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hAnsi="宋体"/>
          <w:b/>
          <w:sz w:val="32"/>
          <w:szCs w:val="32"/>
        </w:rPr>
      </w:pPr>
      <w:r>
        <w:rPr>
          <w:rFonts w:hint="eastAsia" w:ascii="宋体" w:hAnsi="宋体"/>
          <w:b/>
          <w:sz w:val="32"/>
          <w:szCs w:val="32"/>
          <w:lang w:val="en-US" w:eastAsia="zh-CN"/>
        </w:rPr>
        <w:t>招标</w:t>
      </w:r>
      <w:r>
        <w:rPr>
          <w:rFonts w:hint="eastAsia" w:ascii="宋体" w:hAnsi="宋体"/>
          <w:b/>
          <w:sz w:val="32"/>
          <w:szCs w:val="32"/>
        </w:rPr>
        <w:t>工程量清单编制</w:t>
      </w:r>
      <w:r>
        <w:rPr>
          <w:rFonts w:ascii="宋体" w:hAnsi="宋体"/>
          <w:b/>
          <w:sz w:val="32"/>
          <w:szCs w:val="32"/>
        </w:rPr>
        <w:t>说明</w:t>
      </w:r>
    </w:p>
    <w:p>
      <w:pPr>
        <w:spacing w:line="300" w:lineRule="auto"/>
        <w:rPr>
          <w:rFonts w:hint="eastAsia" w:ascii="宋体" w:hAnsi="宋体"/>
        </w:rPr>
      </w:pPr>
    </w:p>
    <w:p>
      <w:pPr>
        <w:spacing w:line="300" w:lineRule="auto"/>
        <w:rPr>
          <w:rFonts w:hint="default" w:ascii="宋体" w:hAnsi="宋体" w:eastAsia="宋体"/>
          <w:highlight w:val="yellow"/>
          <w:lang w:val="en-US" w:eastAsia="zh-CN"/>
        </w:rPr>
      </w:pPr>
      <w:r>
        <w:rPr>
          <w:rFonts w:hint="eastAsia" w:ascii="宋体" w:hAnsi="宋体"/>
        </w:rPr>
        <w:t>工程名称：</w:t>
      </w:r>
      <w:r>
        <w:rPr>
          <w:rFonts w:hint="eastAsia" w:ascii="宋体" w:hAnsi="宋体"/>
          <w:lang w:val="en-US" w:eastAsia="zh-CN"/>
        </w:rPr>
        <w:t>南京信息工程大学科创3、4#楼改造项目</w:t>
      </w:r>
    </w:p>
    <w:tbl>
      <w:tblPr>
        <w:tblStyle w:val="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5" w:hRule="atLeast"/>
        </w:trPr>
        <w:tc>
          <w:tcPr>
            <w:tcW w:w="9765"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22" w:firstLineChars="200"/>
              <w:rPr>
                <w:rFonts w:hint="eastAsia" w:ascii="宋体" w:hAnsi="宋体"/>
                <w:b/>
                <w:bCs/>
                <w:szCs w:val="21"/>
              </w:rPr>
            </w:pPr>
            <w:r>
              <w:rPr>
                <w:rFonts w:hint="eastAsia" w:ascii="宋体" w:hAnsi="宋体"/>
                <w:b/>
                <w:bCs/>
                <w:szCs w:val="21"/>
              </w:rPr>
              <w:t>一、工程概况：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szCs w:val="21"/>
                <w:lang w:val="en-US" w:eastAsia="zh-CN"/>
              </w:rPr>
            </w:pPr>
            <w:r>
              <w:rPr>
                <w:rFonts w:hint="eastAsia" w:ascii="宋体" w:hAnsi="宋体"/>
                <w:lang w:val="en-US" w:eastAsia="zh-CN"/>
              </w:rPr>
              <w:t>南京信息工程大学科创3、4#楼改造项目</w:t>
            </w:r>
            <w:r>
              <w:rPr>
                <w:rFonts w:hint="eastAsia" w:ascii="宋体" w:hAnsi="宋体"/>
                <w:szCs w:val="21"/>
                <w:lang w:val="en-US" w:eastAsia="zh-CN"/>
              </w:rPr>
              <w:t>，建设地点位于江苏省南京市浦口区宁六路219号南京信息工程大学内，建筑面积约1450㎡。</w:t>
            </w:r>
          </w:p>
          <w:p>
            <w:pPr>
              <w:spacing w:line="400" w:lineRule="exact"/>
              <w:ind w:firstLine="422" w:firstLineChars="200"/>
              <w:rPr>
                <w:rFonts w:hint="eastAsia" w:ascii="宋体" w:hAnsi="宋体"/>
                <w:b/>
                <w:bCs/>
                <w:szCs w:val="21"/>
              </w:rPr>
            </w:pPr>
            <w:r>
              <w:rPr>
                <w:rFonts w:hint="eastAsia" w:ascii="宋体" w:hAnsi="宋体"/>
                <w:b/>
                <w:bCs/>
                <w:szCs w:val="21"/>
              </w:rPr>
              <w:t>二、招标范围：</w:t>
            </w:r>
          </w:p>
          <w:p>
            <w:pPr>
              <w:spacing w:line="360" w:lineRule="auto"/>
              <w:ind w:firstLine="420" w:firstLineChars="200"/>
              <w:rPr>
                <w:rFonts w:hint="eastAsia" w:ascii="宋体" w:hAnsi="宋体"/>
                <w:szCs w:val="21"/>
              </w:rPr>
            </w:pPr>
            <w:r>
              <w:rPr>
                <w:rFonts w:hint="eastAsia" w:ascii="宋体" w:hAnsi="宋体"/>
                <w:szCs w:val="21"/>
              </w:rPr>
              <w:t>本次招标范围包括</w:t>
            </w:r>
            <w:r>
              <w:rPr>
                <w:rFonts w:hint="eastAsia" w:ascii="宋体" w:hAnsi="宋体"/>
                <w:szCs w:val="21"/>
                <w:lang w:eastAsia="zh-CN"/>
              </w:rPr>
              <w:t>：</w:t>
            </w:r>
            <w:r>
              <w:rPr>
                <w:rFonts w:hint="eastAsia" w:ascii="宋体" w:hAnsi="宋体"/>
                <w:szCs w:val="21"/>
                <w:lang w:val="en-US" w:eastAsia="zh-CN"/>
              </w:rPr>
              <w:t>内墙砖拆除、窗和防盗窗拆除、墙面涂料铲除、踢脚线拆除、局部管线、墙体拆除以及现场影响后续施工条件的构件拆除，新砌墙体、外墙保温、墙面抹灰、室内石膏板、石膏板吊顶、地面找平、地砖、窗台板、内外墙墙面砖、踢脚线、墙地面防水、灯带、灯槽、窗帘、墙面乳胶漆、天棚乳胶漆、门窗安装、室外挡墙加高、室外沥青道路修复、新建沥青道路、新建花岗岩路面、破损石材更换、台阶改坡、绿化栽植、强电系统、给排水系统、弱电系统等施工，详见工程量清单。</w:t>
            </w:r>
          </w:p>
          <w:p>
            <w:pPr>
              <w:spacing w:line="400" w:lineRule="exact"/>
              <w:ind w:left="34" w:leftChars="16" w:firstLine="422" w:firstLineChars="200"/>
              <w:rPr>
                <w:rFonts w:hint="eastAsia" w:ascii="宋体" w:hAnsi="宋体"/>
                <w:b/>
                <w:bCs/>
                <w:szCs w:val="21"/>
              </w:rPr>
            </w:pPr>
            <w:r>
              <w:rPr>
                <w:rFonts w:hint="eastAsia" w:ascii="宋体" w:hAnsi="宋体"/>
                <w:b/>
                <w:bCs/>
                <w:szCs w:val="21"/>
              </w:rPr>
              <w:t>三、清单编制依据：</w:t>
            </w:r>
          </w:p>
          <w:p>
            <w:pPr>
              <w:spacing w:line="360" w:lineRule="auto"/>
              <w:ind w:firstLine="420" w:firstLineChars="200"/>
              <w:rPr>
                <w:rFonts w:hint="eastAsia" w:ascii="宋体" w:hAnsi="宋体"/>
                <w:szCs w:val="21"/>
              </w:rPr>
            </w:pPr>
            <w:r>
              <w:rPr>
                <w:rFonts w:hint="eastAsia" w:ascii="宋体" w:hAnsi="宋体"/>
                <w:szCs w:val="21"/>
              </w:rPr>
              <w:t>1、根据建设单位提供</w:t>
            </w:r>
            <w:r>
              <w:rPr>
                <w:rFonts w:hint="eastAsia" w:ascii="宋体" w:hAnsi="宋体"/>
                <w:szCs w:val="21"/>
                <w:lang w:val="en-US" w:eastAsia="zh-CN"/>
              </w:rPr>
              <w:t>的</w:t>
            </w:r>
            <w:r>
              <w:rPr>
                <w:rFonts w:hint="eastAsia" w:ascii="宋体" w:hAnsi="宋体"/>
                <w:szCs w:val="21"/>
              </w:rPr>
              <w:t>招标图纸</w:t>
            </w:r>
            <w:r>
              <w:rPr>
                <w:rFonts w:hint="eastAsia" w:ascii="宋体" w:hAnsi="宋体"/>
                <w:szCs w:val="21"/>
                <w:lang w:eastAsia="zh-CN"/>
              </w:rPr>
              <w:t>及其他相关</w:t>
            </w:r>
            <w:r>
              <w:rPr>
                <w:rFonts w:hint="eastAsia" w:ascii="宋体" w:hAnsi="宋体"/>
                <w:szCs w:val="21"/>
              </w:rPr>
              <w:t>资料。</w:t>
            </w:r>
          </w:p>
          <w:p>
            <w:pPr>
              <w:spacing w:line="360" w:lineRule="auto"/>
              <w:ind w:firstLine="420" w:firstLineChars="200"/>
              <w:outlineLvl w:val="0"/>
              <w:rPr>
                <w:rFonts w:hint="eastAsia" w:ascii="宋体" w:hAnsi="宋体" w:eastAsia="宋体" w:cs="宋体"/>
                <w:szCs w:val="21"/>
                <w:lang w:eastAsia="zh-CN"/>
              </w:rPr>
            </w:pPr>
            <w:r>
              <w:rPr>
                <w:rFonts w:hint="eastAsia" w:ascii="宋体" w:hAnsi="宋体" w:cs="宋体"/>
                <w:szCs w:val="21"/>
              </w:rPr>
              <w:t>2、中华人民共和国建设部《建设工程工程量清单计价规范》(GB50500-2013)、</w:t>
            </w:r>
            <w:r>
              <w:rPr>
                <w:rFonts w:hint="eastAsia" w:ascii="宋体" w:hAnsi="宋体"/>
                <w:szCs w:val="21"/>
              </w:rPr>
              <w:t>《房屋建筑与装饰工程量计算规范》（GB50584-2013）</w:t>
            </w:r>
            <w:r>
              <w:rPr>
                <w:rFonts w:hint="eastAsia" w:ascii="宋体" w:hAnsi="宋体"/>
                <w:szCs w:val="21"/>
                <w:lang w:eastAsia="zh-CN"/>
              </w:rPr>
              <w:t>。</w:t>
            </w:r>
          </w:p>
          <w:p>
            <w:pPr>
              <w:spacing w:line="360" w:lineRule="auto"/>
              <w:ind w:firstLine="420" w:firstLineChars="200"/>
              <w:rPr>
                <w:rFonts w:ascii="宋体" w:hAnsi="宋体"/>
                <w:szCs w:val="21"/>
              </w:rPr>
            </w:pPr>
            <w:r>
              <w:rPr>
                <w:rFonts w:hint="eastAsia" w:ascii="宋体" w:hAnsi="宋体"/>
                <w:szCs w:val="21"/>
              </w:rPr>
              <w:t>3、苏建价（2014）448号文省住房城乡建设厅关于《建设工程工程量清单计价规范》（GB50500-2013）及其9本工程量计算规范的贯彻意见。</w:t>
            </w:r>
          </w:p>
          <w:p>
            <w:pPr>
              <w:spacing w:line="360" w:lineRule="auto"/>
              <w:ind w:firstLine="420" w:firstLineChars="200"/>
              <w:rPr>
                <w:rFonts w:hint="eastAsia" w:ascii="宋体" w:hAnsi="宋体"/>
                <w:szCs w:val="21"/>
              </w:rPr>
            </w:pPr>
            <w:r>
              <w:rPr>
                <w:rFonts w:hint="eastAsia" w:ascii="宋体" w:hAnsi="宋体" w:cs="宋体"/>
                <w:szCs w:val="21"/>
              </w:rPr>
              <w:t xml:space="preserve">4、《江苏省建设工程费用定额》（2014年）及营改增后调整内容。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5、省住房城乡建设厅“关于建筑业实施营改增后江苏省建设工程计价依据调整的通知”（苏建价[2016]154号文）及“关于建筑业增值税计价政策调整的通知”（苏建函价[2019]178号文）。</w:t>
            </w:r>
          </w:p>
          <w:p>
            <w:pPr>
              <w:spacing w:line="360" w:lineRule="auto"/>
              <w:ind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、江苏省、南京市相关计价文件。</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200"/>
              <w:textAlignment w:val="auto"/>
              <w:rPr>
                <w:rFonts w:hint="eastAsia"/>
                <w:b/>
                <w:bCs/>
                <w:sz w:val="21"/>
                <w:szCs w:val="21"/>
                <w:lang w:val="en-US" w:eastAsia="zh-CN"/>
              </w:rPr>
            </w:pPr>
            <w:r>
              <w:rPr>
                <w:rFonts w:hint="eastAsia"/>
                <w:b/>
                <w:bCs/>
                <w:sz w:val="21"/>
                <w:szCs w:val="21"/>
                <w:lang w:val="en-US" w:eastAsia="zh-CN"/>
              </w:rPr>
              <w:t>四、工程质量、工期的要求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1、质量标准：以招标文件为准；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2、工期：以招标文件为准。</w:t>
            </w:r>
          </w:p>
          <w:p>
            <w:pPr>
              <w:keepNext w:val="0"/>
              <w:keepLines w:val="0"/>
              <w:pageBreakBefore w:val="0"/>
              <w:widowControl w:val="0"/>
              <w:shd w:val="clear"/>
              <w:kinsoku/>
              <w:wordWrap/>
              <w:overflowPunct/>
              <w:topLinePunct w:val="0"/>
              <w:autoSpaceDE/>
              <w:autoSpaceDN/>
              <w:bidi w:val="0"/>
              <w:adjustRightInd/>
              <w:snapToGrid/>
              <w:spacing w:line="520" w:lineRule="exact"/>
              <w:ind w:firstLine="422" w:firstLineChars="200"/>
              <w:textAlignment w:val="auto"/>
              <w:rPr>
                <w:rFonts w:hint="eastAsia"/>
                <w:b/>
                <w:bCs/>
                <w:sz w:val="21"/>
                <w:szCs w:val="21"/>
                <w:lang w:val="en-US" w:eastAsia="zh-CN"/>
              </w:rPr>
            </w:pPr>
            <w:r>
              <w:rPr>
                <w:rFonts w:hint="eastAsia"/>
                <w:b/>
                <w:bCs/>
                <w:sz w:val="21"/>
                <w:szCs w:val="21"/>
                <w:lang w:val="en-US" w:eastAsia="zh-CN"/>
              </w:rPr>
              <w:t>五、材料（设备）特定要求</w:t>
            </w:r>
          </w:p>
          <w:p>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1、本工程无发包人供应材料；</w:t>
            </w:r>
          </w:p>
          <w:p>
            <w:pPr>
              <w:spacing w:line="360" w:lineRule="auto"/>
              <w:ind w:firstLine="420" w:firstLineChars="200"/>
              <w:rPr>
                <w:rFonts w:hint="eastAsia"/>
                <w:sz w:val="21"/>
                <w:szCs w:val="21"/>
                <w:lang w:val="en-US" w:eastAsia="zh-CN"/>
              </w:rPr>
            </w:pPr>
            <w:r>
              <w:rPr>
                <w:rFonts w:hint="eastAsia"/>
                <w:sz w:val="21"/>
                <w:szCs w:val="21"/>
                <w:lang w:val="en-US" w:eastAsia="zh-CN"/>
              </w:rPr>
              <w:t>2、建议品牌及档次见后。</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200"/>
              <w:textAlignment w:val="auto"/>
              <w:rPr>
                <w:rFonts w:hint="eastAsia"/>
                <w:b/>
                <w:bCs/>
                <w:sz w:val="21"/>
                <w:szCs w:val="21"/>
                <w:lang w:val="en-US" w:eastAsia="zh-CN"/>
              </w:rPr>
            </w:pPr>
            <w:r>
              <w:rPr>
                <w:rFonts w:hint="eastAsia"/>
                <w:b/>
                <w:bCs/>
                <w:sz w:val="21"/>
                <w:szCs w:val="21"/>
                <w:lang w:val="en-US" w:eastAsia="zh-CN"/>
              </w:rPr>
              <w:t>六、工程量编制说明</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200"/>
              <w:textAlignment w:val="auto"/>
              <w:rPr>
                <w:rFonts w:hint="default"/>
                <w:b/>
                <w:bCs/>
                <w:sz w:val="21"/>
                <w:szCs w:val="21"/>
                <w:lang w:val="en-US" w:eastAsia="zh-CN"/>
              </w:rPr>
            </w:pPr>
            <w:r>
              <w:rPr>
                <w:rFonts w:hint="eastAsia"/>
                <w:b/>
                <w:bCs/>
                <w:sz w:val="21"/>
                <w:szCs w:val="21"/>
                <w:lang w:val="en-US" w:eastAsia="zh-CN"/>
              </w:rPr>
              <w:t>（一）共性说明</w:t>
            </w:r>
          </w:p>
          <w:p>
            <w:pPr>
              <w:autoSpaceDE w:val="0"/>
              <w:spacing w:line="360" w:lineRule="auto"/>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各种管道孔（含水、电、燃气、电信等公共基础配套设施所涉及的管道孔洞）的预留、填补及防水、金属构件与墙体连接填补及防水，管线暗埋的开槽刨沟及砼面压槽、电表箱、配电箱及消火栓箱等预留（含预留木盒制作、安装、拆除、清理、洞口填缝及饰面修补等），请投标人在报价中充分考虑，竣工结算时不予调整。</w:t>
            </w:r>
          </w:p>
          <w:p>
            <w:pPr>
              <w:autoSpaceDE w:val="0"/>
              <w:spacing w:line="360" w:lineRule="auto"/>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本项目所有有关管路的穿墙、穿板、打洞、开槽、穿梁、绕梁、套管、</w:t>
            </w:r>
            <w:r>
              <w:rPr>
                <w:rFonts w:hint="eastAsia" w:ascii="宋体" w:hAnsi="宋体"/>
                <w:szCs w:val="21"/>
              </w:rPr>
              <w:t>开孔、封堵、修补</w:t>
            </w:r>
            <w:r>
              <w:rPr>
                <w:rFonts w:ascii="宋体" w:hAnsi="宋体"/>
                <w:szCs w:val="21"/>
              </w:rPr>
              <w:t>等一系列相关内</w:t>
            </w:r>
            <w:r>
              <w:rPr>
                <w:rFonts w:hint="eastAsia" w:ascii="宋体" w:hAnsi="宋体"/>
                <w:szCs w:val="21"/>
              </w:rPr>
              <w:t>容，请投标单位按规范，图纸要求自行考虑在单价中，施工中不另签证。</w:t>
            </w:r>
          </w:p>
          <w:p>
            <w:pPr>
              <w:autoSpaceDE w:val="0"/>
              <w:spacing w:line="360" w:lineRule="auto"/>
              <w:ind w:firstLine="420" w:firstLineChars="200"/>
              <w:rPr>
                <w:rFonts w:hint="eastAsia" w:ascii="宋体" w:hAnsi="宋体" w:eastAsia="宋体"/>
                <w:szCs w:val="21"/>
                <w:lang w:eastAsia="zh-CN"/>
              </w:rPr>
            </w:pPr>
            <w:r>
              <w:rPr>
                <w:rFonts w:hint="eastAsia" w:ascii="宋体" w:hAnsi="宋体"/>
                <w:szCs w:val="21"/>
                <w:lang w:val="en-US" w:eastAsia="zh-CN"/>
              </w:rPr>
              <w:t>3、</w:t>
            </w:r>
            <w:r>
              <w:rPr>
                <w:rFonts w:hint="eastAsia" w:ascii="宋体" w:hAnsi="宋体"/>
                <w:szCs w:val="21"/>
              </w:rPr>
              <w:t>施工单位对施工范围内所有地上、地下等管线自行勘测、如对原有管线等造成损坏，自行修复</w:t>
            </w:r>
            <w:r>
              <w:rPr>
                <w:rFonts w:hint="eastAsia" w:ascii="宋体" w:hAnsi="宋体"/>
                <w:szCs w:val="21"/>
                <w:lang w:eastAsia="zh-CN"/>
              </w:rPr>
              <w:t>。</w:t>
            </w:r>
          </w:p>
          <w:p>
            <w:pPr>
              <w:autoSpaceDE w:val="0"/>
              <w:spacing w:line="360" w:lineRule="auto"/>
              <w:ind w:firstLine="420" w:firstLineChars="200"/>
              <w:rPr>
                <w:rFonts w:hint="eastAsia"/>
                <w:b/>
                <w:bCs/>
                <w:sz w:val="21"/>
                <w:szCs w:val="21"/>
                <w:lang w:val="en-US" w:eastAsia="zh-CN"/>
              </w:rPr>
            </w:pPr>
            <w:r>
              <w:rPr>
                <w:rFonts w:hint="eastAsia" w:ascii="宋体" w:hAnsi="宋体"/>
                <w:szCs w:val="21"/>
                <w:lang w:val="en-US" w:eastAsia="zh-CN"/>
              </w:rPr>
              <w:t>4</w:t>
            </w:r>
            <w:r>
              <w:rPr>
                <w:rFonts w:hint="eastAsia" w:ascii="宋体" w:hAnsi="宋体"/>
                <w:szCs w:val="21"/>
              </w:rPr>
              <w:t>、其余设计图纸不详的，参考清单暂列做法。部分清单项目特征是根据常规工艺进行描述，施工单位报价时除依据清单外，还应参照设计文件（包括设计说明中的施工规范）报价，施工单位也可根据本单位常规工艺报价并施工，但必须符合有关规范及验收标准，施工节点及细节做法还须满足设计要求。施工单位报价时自行考虑以上风险，除设计修改面层材料外（参照变更处理），否则不因特征描述与实际施工工艺不同，或设计文件约定的工艺做法不明确等原因而调整综合单价。</w:t>
            </w:r>
          </w:p>
          <w:p>
            <w:pPr>
              <w:spacing w:line="500" w:lineRule="exact"/>
              <w:ind w:firstLine="422" w:firstLineChars="200"/>
              <w:outlineLvl w:val="1"/>
              <w:rPr>
                <w:rFonts w:hint="eastAsia" w:ascii="宋体" w:hAnsi="宋体"/>
                <w:b/>
                <w:szCs w:val="21"/>
              </w:rPr>
            </w:pPr>
            <w:r>
              <w:rPr>
                <w:rFonts w:hint="eastAsia" w:ascii="宋体" w:hAnsi="宋体"/>
                <w:b/>
                <w:szCs w:val="21"/>
              </w:rPr>
              <w:t>（</w:t>
            </w:r>
            <w:r>
              <w:rPr>
                <w:rFonts w:hint="eastAsia" w:ascii="宋体" w:hAnsi="宋体"/>
                <w:b/>
                <w:szCs w:val="21"/>
                <w:lang w:val="en-US" w:eastAsia="zh-CN"/>
              </w:rPr>
              <w:t>二</w:t>
            </w:r>
            <w:r>
              <w:rPr>
                <w:rFonts w:hint="eastAsia" w:ascii="宋体" w:hAnsi="宋体"/>
                <w:b/>
                <w:szCs w:val="21"/>
              </w:rPr>
              <w:t>）</w:t>
            </w:r>
            <w:r>
              <w:rPr>
                <w:rFonts w:hint="eastAsia" w:ascii="宋体" w:hAnsi="宋体"/>
                <w:b/>
                <w:szCs w:val="21"/>
                <w:lang w:val="en-US" w:eastAsia="zh-CN"/>
              </w:rPr>
              <w:t>装饰装修</w:t>
            </w:r>
            <w:r>
              <w:rPr>
                <w:rFonts w:hint="eastAsia" w:ascii="宋体" w:hAnsi="宋体"/>
                <w:b/>
                <w:szCs w:val="21"/>
              </w:rPr>
              <w:t>部分</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Chars="0" w:firstLine="420" w:firstLineChars="200"/>
              <w:jc w:val="both"/>
              <w:textAlignment w:val="auto"/>
              <w:outlineLvl w:val="1"/>
              <w:rPr>
                <w:rFonts w:hint="eastAsia" w:ascii="宋体" w:hAnsi="宋体"/>
                <w:b w:val="0"/>
                <w:bCs/>
                <w:szCs w:val="21"/>
                <w:lang w:val="en-US" w:eastAsia="zh-CN"/>
              </w:rPr>
            </w:pPr>
            <w:r>
              <w:rPr>
                <w:rFonts w:hint="eastAsia" w:ascii="宋体" w:hAnsi="宋体"/>
                <w:b w:val="0"/>
                <w:bCs/>
                <w:szCs w:val="21"/>
                <w:highlight w:val="none"/>
                <w:lang w:val="en-US" w:eastAsia="zh-CN"/>
              </w:rPr>
              <w:t>投标人需自行踏勘现场，根据现场状况及施工现场周圈环境、招标文件要求、南京市相关管理规定等相关规定，施工中产生的建筑垃圾投标人自行外运、弃置，建筑垃圾的外运距离、市容保洁、消纳处置等所有费用投标人报价时自行考虑；</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Chars="0" w:firstLine="420" w:firstLineChars="200"/>
              <w:jc w:val="both"/>
              <w:textAlignment w:val="auto"/>
              <w:outlineLvl w:val="1"/>
              <w:rPr>
                <w:rFonts w:hint="eastAsia" w:ascii="宋体" w:hAnsi="宋体"/>
                <w:b w:val="0"/>
                <w:bCs/>
                <w:szCs w:val="21"/>
                <w:highlight w:val="none"/>
                <w:lang w:val="en-US" w:eastAsia="zh-CN"/>
              </w:rPr>
            </w:pPr>
            <w:r>
              <w:rPr>
                <w:rFonts w:hint="eastAsia" w:ascii="宋体" w:hAnsi="宋体"/>
                <w:b w:val="0"/>
                <w:bCs/>
                <w:szCs w:val="21"/>
                <w:highlight w:val="none"/>
                <w:lang w:val="en-US" w:eastAsia="zh-CN"/>
              </w:rPr>
              <w:t>二次结构钢筋（含拉结筋）投标人报价时自行考虑预埋或植筋方式，结算时不因采取方式不同而进行综合单价调整；</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Chars="0" w:firstLine="420" w:firstLineChars="200"/>
              <w:jc w:val="both"/>
              <w:textAlignment w:val="auto"/>
              <w:outlineLvl w:val="1"/>
              <w:rPr>
                <w:rFonts w:hint="eastAsia" w:ascii="宋体" w:hAnsi="宋体"/>
                <w:b w:val="0"/>
                <w:bCs/>
                <w:szCs w:val="21"/>
                <w:highlight w:val="none"/>
                <w:lang w:val="en-US" w:eastAsia="zh-CN"/>
              </w:rPr>
            </w:pPr>
            <w:r>
              <w:rPr>
                <w:rFonts w:hint="eastAsia" w:ascii="宋体" w:hAnsi="宋体"/>
                <w:b w:val="0"/>
                <w:bCs/>
                <w:szCs w:val="21"/>
                <w:highlight w:val="none"/>
                <w:lang w:val="en-US" w:eastAsia="zh-CN"/>
              </w:rPr>
              <w:t>本工程所使用材料（包含但不限于所有装修材料、金属型材、地砖、石材、铝板、石膏板、型材、涂料、玻璃、门窗等）的要求均需满足设计及规范要求，结算时不因此调整合同价款。</w:t>
            </w:r>
          </w:p>
          <w:p>
            <w:pPr>
              <w:spacing w:line="500" w:lineRule="exact"/>
              <w:ind w:firstLine="422" w:firstLineChars="200"/>
              <w:outlineLvl w:val="1"/>
              <w:rPr>
                <w:rFonts w:hint="eastAsia" w:ascii="宋体" w:hAnsi="宋体"/>
                <w:b/>
                <w:szCs w:val="21"/>
              </w:rPr>
            </w:pPr>
            <w:r>
              <w:rPr>
                <w:rFonts w:hint="eastAsia" w:ascii="宋体" w:hAnsi="宋体"/>
                <w:b/>
                <w:szCs w:val="21"/>
                <w:lang w:eastAsia="zh-CN"/>
              </w:rPr>
              <w:t>（</w:t>
            </w:r>
            <w:r>
              <w:rPr>
                <w:rFonts w:hint="eastAsia" w:ascii="宋体" w:hAnsi="宋体"/>
                <w:b/>
                <w:szCs w:val="21"/>
                <w:lang w:val="en-US" w:eastAsia="zh-CN"/>
              </w:rPr>
              <w:t>三</w:t>
            </w:r>
            <w:r>
              <w:rPr>
                <w:rFonts w:hint="eastAsia" w:ascii="宋体" w:hAnsi="宋体"/>
                <w:b/>
                <w:szCs w:val="21"/>
                <w:lang w:eastAsia="zh-CN"/>
              </w:rPr>
              <w:t>）</w:t>
            </w:r>
            <w:r>
              <w:rPr>
                <w:rFonts w:hint="eastAsia" w:ascii="宋体" w:hAnsi="宋体"/>
                <w:b/>
                <w:szCs w:val="21"/>
              </w:rPr>
              <w:t>安装专业</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Chars="0" w:firstLine="420" w:firstLineChars="200"/>
              <w:jc w:val="both"/>
              <w:textAlignment w:val="auto"/>
              <w:outlineLvl w:val="1"/>
              <w:rPr>
                <w:rFonts w:hint="eastAsia" w:ascii="宋体" w:hAnsi="宋体"/>
                <w:b w:val="0"/>
                <w:bCs/>
                <w:szCs w:val="21"/>
                <w:highlight w:val="none"/>
                <w:lang w:val="en-US" w:eastAsia="zh-CN"/>
              </w:rPr>
            </w:pPr>
            <w:r>
              <w:rPr>
                <w:rFonts w:hint="eastAsia" w:ascii="宋体" w:hAnsi="宋体"/>
                <w:b w:val="0"/>
                <w:bCs/>
                <w:szCs w:val="21"/>
                <w:highlight w:val="none"/>
                <w:lang w:val="en-US" w:eastAsia="zh-CN"/>
              </w:rPr>
              <w:t>电缆YJV-5*16和YJY-5*6长度为暂估量，结算按实结算；</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Chars="0" w:firstLine="420" w:firstLineChars="200"/>
              <w:jc w:val="both"/>
              <w:textAlignment w:val="auto"/>
              <w:outlineLvl w:val="1"/>
              <w:rPr>
                <w:rFonts w:hint="eastAsia" w:ascii="宋体" w:hAnsi="宋体"/>
                <w:b w:val="0"/>
                <w:bCs/>
                <w:szCs w:val="21"/>
                <w:highlight w:val="none"/>
                <w:lang w:val="en-US" w:eastAsia="zh-CN"/>
              </w:rPr>
            </w:pPr>
            <w:r>
              <w:rPr>
                <w:rFonts w:hint="eastAsia" w:ascii="宋体" w:hAnsi="宋体"/>
                <w:b w:val="0"/>
                <w:bCs/>
                <w:szCs w:val="21"/>
                <w:highlight w:val="none"/>
                <w:lang w:val="en-US" w:eastAsia="zh-CN"/>
              </w:rPr>
              <w:t>电缆保护管及管道挖回填土方为暂估量，结算按实结算；</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Chars="0" w:firstLine="420" w:firstLineChars="200"/>
              <w:jc w:val="both"/>
              <w:textAlignment w:val="auto"/>
              <w:outlineLvl w:val="1"/>
              <w:rPr>
                <w:rFonts w:hint="eastAsia" w:ascii="宋体" w:hAnsi="宋体"/>
                <w:b w:val="0"/>
                <w:bCs/>
                <w:szCs w:val="21"/>
                <w:highlight w:val="none"/>
                <w:lang w:val="en-US" w:eastAsia="zh-CN"/>
              </w:rPr>
            </w:pPr>
            <w:r>
              <w:rPr>
                <w:rFonts w:hint="eastAsia" w:ascii="宋体" w:hAnsi="宋体"/>
                <w:b w:val="0"/>
                <w:bCs/>
                <w:szCs w:val="21"/>
                <w:highlight w:val="none"/>
                <w:lang w:val="en-US" w:eastAsia="zh-CN"/>
              </w:rPr>
              <w:t>原有消火栓移位，消火栓和消火栓管利旧，当利旧管不足时需考虑新增消火栓管，新增管道费用包含在消火栓移位清单中，投标人应充分勘察现场，根据现场自行考虑报价，结算时不另行增加费用；</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Chars="0" w:firstLine="420" w:firstLineChars="200"/>
              <w:jc w:val="both"/>
              <w:textAlignment w:val="auto"/>
              <w:outlineLvl w:val="1"/>
              <w:rPr>
                <w:rFonts w:hint="default" w:ascii="宋体" w:hAnsi="宋体"/>
                <w:b w:val="0"/>
                <w:bCs/>
                <w:szCs w:val="21"/>
                <w:highlight w:val="none"/>
                <w:lang w:val="en-US" w:eastAsia="zh-CN"/>
              </w:rPr>
            </w:pPr>
            <w:r>
              <w:rPr>
                <w:rFonts w:hint="eastAsia" w:ascii="宋体" w:hAnsi="宋体"/>
                <w:b w:val="0"/>
                <w:bCs/>
                <w:szCs w:val="21"/>
                <w:highlight w:val="none"/>
                <w:lang w:val="en-US" w:eastAsia="zh-CN"/>
              </w:rPr>
              <w:t>安装工程包含所有调试费用，投标人自行考虑，结算时不另行增加费用。</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200"/>
              <w:textAlignment w:val="auto"/>
              <w:rPr>
                <w:rFonts w:hint="default"/>
                <w:b/>
                <w:bCs/>
                <w:sz w:val="21"/>
                <w:szCs w:val="21"/>
                <w:lang w:val="en-US" w:eastAsia="zh-CN"/>
              </w:rPr>
            </w:pPr>
            <w:r>
              <w:rPr>
                <w:rFonts w:hint="eastAsia"/>
                <w:b/>
                <w:bCs/>
                <w:sz w:val="21"/>
                <w:szCs w:val="21"/>
                <w:lang w:val="en-US" w:eastAsia="zh-CN"/>
              </w:rPr>
              <w:t>七、暂列金额、暂估价、总承包服务费</w:t>
            </w:r>
          </w:p>
          <w:p>
            <w:pPr>
              <w:spacing w:line="360" w:lineRule="auto"/>
              <w:ind w:firstLine="420" w:firstLineChars="200"/>
              <w:rPr>
                <w:rFonts w:hint="default"/>
                <w:sz w:val="21"/>
                <w:szCs w:val="21"/>
                <w:lang w:val="en-US" w:eastAsia="zh-CN"/>
              </w:rPr>
            </w:pPr>
            <w:r>
              <w:rPr>
                <w:rFonts w:hint="eastAsia"/>
                <w:sz w:val="21"/>
                <w:szCs w:val="21"/>
                <w:lang w:val="en-US" w:eastAsia="zh-CN"/>
              </w:rPr>
              <w:t>本工程无暂列金、暂估价、总承包服务费。</w:t>
            </w:r>
          </w:p>
          <w:p>
            <w:pPr>
              <w:spacing w:line="400" w:lineRule="exact"/>
              <w:ind w:firstLine="422" w:firstLineChars="200"/>
              <w:rPr>
                <w:rFonts w:hint="eastAsia" w:ascii="宋体" w:hAnsi="宋体"/>
                <w:b/>
                <w:bCs w:val="0"/>
                <w:szCs w:val="21"/>
              </w:rPr>
            </w:pPr>
            <w:r>
              <w:rPr>
                <w:rFonts w:hint="eastAsia" w:ascii="宋体" w:hAnsi="宋体"/>
                <w:b/>
                <w:bCs/>
                <w:szCs w:val="21"/>
                <w:lang w:val="en-US" w:eastAsia="zh-CN"/>
              </w:rPr>
              <w:t>八</w:t>
            </w:r>
            <w:r>
              <w:rPr>
                <w:rFonts w:hint="eastAsia" w:ascii="宋体" w:hAnsi="宋体"/>
                <w:b/>
                <w:bCs/>
                <w:szCs w:val="21"/>
              </w:rPr>
              <w:t>、</w:t>
            </w:r>
            <w:r>
              <w:rPr>
                <w:rFonts w:hint="eastAsia" w:ascii="宋体" w:hAnsi="宋体"/>
                <w:b/>
                <w:bCs w:val="0"/>
                <w:szCs w:val="21"/>
              </w:rPr>
              <w:t>投标报价说明：</w:t>
            </w:r>
          </w:p>
          <w:p>
            <w:pPr>
              <w:spacing w:line="360" w:lineRule="auto"/>
              <w:ind w:firstLine="420" w:firstLineChars="200"/>
              <w:rPr>
                <w:rFonts w:hint="eastAsia" w:ascii="宋体" w:hAnsi="宋体"/>
                <w:szCs w:val="21"/>
              </w:rPr>
            </w:pPr>
            <w:r>
              <w:rPr>
                <w:rFonts w:hint="eastAsia" w:ascii="宋体" w:hAnsi="宋体"/>
                <w:szCs w:val="21"/>
              </w:rPr>
              <w:t>1、本工程场地条件、施工环境</w:t>
            </w:r>
            <w:r>
              <w:rPr>
                <w:rFonts w:hint="eastAsia" w:ascii="宋体" w:hAnsi="宋体"/>
                <w:szCs w:val="21"/>
                <w:lang w:eastAsia="zh-CN"/>
              </w:rPr>
              <w:t>、</w:t>
            </w:r>
            <w:r>
              <w:rPr>
                <w:rFonts w:hint="eastAsia" w:ascii="宋体" w:hAnsi="宋体"/>
                <w:szCs w:val="21"/>
                <w:lang w:val="en-US" w:eastAsia="zh-CN"/>
              </w:rPr>
              <w:t>现场拆除程度、</w:t>
            </w:r>
            <w:r>
              <w:rPr>
                <w:rFonts w:hint="eastAsia" w:ascii="宋体" w:hAnsi="宋体"/>
                <w:szCs w:val="21"/>
              </w:rPr>
              <w:t>工地位置及任何其他足以影响承包价及工期的情况，由投标人根据招标文件或通过踏勘现场等途径自行了解，并将可能发生的费用计入报价，招标人对于现有的施工环境及条件将不增加任何投入。</w:t>
            </w:r>
          </w:p>
          <w:p>
            <w:pPr>
              <w:spacing w:line="360" w:lineRule="auto"/>
              <w:ind w:firstLine="420" w:firstLineChars="200"/>
              <w:rPr>
                <w:rFonts w:hint="eastAsia" w:ascii="宋体" w:hAnsi="宋体"/>
                <w:szCs w:val="21"/>
              </w:rPr>
            </w:pPr>
            <w:r>
              <w:rPr>
                <w:rFonts w:hint="eastAsia" w:ascii="宋体" w:hAnsi="宋体"/>
                <w:szCs w:val="21"/>
              </w:rPr>
              <w:t>2、投标人必须充分勘察现场实际情况，自行考虑材料运输及堆场费用，结算时不得增加与此有关的费用。</w:t>
            </w:r>
          </w:p>
          <w:p>
            <w:pPr>
              <w:spacing w:line="360" w:lineRule="auto"/>
              <w:ind w:firstLine="420" w:firstLineChars="200"/>
              <w:rPr>
                <w:rFonts w:hint="eastAsia"/>
              </w:rPr>
            </w:pPr>
            <w:r>
              <w:rPr>
                <w:rFonts w:hint="eastAsia" w:ascii="宋体" w:hAnsi="宋体"/>
                <w:szCs w:val="21"/>
              </w:rPr>
              <w:t>3、</w:t>
            </w:r>
            <w:r>
              <w:rPr>
                <w:rFonts w:hint="eastAsia"/>
              </w:rPr>
              <w:t>工程量清单应与招标文件、招标项目图纸等文件结合起来查阅与理解，工程量清单中所描述的项</w:t>
            </w:r>
          </w:p>
          <w:p>
            <w:pPr>
              <w:spacing w:line="360" w:lineRule="auto"/>
              <w:rPr>
                <w:rFonts w:hint="eastAsia" w:ascii="宋体" w:hAnsi="宋体"/>
                <w:szCs w:val="21"/>
              </w:rPr>
            </w:pPr>
            <w:r>
              <w:rPr>
                <w:rFonts w:hint="eastAsia"/>
              </w:rPr>
              <w:t>目特征仅为招标人对该分部分项工程特征的概述</w:t>
            </w:r>
            <w:r>
              <w:rPr>
                <w:rFonts w:hint="eastAsia"/>
                <w:lang w:eastAsia="zh-CN"/>
              </w:rPr>
              <w:t>，</w:t>
            </w:r>
            <w:r>
              <w:rPr>
                <w:rFonts w:hint="eastAsia"/>
              </w:rPr>
              <w:t>而非是工程特征的全面描述</w:t>
            </w:r>
            <w:r>
              <w:rPr>
                <w:rFonts w:hint="eastAsia"/>
                <w:lang w:eastAsia="zh-CN"/>
              </w:rPr>
              <w:t>，</w:t>
            </w:r>
            <w:r>
              <w:rPr>
                <w:rFonts w:hint="eastAsia" w:ascii="宋体" w:hAnsi="宋体"/>
                <w:szCs w:val="21"/>
              </w:rPr>
              <w:t>工程量清单特征描述不全时，应结合设计图纸、招标文件，并应当综合考虑专业技术要求、施工规范、地方规章等要求，所产生的费用计入投标报价中；清单特征中未描述的，但13计价规范中注明的工程内容，承包人在报价中应充分考虑“工程内容”而产生的费用，列入相应报价中。</w:t>
            </w:r>
          </w:p>
          <w:p>
            <w:pPr>
              <w:autoSpaceDN w:val="0"/>
              <w:spacing w:line="360" w:lineRule="auto"/>
              <w:ind w:firstLine="420" w:firstLineChars="200"/>
              <w:rPr>
                <w:rFonts w:hint="eastAsia"/>
              </w:rPr>
            </w:pPr>
            <w:r>
              <w:rPr>
                <w:rFonts w:hint="eastAsia" w:ascii="宋体" w:hAnsi="宋体"/>
                <w:szCs w:val="21"/>
                <w:lang w:val="en-US" w:eastAsia="zh-CN"/>
              </w:rPr>
              <w:t>4</w:t>
            </w:r>
            <w:r>
              <w:rPr>
                <w:rFonts w:hint="eastAsia" w:ascii="宋体" w:hAnsi="宋体"/>
                <w:szCs w:val="21"/>
              </w:rPr>
              <w:t>、</w:t>
            </w:r>
            <w:r>
              <w:rPr>
                <w:rFonts w:ascii="宋体" w:hAnsi="宋体"/>
                <w:szCs w:val="21"/>
              </w:rPr>
              <w:t>对招标人所列的措施项目，投标人可根据工程实际与施工组织设计进行</w:t>
            </w:r>
            <w:r>
              <w:rPr>
                <w:rFonts w:hint="eastAsia" w:ascii="宋体" w:hAnsi="宋体"/>
                <w:szCs w:val="21"/>
                <w:lang w:val="en-US" w:eastAsia="zh-CN"/>
              </w:rPr>
              <w:t>考虑</w:t>
            </w:r>
            <w:r>
              <w:rPr>
                <w:rFonts w:ascii="宋体" w:hAnsi="宋体"/>
                <w:szCs w:val="21"/>
              </w:rPr>
              <w:t>，但不应更改招标人已列措施项目。结算时，除工程变更引起施工方案改变外，承包人不得以招标工程措施项目清单缺项为由要求新增措施项目</w:t>
            </w:r>
            <w:r>
              <w:rPr>
                <w:rFonts w:hint="eastAsia" w:ascii="宋体" w:hAnsi="宋体"/>
                <w:szCs w:val="21"/>
              </w:rPr>
              <w:t>。</w:t>
            </w:r>
            <w:r>
              <w:rPr>
                <w:rFonts w:hint="eastAsia"/>
              </w:rPr>
              <w:t>措施费投标人须全面考虑，除招标文件中另有规定外，如有漏项，按投标人让利考虑。措施费未实施的，结算时予以扣除。</w:t>
            </w:r>
          </w:p>
          <w:p>
            <w:pPr>
              <w:autoSpaceDN w:val="0"/>
              <w:spacing w:line="360" w:lineRule="auto"/>
              <w:ind w:firstLine="420" w:firstLineChars="200"/>
              <w:rPr>
                <w:rFonts w:hint="eastAsia" w:ascii="宋体" w:hAnsi="宋体"/>
                <w:szCs w:val="21"/>
              </w:rPr>
            </w:pPr>
            <w:r>
              <w:rPr>
                <w:rFonts w:hint="eastAsia"/>
                <w:lang w:val="en-US" w:eastAsia="zh-CN"/>
              </w:rPr>
              <w:t>5</w:t>
            </w:r>
            <w:r>
              <w:rPr>
                <w:rFonts w:hint="eastAsia"/>
              </w:rPr>
              <w:t>、</w:t>
            </w:r>
            <w:r>
              <w:rPr>
                <w:rFonts w:hint="eastAsia" w:ascii="宋体" w:hAnsi="宋体"/>
                <w:szCs w:val="21"/>
              </w:rPr>
              <w:t>对于总价措施项目除安全文明施工费按规定的费率调整外，其余总价措施项目请投标人在报价中充分考虑，结算时不得调整。</w:t>
            </w:r>
          </w:p>
          <w:p>
            <w:pPr>
              <w:autoSpaceDN w:val="0"/>
              <w:spacing w:line="360" w:lineRule="auto"/>
              <w:ind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、单价措施项目工程量为1的项目，请投标人在报价中充分考虑，结算时不得另行增加其它费用，结算时不得因投标人未充分考虑到的风险而调整单价。</w:t>
            </w:r>
          </w:p>
          <w:p>
            <w:pPr>
              <w:autoSpaceDE w:val="0"/>
              <w:spacing w:line="360" w:lineRule="auto"/>
              <w:ind w:firstLine="420" w:firstLineChars="200"/>
              <w:rPr>
                <w:rFonts w:hint="eastAsia" w:ascii="宋体" w:hAnsi="宋体"/>
                <w:szCs w:val="21"/>
              </w:rPr>
            </w:pPr>
            <w:r>
              <w:rPr>
                <w:rFonts w:hint="eastAsia" w:ascii="宋体" w:hAnsi="宋体"/>
                <w:szCs w:val="21"/>
                <w:lang w:val="en-US" w:eastAsia="zh-CN"/>
              </w:rPr>
              <w:t>7</w:t>
            </w:r>
            <w:r>
              <w:rPr>
                <w:rFonts w:hint="eastAsia" w:ascii="宋体" w:hAnsi="宋体"/>
                <w:szCs w:val="21"/>
              </w:rPr>
              <w:t>、</w:t>
            </w:r>
            <w:r>
              <w:rPr>
                <w:rFonts w:hint="eastAsia" w:ascii="宋体" w:hAnsi="宋体"/>
                <w:szCs w:val="21"/>
                <w:lang w:eastAsia="zh-CN"/>
              </w:rPr>
              <w:t>其他要求</w:t>
            </w:r>
            <w:r>
              <w:rPr>
                <w:rFonts w:hint="eastAsia" w:ascii="宋体" w:hAnsi="宋体"/>
                <w:szCs w:val="21"/>
              </w:rPr>
              <w:t>详见招标文件。</w:t>
            </w:r>
          </w:p>
          <w:p>
            <w:pPr>
              <w:autoSpaceDE w:val="0"/>
              <w:spacing w:line="400" w:lineRule="exact"/>
              <w:ind w:firstLine="211" w:firstLineChars="100"/>
              <w:rPr>
                <w:rFonts w:hint="eastAsia" w:ascii="宋体" w:hAnsi="宋体"/>
                <w:b/>
                <w:bCs w:val="0"/>
                <w:szCs w:val="21"/>
                <w:lang w:val="en-US" w:eastAsia="zh-CN"/>
              </w:rPr>
            </w:pPr>
            <w:r>
              <w:rPr>
                <w:rFonts w:hint="eastAsia" w:ascii="宋体" w:hAnsi="宋体"/>
                <w:b/>
                <w:bCs w:val="0"/>
                <w:szCs w:val="21"/>
                <w:lang w:val="en-US" w:eastAsia="zh-CN"/>
              </w:rPr>
              <w:t>九、建议品牌</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投标人投标报价时按下列建议品牌选用或自行选择同档次及以上品牌，并在报价文件中列明选用品牌、型号，实施采购前须经业主确认后方能采购</w:t>
            </w:r>
            <w:r>
              <w:rPr>
                <w:rFonts w:hint="eastAsia" w:ascii="宋体" w:hAnsi="宋体" w:eastAsia="宋体" w:cs="宋体"/>
                <w:b/>
                <w:color w:val="000000"/>
                <w:sz w:val="21"/>
                <w:szCs w:val="21"/>
              </w:rPr>
              <w:t>。</w:t>
            </w:r>
            <w:r>
              <w:rPr>
                <w:rFonts w:hint="eastAsia" w:ascii="宋体" w:hAnsi="宋体" w:eastAsia="宋体" w:cs="宋体"/>
                <w:color w:val="000000"/>
                <w:sz w:val="21"/>
                <w:szCs w:val="21"/>
              </w:rPr>
              <w:t>如业主方认为中标方提供样品不能满足要求，有权在建议品牌中选择同等档次的产品，中标方不能拒绝，且价格不予调整，各投标人须考虑此风险。</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主要设备、材料建议品牌表如下：</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Cs/>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Cs/>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Cs/>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Cs/>
                <w:sz w:val="21"/>
                <w:szCs w:val="21"/>
              </w:rPr>
            </w:pPr>
          </w:p>
          <w:tbl>
            <w:tblPr>
              <w:tblStyle w:val="6"/>
              <w:tblW w:w="9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007"/>
              <w:gridCol w:w="2653"/>
              <w:gridCol w:w="4075"/>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9" w:type="dxa"/>
                  <w:gridSpan w:val="5"/>
                  <w:vAlign w:val="center"/>
                </w:tcPr>
                <w:p>
                  <w:pPr>
                    <w:autoSpaceDE w:val="0"/>
                    <w:spacing w:line="400" w:lineRule="exact"/>
                    <w:jc w:val="center"/>
                    <w:rPr>
                      <w:rFonts w:hint="eastAsia" w:ascii="宋体" w:hAnsi="宋体"/>
                      <w:b/>
                      <w:bCs w:val="0"/>
                      <w:szCs w:val="21"/>
                      <w:vertAlign w:val="baseline"/>
                      <w:lang w:val="en-US" w:eastAsia="zh-CN"/>
                    </w:rPr>
                  </w:pPr>
                  <w:r>
                    <w:rPr>
                      <w:rFonts w:hint="eastAsia" w:ascii="等线" w:hAnsi="等线" w:eastAsia="等线" w:cs="等线"/>
                      <w:b/>
                      <w:i w:val="0"/>
                      <w:color w:val="000000"/>
                      <w:kern w:val="0"/>
                      <w:sz w:val="44"/>
                      <w:szCs w:val="44"/>
                      <w:u w:val="none"/>
                      <w:lang w:val="en-US" w:eastAsia="zh-CN" w:bidi="ar"/>
                    </w:rPr>
                    <w:t>推荐品牌表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u w:val="none"/>
                      <w:lang w:val="en-US" w:eastAsia="zh-CN" w:bidi="ar-SA"/>
                    </w:rPr>
                  </w:pPr>
                  <w:r>
                    <w:rPr>
                      <w:rFonts w:hint="eastAsia" w:ascii="宋体" w:hAnsi="宋体" w:eastAsia="宋体" w:cs="宋体"/>
                      <w:b/>
                      <w:i w:val="0"/>
                      <w:color w:val="000000"/>
                      <w:kern w:val="0"/>
                      <w:sz w:val="21"/>
                      <w:szCs w:val="21"/>
                      <w:u w:val="none"/>
                      <w:lang w:val="en-US" w:eastAsia="zh-CN" w:bidi="ar"/>
                    </w:rPr>
                    <w:t>序号</w:t>
                  </w:r>
                </w:p>
              </w:tc>
              <w:tc>
                <w:tcPr>
                  <w:tcW w:w="1007" w:type="dxa"/>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u w:val="none"/>
                      <w:lang w:val="en-US" w:eastAsia="zh-CN" w:bidi="ar-SA"/>
                    </w:rPr>
                  </w:pPr>
                  <w:r>
                    <w:rPr>
                      <w:rFonts w:hint="eastAsia" w:ascii="宋体" w:hAnsi="宋体" w:eastAsia="宋体" w:cs="宋体"/>
                      <w:b/>
                      <w:i w:val="0"/>
                      <w:color w:val="000000"/>
                      <w:kern w:val="0"/>
                      <w:sz w:val="21"/>
                      <w:szCs w:val="21"/>
                      <w:u w:val="none"/>
                      <w:lang w:val="en-US" w:eastAsia="zh-CN" w:bidi="ar"/>
                    </w:rPr>
                    <w:t>类别</w:t>
                  </w:r>
                </w:p>
              </w:tc>
              <w:tc>
                <w:tcPr>
                  <w:tcW w:w="2653" w:type="dxa"/>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u w:val="none"/>
                      <w:lang w:val="en-US" w:eastAsia="zh-CN" w:bidi="ar-SA"/>
                    </w:rPr>
                  </w:pPr>
                  <w:r>
                    <w:rPr>
                      <w:rFonts w:hint="eastAsia" w:ascii="宋体" w:hAnsi="宋体" w:eastAsia="宋体" w:cs="宋体"/>
                      <w:b/>
                      <w:i w:val="0"/>
                      <w:color w:val="000000"/>
                      <w:kern w:val="0"/>
                      <w:sz w:val="21"/>
                      <w:szCs w:val="21"/>
                      <w:u w:val="none"/>
                      <w:lang w:val="en-US" w:eastAsia="zh-CN" w:bidi="ar"/>
                    </w:rPr>
                    <w:t>产品名称</w:t>
                  </w:r>
                </w:p>
              </w:tc>
              <w:tc>
                <w:tcPr>
                  <w:tcW w:w="4075" w:type="dxa"/>
                  <w:vAlign w:val="center"/>
                </w:tcPr>
                <w:p>
                  <w:pPr>
                    <w:keepNext w:val="0"/>
                    <w:keepLines w:val="0"/>
                    <w:widowControl/>
                    <w:suppressLineNumbers w:val="0"/>
                    <w:jc w:val="center"/>
                    <w:textAlignment w:val="center"/>
                    <w:rPr>
                      <w:rFonts w:hint="eastAsia" w:ascii="宋体" w:hAnsi="宋体" w:eastAsia="宋体" w:cs="宋体"/>
                      <w:b/>
                      <w:i w:val="0"/>
                      <w:color w:val="000000"/>
                      <w:kern w:val="2"/>
                      <w:sz w:val="21"/>
                      <w:szCs w:val="21"/>
                      <w:u w:val="none"/>
                      <w:lang w:val="en-US" w:eastAsia="zh-CN" w:bidi="ar-SA"/>
                    </w:rPr>
                  </w:pPr>
                  <w:r>
                    <w:rPr>
                      <w:rFonts w:hint="eastAsia" w:ascii="宋体" w:hAnsi="宋体" w:eastAsia="宋体" w:cs="宋体"/>
                      <w:b/>
                      <w:i w:val="0"/>
                      <w:color w:val="000000"/>
                      <w:kern w:val="0"/>
                      <w:sz w:val="21"/>
                      <w:szCs w:val="21"/>
                      <w:u w:val="none"/>
                      <w:lang w:val="en-US" w:eastAsia="zh-CN" w:bidi="ar"/>
                    </w:rPr>
                    <w:t>推荐品牌</w:t>
                  </w:r>
                </w:p>
              </w:tc>
              <w:tc>
                <w:tcPr>
                  <w:tcW w:w="1156" w:type="dxa"/>
                  <w:vAlign w:val="center"/>
                </w:tcPr>
                <w:p>
                  <w:pPr>
                    <w:autoSpaceDE w:val="0"/>
                    <w:spacing w:line="400" w:lineRule="exact"/>
                    <w:jc w:val="center"/>
                    <w:rPr>
                      <w:rFonts w:hint="eastAsia" w:ascii="宋体" w:hAnsi="宋体"/>
                      <w:b/>
                      <w:bCs w:val="0"/>
                      <w:szCs w:val="21"/>
                      <w:vertAlign w:val="baseline"/>
                      <w:lang w:val="en-US" w:eastAsia="zh-CN"/>
                    </w:rPr>
                  </w:pPr>
                  <w:r>
                    <w:rPr>
                      <w:rFonts w:hint="eastAsia" w:ascii="宋体" w:hAnsi="宋体" w:eastAsia="宋体" w:cs="宋体"/>
                      <w:b/>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8"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1007"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装饰</w:t>
                  </w:r>
                </w:p>
              </w:tc>
              <w:tc>
                <w:tcPr>
                  <w:tcW w:w="265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钢筋</w:t>
                  </w:r>
                  <w:r>
                    <w:rPr>
                      <w:rFonts w:hint="eastAsia" w:ascii="宋体" w:hAnsi="宋体" w:cs="宋体"/>
                      <w:i w:val="0"/>
                      <w:color w:val="000000"/>
                      <w:kern w:val="0"/>
                      <w:sz w:val="21"/>
                      <w:szCs w:val="21"/>
                      <w:u w:val="none"/>
                      <w:lang w:val="en-US" w:eastAsia="zh-CN" w:bidi="ar"/>
                    </w:rPr>
                    <w:t>、型钢</w:t>
                  </w:r>
                </w:p>
              </w:tc>
              <w:tc>
                <w:tcPr>
                  <w:tcW w:w="40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南钢、马钢、沙钢、永钢、宝钢</w:t>
                  </w:r>
                </w:p>
              </w:tc>
              <w:tc>
                <w:tcPr>
                  <w:tcW w:w="1156" w:type="dxa"/>
                  <w:vAlign w:val="center"/>
                </w:tcPr>
                <w:p>
                  <w:pPr>
                    <w:autoSpaceDE w:val="0"/>
                    <w:spacing w:line="400" w:lineRule="exact"/>
                    <w:jc w:val="center"/>
                    <w:rPr>
                      <w:rFonts w:hint="eastAsia" w:ascii="宋体" w:hAnsi="宋体"/>
                      <w:b/>
                      <w:bCs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8"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p>
              </w:tc>
              <w:tc>
                <w:tcPr>
                  <w:tcW w:w="100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装饰</w:t>
                  </w:r>
                </w:p>
              </w:tc>
              <w:tc>
                <w:tcPr>
                  <w:tcW w:w="265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水泥</w:t>
                  </w:r>
                </w:p>
              </w:tc>
              <w:tc>
                <w:tcPr>
                  <w:tcW w:w="40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海螺、江南小野田、双猴</w:t>
                  </w:r>
                </w:p>
              </w:tc>
              <w:tc>
                <w:tcPr>
                  <w:tcW w:w="1156" w:type="dxa"/>
                  <w:vAlign w:val="center"/>
                </w:tcPr>
                <w:p>
                  <w:pPr>
                    <w:autoSpaceDE w:val="0"/>
                    <w:spacing w:line="400" w:lineRule="exact"/>
                    <w:jc w:val="center"/>
                    <w:rPr>
                      <w:rFonts w:hint="eastAsia" w:ascii="宋体" w:hAnsi="宋体"/>
                      <w:b/>
                      <w:bCs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8"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p>
              </w:tc>
              <w:tc>
                <w:tcPr>
                  <w:tcW w:w="100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装饰</w:t>
                  </w:r>
                </w:p>
              </w:tc>
              <w:tc>
                <w:tcPr>
                  <w:tcW w:w="265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铝型材</w:t>
                  </w:r>
                </w:p>
              </w:tc>
              <w:tc>
                <w:tcPr>
                  <w:tcW w:w="40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广东兴发、坚美、凤铝、栋梁</w:t>
                  </w:r>
                </w:p>
              </w:tc>
              <w:tc>
                <w:tcPr>
                  <w:tcW w:w="11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8"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p>
              </w:tc>
              <w:tc>
                <w:tcPr>
                  <w:tcW w:w="100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装饰</w:t>
                  </w:r>
                </w:p>
              </w:tc>
              <w:tc>
                <w:tcPr>
                  <w:tcW w:w="265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轻钢龙骨</w:t>
                  </w:r>
                </w:p>
              </w:tc>
              <w:tc>
                <w:tcPr>
                  <w:tcW w:w="40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泰山、龙牌、可耐福</w:t>
                  </w:r>
                </w:p>
              </w:tc>
              <w:tc>
                <w:tcPr>
                  <w:tcW w:w="11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8"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w:t>
                  </w:r>
                </w:p>
              </w:tc>
              <w:tc>
                <w:tcPr>
                  <w:tcW w:w="100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装饰</w:t>
                  </w:r>
                </w:p>
              </w:tc>
              <w:tc>
                <w:tcPr>
                  <w:tcW w:w="265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墙地砖</w:t>
                  </w:r>
                </w:p>
              </w:tc>
              <w:tc>
                <w:tcPr>
                  <w:tcW w:w="40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诺贝尔、冠军、东鹏</w:t>
                  </w:r>
                </w:p>
              </w:tc>
              <w:tc>
                <w:tcPr>
                  <w:tcW w:w="11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8"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p>
              </w:tc>
              <w:tc>
                <w:tcPr>
                  <w:tcW w:w="100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装饰</w:t>
                  </w:r>
                </w:p>
              </w:tc>
              <w:tc>
                <w:tcPr>
                  <w:tcW w:w="2653"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无机涂料</w:t>
                  </w:r>
                </w:p>
              </w:tc>
              <w:tc>
                <w:tcPr>
                  <w:tcW w:w="4075"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立邦、多乐士、三棵树</w:t>
                  </w:r>
                </w:p>
              </w:tc>
              <w:tc>
                <w:tcPr>
                  <w:tcW w:w="11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8"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7</w:t>
                  </w:r>
                </w:p>
              </w:tc>
              <w:tc>
                <w:tcPr>
                  <w:tcW w:w="100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装饰</w:t>
                  </w:r>
                </w:p>
              </w:tc>
              <w:tc>
                <w:tcPr>
                  <w:tcW w:w="265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防水材料</w:t>
                  </w:r>
                </w:p>
              </w:tc>
              <w:tc>
                <w:tcPr>
                  <w:tcW w:w="40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禹王、卓宝、东方雨虹</w:t>
                  </w:r>
                </w:p>
              </w:tc>
              <w:tc>
                <w:tcPr>
                  <w:tcW w:w="115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8</w:t>
                  </w:r>
                </w:p>
              </w:tc>
              <w:tc>
                <w:tcPr>
                  <w:tcW w:w="100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装饰</w:t>
                  </w:r>
                </w:p>
              </w:tc>
              <w:tc>
                <w:tcPr>
                  <w:tcW w:w="2653"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石膏板</w:t>
                  </w:r>
                </w:p>
              </w:tc>
              <w:tc>
                <w:tcPr>
                  <w:tcW w:w="40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泰山、龙牌、可耐福</w:t>
                  </w:r>
                </w:p>
              </w:tc>
              <w:tc>
                <w:tcPr>
                  <w:tcW w:w="1156" w:type="dxa"/>
                  <w:vAlign w:val="center"/>
                </w:tcPr>
                <w:p>
                  <w:pPr>
                    <w:autoSpaceDE w:val="0"/>
                    <w:spacing w:line="400" w:lineRule="exact"/>
                    <w:jc w:val="center"/>
                    <w:rPr>
                      <w:rFonts w:hint="eastAsia" w:ascii="宋体" w:hAnsi="宋体"/>
                      <w:b/>
                      <w:bCs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9</w:t>
                  </w:r>
                </w:p>
              </w:tc>
              <w:tc>
                <w:tcPr>
                  <w:tcW w:w="100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装饰</w:t>
                  </w:r>
                </w:p>
              </w:tc>
              <w:tc>
                <w:tcPr>
                  <w:tcW w:w="265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钢化玻璃</w:t>
                  </w:r>
                </w:p>
              </w:tc>
              <w:tc>
                <w:tcPr>
                  <w:tcW w:w="40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耀华、南玻、洛玻</w:t>
                  </w:r>
                </w:p>
              </w:tc>
              <w:tc>
                <w:tcPr>
                  <w:tcW w:w="1156" w:type="dxa"/>
                  <w:vAlign w:val="center"/>
                </w:tcPr>
                <w:p>
                  <w:pPr>
                    <w:autoSpaceDE w:val="0"/>
                    <w:spacing w:line="400" w:lineRule="exact"/>
                    <w:jc w:val="center"/>
                    <w:rPr>
                      <w:rFonts w:hint="eastAsia" w:ascii="宋体" w:hAnsi="宋体"/>
                      <w:b/>
                      <w:bCs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w:t>
                  </w:r>
                </w:p>
              </w:tc>
              <w:tc>
                <w:tcPr>
                  <w:tcW w:w="100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装饰</w:t>
                  </w:r>
                </w:p>
              </w:tc>
              <w:tc>
                <w:tcPr>
                  <w:tcW w:w="265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工艺套装门</w:t>
                  </w:r>
                </w:p>
              </w:tc>
              <w:tc>
                <w:tcPr>
                  <w:tcW w:w="4075"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Style w:val="8"/>
                      <w:lang w:val="en-US" w:eastAsia="zh-CN" w:bidi="ar"/>
                    </w:rPr>
                    <w:t>欧派木门 、美心、盼盼木门</w:t>
                  </w:r>
                </w:p>
              </w:tc>
              <w:tc>
                <w:tcPr>
                  <w:tcW w:w="1156" w:type="dxa"/>
                  <w:vAlign w:val="center"/>
                </w:tcPr>
                <w:p>
                  <w:pPr>
                    <w:autoSpaceDE w:val="0"/>
                    <w:spacing w:line="400" w:lineRule="exact"/>
                    <w:jc w:val="center"/>
                    <w:rPr>
                      <w:rFonts w:hint="eastAsia" w:ascii="宋体" w:hAnsi="宋体"/>
                      <w:b/>
                      <w:bCs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11</w:t>
                  </w:r>
                </w:p>
              </w:tc>
              <w:tc>
                <w:tcPr>
                  <w:tcW w:w="100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装饰</w:t>
                  </w:r>
                </w:p>
              </w:tc>
              <w:tc>
                <w:tcPr>
                  <w:tcW w:w="265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2"/>
                      <w:sz w:val="21"/>
                      <w:szCs w:val="21"/>
                      <w:u w:val="none"/>
                      <w:lang w:val="en-US" w:eastAsia="zh-CN" w:bidi="ar-SA"/>
                    </w:rPr>
                    <w:t>成品窗</w:t>
                  </w:r>
                </w:p>
              </w:tc>
              <w:tc>
                <w:tcPr>
                  <w:tcW w:w="40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富贵花、斯诺盾门窗、卡萨尼</w:t>
                  </w:r>
                </w:p>
              </w:tc>
              <w:tc>
                <w:tcPr>
                  <w:tcW w:w="1156" w:type="dxa"/>
                  <w:vAlign w:val="center"/>
                </w:tcPr>
                <w:p>
                  <w:pPr>
                    <w:autoSpaceDE w:val="0"/>
                    <w:spacing w:line="400" w:lineRule="exact"/>
                    <w:jc w:val="center"/>
                    <w:rPr>
                      <w:rFonts w:hint="eastAsia" w:ascii="宋体" w:hAnsi="宋体"/>
                      <w:b/>
                      <w:bCs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12</w:t>
                  </w:r>
                </w:p>
              </w:tc>
              <w:tc>
                <w:tcPr>
                  <w:tcW w:w="100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装饰</w:t>
                  </w:r>
                </w:p>
              </w:tc>
              <w:tc>
                <w:tcPr>
                  <w:tcW w:w="2653"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门五金</w:t>
                  </w:r>
                </w:p>
              </w:tc>
              <w:tc>
                <w:tcPr>
                  <w:tcW w:w="4075"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顶固、固特、KLC</w:t>
                  </w:r>
                </w:p>
              </w:tc>
              <w:tc>
                <w:tcPr>
                  <w:tcW w:w="1156" w:type="dxa"/>
                  <w:vAlign w:val="center"/>
                </w:tcPr>
                <w:p>
                  <w:pPr>
                    <w:autoSpaceDE w:val="0"/>
                    <w:spacing w:line="400" w:lineRule="exact"/>
                    <w:jc w:val="center"/>
                    <w:rPr>
                      <w:rFonts w:hint="eastAsia" w:ascii="宋体" w:hAnsi="宋体"/>
                      <w:b/>
                      <w:bCs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8"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13</w:t>
                  </w:r>
                </w:p>
              </w:tc>
              <w:tc>
                <w:tcPr>
                  <w:tcW w:w="100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安装</w:t>
                  </w:r>
                </w:p>
              </w:tc>
              <w:tc>
                <w:tcPr>
                  <w:tcW w:w="265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配电箱及内部元器件</w:t>
                  </w:r>
                </w:p>
              </w:tc>
              <w:tc>
                <w:tcPr>
                  <w:tcW w:w="40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施耐德、西门子、ABB</w:t>
                  </w:r>
                </w:p>
              </w:tc>
              <w:tc>
                <w:tcPr>
                  <w:tcW w:w="1156" w:type="dxa"/>
                  <w:vAlign w:val="center"/>
                </w:tcPr>
                <w:p>
                  <w:pPr>
                    <w:autoSpaceDE w:val="0"/>
                    <w:spacing w:line="400" w:lineRule="exact"/>
                    <w:jc w:val="center"/>
                    <w:rPr>
                      <w:rFonts w:hint="eastAsia" w:ascii="宋体" w:hAnsi="宋体"/>
                      <w:b/>
                      <w:bCs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8" w:type="dxa"/>
                  <w:vAlign w:val="center"/>
                </w:tcPr>
                <w:p>
                  <w:pPr>
                    <w:keepNext w:val="0"/>
                    <w:keepLines w:val="0"/>
                    <w:widowControl/>
                    <w:suppressLineNumbers w:val="0"/>
                    <w:jc w:val="center"/>
                    <w:textAlignment w:val="center"/>
                    <w:rPr>
                      <w:rFonts w:hint="default" w:ascii="宋体" w:hAnsi="宋体" w:cs="宋体"/>
                      <w:i w:val="0"/>
                      <w:color w:val="000000"/>
                      <w:kern w:val="2"/>
                      <w:sz w:val="21"/>
                      <w:szCs w:val="21"/>
                      <w:u w:val="none"/>
                      <w:lang w:val="en-US" w:eastAsia="zh-CN" w:bidi="ar-SA"/>
                    </w:rPr>
                  </w:pPr>
                  <w:r>
                    <w:rPr>
                      <w:rFonts w:hint="eastAsia" w:ascii="宋体" w:hAnsi="宋体" w:cs="宋体"/>
                      <w:i w:val="0"/>
                      <w:color w:val="000000"/>
                      <w:kern w:val="2"/>
                      <w:sz w:val="21"/>
                      <w:szCs w:val="21"/>
                      <w:u w:val="none"/>
                      <w:lang w:val="en-US" w:eastAsia="zh-CN" w:bidi="ar-SA"/>
                    </w:rPr>
                    <w:t>14</w:t>
                  </w:r>
                </w:p>
              </w:tc>
              <w:tc>
                <w:tcPr>
                  <w:tcW w:w="100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安装</w:t>
                  </w:r>
                </w:p>
              </w:tc>
              <w:tc>
                <w:tcPr>
                  <w:tcW w:w="2653"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开关面板及插座</w:t>
                  </w:r>
                </w:p>
              </w:tc>
              <w:tc>
                <w:tcPr>
                  <w:tcW w:w="4075"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公牛、鸿雁、施耐德</w:t>
                  </w:r>
                </w:p>
              </w:tc>
              <w:tc>
                <w:tcPr>
                  <w:tcW w:w="1156" w:type="dxa"/>
                  <w:vAlign w:val="center"/>
                </w:tcPr>
                <w:p>
                  <w:pPr>
                    <w:autoSpaceDE w:val="0"/>
                    <w:spacing w:line="400" w:lineRule="exact"/>
                    <w:jc w:val="center"/>
                    <w:rPr>
                      <w:rFonts w:hint="eastAsia" w:ascii="宋体" w:hAnsi="宋体"/>
                      <w:b/>
                      <w:bCs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8"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2"/>
                      <w:sz w:val="21"/>
                      <w:szCs w:val="21"/>
                      <w:u w:val="none"/>
                      <w:lang w:val="en-US" w:eastAsia="zh-CN" w:bidi="ar-SA"/>
                    </w:rPr>
                    <w:t>15</w:t>
                  </w:r>
                </w:p>
              </w:tc>
              <w:tc>
                <w:tcPr>
                  <w:tcW w:w="100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安装</w:t>
                  </w:r>
                </w:p>
              </w:tc>
              <w:tc>
                <w:tcPr>
                  <w:tcW w:w="265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电线、电缆</w:t>
                  </w:r>
                </w:p>
              </w:tc>
              <w:tc>
                <w:tcPr>
                  <w:tcW w:w="40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远东、江南、上上</w:t>
                  </w:r>
                </w:p>
              </w:tc>
              <w:tc>
                <w:tcPr>
                  <w:tcW w:w="1156" w:type="dxa"/>
                  <w:vAlign w:val="center"/>
                </w:tcPr>
                <w:p>
                  <w:pPr>
                    <w:autoSpaceDE w:val="0"/>
                    <w:spacing w:line="400" w:lineRule="exact"/>
                    <w:jc w:val="center"/>
                    <w:rPr>
                      <w:rFonts w:hint="eastAsia" w:ascii="宋体" w:hAnsi="宋体"/>
                      <w:b/>
                      <w:bCs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8"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2"/>
                      <w:sz w:val="21"/>
                      <w:szCs w:val="21"/>
                      <w:u w:val="none"/>
                      <w:lang w:val="en-US" w:eastAsia="zh-CN" w:bidi="ar-SA"/>
                    </w:rPr>
                    <w:t>16</w:t>
                  </w:r>
                </w:p>
              </w:tc>
              <w:tc>
                <w:tcPr>
                  <w:tcW w:w="100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安装</w:t>
                  </w:r>
                </w:p>
              </w:tc>
              <w:tc>
                <w:tcPr>
                  <w:tcW w:w="265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color w:val="000000"/>
                      <w:kern w:val="0"/>
                      <w:sz w:val="20"/>
                      <w:szCs w:val="20"/>
                      <w:lang w:val="en-US" w:eastAsia="zh-CN" w:bidi="ar"/>
                    </w:rPr>
                    <w:t>照明</w:t>
                  </w:r>
                  <w:r>
                    <w:rPr>
                      <w:rFonts w:hint="eastAsia" w:ascii="宋体" w:hAnsi="宋体" w:eastAsia="宋体" w:cs="宋体"/>
                      <w:color w:val="000000"/>
                      <w:kern w:val="0"/>
                      <w:sz w:val="20"/>
                      <w:szCs w:val="20"/>
                      <w:lang w:bidi="ar"/>
                    </w:rPr>
                    <w:t>灯具</w:t>
                  </w:r>
                </w:p>
              </w:tc>
              <w:tc>
                <w:tcPr>
                  <w:tcW w:w="40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color w:val="000000"/>
                      <w:kern w:val="0"/>
                      <w:sz w:val="20"/>
                      <w:szCs w:val="20"/>
                      <w:lang w:bidi="ar"/>
                    </w:rPr>
                    <w:t>飞利浦</w:t>
                  </w:r>
                  <w:r>
                    <w:rPr>
                      <w:rFonts w:hint="eastAsia" w:ascii="宋体" w:hAnsi="宋体" w:cs="宋体"/>
                      <w:color w:val="000000"/>
                      <w:kern w:val="0"/>
                      <w:sz w:val="20"/>
                      <w:szCs w:val="20"/>
                      <w:lang w:eastAsia="zh-CN" w:bidi="ar"/>
                    </w:rPr>
                    <w:t>、</w:t>
                  </w:r>
                  <w:r>
                    <w:rPr>
                      <w:rFonts w:hint="eastAsia" w:ascii="宋体" w:hAnsi="宋体" w:eastAsia="宋体" w:cs="宋体"/>
                      <w:color w:val="000000"/>
                      <w:kern w:val="0"/>
                      <w:sz w:val="20"/>
                      <w:szCs w:val="20"/>
                      <w:lang w:bidi="ar"/>
                    </w:rPr>
                    <w:t>欧普</w:t>
                  </w:r>
                  <w:r>
                    <w:rPr>
                      <w:rFonts w:hint="eastAsia" w:ascii="宋体" w:hAnsi="宋体" w:cs="宋体"/>
                      <w:color w:val="000000"/>
                      <w:kern w:val="0"/>
                      <w:sz w:val="20"/>
                      <w:szCs w:val="20"/>
                      <w:lang w:eastAsia="zh-CN" w:bidi="ar"/>
                    </w:rPr>
                    <w:t>、</w:t>
                  </w:r>
                  <w:r>
                    <w:rPr>
                      <w:rFonts w:hint="eastAsia" w:ascii="宋体" w:hAnsi="宋体" w:eastAsia="宋体" w:cs="宋体"/>
                      <w:color w:val="000000"/>
                      <w:kern w:val="0"/>
                      <w:sz w:val="20"/>
                      <w:szCs w:val="20"/>
                      <w:lang w:bidi="ar"/>
                    </w:rPr>
                    <w:t>雷士</w:t>
                  </w:r>
                </w:p>
              </w:tc>
              <w:tc>
                <w:tcPr>
                  <w:tcW w:w="1156" w:type="dxa"/>
                  <w:vAlign w:val="center"/>
                </w:tcPr>
                <w:p>
                  <w:pPr>
                    <w:autoSpaceDE w:val="0"/>
                    <w:spacing w:line="400" w:lineRule="exact"/>
                    <w:jc w:val="center"/>
                    <w:rPr>
                      <w:rFonts w:hint="eastAsia" w:ascii="宋体" w:hAnsi="宋体"/>
                      <w:b/>
                      <w:bCs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8"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2"/>
                      <w:sz w:val="21"/>
                      <w:szCs w:val="21"/>
                      <w:u w:val="none"/>
                      <w:lang w:val="en-US" w:eastAsia="zh-CN" w:bidi="ar-SA"/>
                    </w:rPr>
                    <w:t>17</w:t>
                  </w:r>
                </w:p>
              </w:tc>
              <w:tc>
                <w:tcPr>
                  <w:tcW w:w="100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安装</w:t>
                  </w:r>
                </w:p>
              </w:tc>
              <w:tc>
                <w:tcPr>
                  <w:tcW w:w="2653"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卫生洁具</w:t>
                  </w:r>
                </w:p>
              </w:tc>
              <w:tc>
                <w:tcPr>
                  <w:tcW w:w="407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九牧、TOTO、箭牌</w:t>
                  </w:r>
                </w:p>
              </w:tc>
              <w:tc>
                <w:tcPr>
                  <w:tcW w:w="1156" w:type="dxa"/>
                  <w:vAlign w:val="center"/>
                </w:tcPr>
                <w:p>
                  <w:pPr>
                    <w:autoSpaceDE w:val="0"/>
                    <w:spacing w:line="400" w:lineRule="exact"/>
                    <w:jc w:val="center"/>
                    <w:rPr>
                      <w:rFonts w:hint="eastAsia" w:ascii="宋体" w:hAnsi="宋体"/>
                      <w:b/>
                      <w:bCs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8" w:type="dxa"/>
                  <w:vAlign w:val="center"/>
                </w:tcPr>
                <w:p>
                  <w:pPr>
                    <w:keepNext w:val="0"/>
                    <w:keepLines w:val="0"/>
                    <w:widowControl/>
                    <w:suppressLineNumbers w:val="0"/>
                    <w:jc w:val="center"/>
                    <w:textAlignment w:val="center"/>
                    <w:rPr>
                      <w:rFonts w:hint="default" w:ascii="宋体" w:hAnsi="宋体" w:cs="宋体"/>
                      <w:i w:val="0"/>
                      <w:color w:val="000000"/>
                      <w:kern w:val="2"/>
                      <w:sz w:val="21"/>
                      <w:szCs w:val="21"/>
                      <w:u w:val="none"/>
                      <w:lang w:val="en-US" w:eastAsia="zh-CN" w:bidi="ar-SA"/>
                    </w:rPr>
                  </w:pPr>
                  <w:r>
                    <w:rPr>
                      <w:rFonts w:hint="eastAsia" w:ascii="宋体" w:hAnsi="宋体" w:cs="宋体"/>
                      <w:i w:val="0"/>
                      <w:color w:val="000000"/>
                      <w:kern w:val="2"/>
                      <w:sz w:val="21"/>
                      <w:szCs w:val="21"/>
                      <w:u w:val="none"/>
                      <w:lang w:val="en-US" w:eastAsia="zh-CN" w:bidi="ar-SA"/>
                    </w:rPr>
                    <w:t>18</w:t>
                  </w:r>
                </w:p>
              </w:tc>
              <w:tc>
                <w:tcPr>
                  <w:tcW w:w="100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安装</w:t>
                  </w:r>
                </w:p>
              </w:tc>
              <w:tc>
                <w:tcPr>
                  <w:tcW w:w="2653"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网线</w:t>
                  </w:r>
                </w:p>
              </w:tc>
              <w:tc>
                <w:tcPr>
                  <w:tcW w:w="4075"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普天、康普、罗格朗</w:t>
                  </w:r>
                </w:p>
              </w:tc>
              <w:tc>
                <w:tcPr>
                  <w:tcW w:w="1156" w:type="dxa"/>
                  <w:vAlign w:val="center"/>
                </w:tcPr>
                <w:p>
                  <w:pPr>
                    <w:autoSpaceDE w:val="0"/>
                    <w:spacing w:line="400" w:lineRule="exact"/>
                    <w:jc w:val="center"/>
                    <w:rPr>
                      <w:rFonts w:hint="eastAsia" w:ascii="宋体" w:hAnsi="宋体" w:eastAsia="宋体" w:cs="Times New Roman"/>
                      <w:b/>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8" w:type="dxa"/>
                  <w:vAlign w:val="center"/>
                </w:tcPr>
                <w:p>
                  <w:pPr>
                    <w:keepNext w:val="0"/>
                    <w:keepLines w:val="0"/>
                    <w:widowControl/>
                    <w:suppressLineNumbers w:val="0"/>
                    <w:jc w:val="center"/>
                    <w:textAlignment w:val="center"/>
                    <w:rPr>
                      <w:rFonts w:hint="default" w:ascii="宋体" w:hAnsi="宋体" w:cs="宋体"/>
                      <w:i w:val="0"/>
                      <w:color w:val="000000"/>
                      <w:kern w:val="2"/>
                      <w:sz w:val="21"/>
                      <w:szCs w:val="21"/>
                      <w:u w:val="none"/>
                      <w:lang w:val="en-US" w:eastAsia="zh-CN" w:bidi="ar-SA"/>
                    </w:rPr>
                  </w:pPr>
                  <w:r>
                    <w:rPr>
                      <w:rFonts w:hint="eastAsia" w:ascii="宋体" w:hAnsi="宋体" w:cs="宋体"/>
                      <w:i w:val="0"/>
                      <w:color w:val="000000"/>
                      <w:kern w:val="2"/>
                      <w:sz w:val="21"/>
                      <w:szCs w:val="21"/>
                      <w:u w:val="none"/>
                      <w:lang w:val="en-US" w:eastAsia="zh-CN" w:bidi="ar-SA"/>
                    </w:rPr>
                    <w:t>19</w:t>
                  </w:r>
                </w:p>
              </w:tc>
              <w:tc>
                <w:tcPr>
                  <w:tcW w:w="100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安装</w:t>
                  </w:r>
                </w:p>
              </w:tc>
              <w:tc>
                <w:tcPr>
                  <w:tcW w:w="2653"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信息插座</w:t>
                  </w:r>
                </w:p>
              </w:tc>
              <w:tc>
                <w:tcPr>
                  <w:tcW w:w="4075"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西蒙、施耐德、公牛</w:t>
                  </w:r>
                </w:p>
              </w:tc>
              <w:tc>
                <w:tcPr>
                  <w:tcW w:w="1156" w:type="dxa"/>
                  <w:vAlign w:val="center"/>
                </w:tcPr>
                <w:p>
                  <w:pPr>
                    <w:autoSpaceDE w:val="0"/>
                    <w:spacing w:line="400" w:lineRule="exact"/>
                    <w:jc w:val="center"/>
                    <w:rPr>
                      <w:rFonts w:hint="eastAsia" w:ascii="宋体" w:hAnsi="宋体" w:eastAsia="宋体" w:cs="Times New Roman"/>
                      <w:b/>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8" w:type="dxa"/>
                  <w:vAlign w:val="center"/>
                </w:tcPr>
                <w:p>
                  <w:pPr>
                    <w:keepNext w:val="0"/>
                    <w:keepLines w:val="0"/>
                    <w:widowControl/>
                    <w:suppressLineNumbers w:val="0"/>
                    <w:jc w:val="center"/>
                    <w:textAlignment w:val="center"/>
                    <w:rPr>
                      <w:rFonts w:hint="default" w:ascii="宋体" w:hAnsi="宋体" w:cs="宋体"/>
                      <w:i w:val="0"/>
                      <w:color w:val="000000"/>
                      <w:kern w:val="2"/>
                      <w:sz w:val="21"/>
                      <w:szCs w:val="21"/>
                      <w:u w:val="none"/>
                      <w:lang w:val="en-US" w:eastAsia="zh-CN" w:bidi="ar-SA"/>
                    </w:rPr>
                  </w:pPr>
                  <w:r>
                    <w:rPr>
                      <w:rFonts w:hint="eastAsia" w:ascii="宋体" w:hAnsi="宋体" w:cs="宋体"/>
                      <w:i w:val="0"/>
                      <w:color w:val="000000"/>
                      <w:kern w:val="2"/>
                      <w:sz w:val="21"/>
                      <w:szCs w:val="21"/>
                      <w:u w:val="none"/>
                      <w:lang w:val="en-US" w:eastAsia="zh-CN" w:bidi="ar-SA"/>
                    </w:rPr>
                    <w:t>20</w:t>
                  </w:r>
                </w:p>
              </w:tc>
              <w:tc>
                <w:tcPr>
                  <w:tcW w:w="1007"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安装</w:t>
                  </w:r>
                </w:p>
              </w:tc>
              <w:tc>
                <w:tcPr>
                  <w:tcW w:w="2653" w:type="dxa"/>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小厨宝</w:t>
                  </w:r>
                </w:p>
              </w:tc>
              <w:tc>
                <w:tcPr>
                  <w:tcW w:w="4075" w:type="dxa"/>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美的、海尔、格力</w:t>
                  </w:r>
                </w:p>
              </w:tc>
              <w:tc>
                <w:tcPr>
                  <w:tcW w:w="1156" w:type="dxa"/>
                  <w:vAlign w:val="center"/>
                </w:tcPr>
                <w:p>
                  <w:pPr>
                    <w:autoSpaceDE w:val="0"/>
                    <w:spacing w:line="400" w:lineRule="exact"/>
                    <w:jc w:val="center"/>
                    <w:rPr>
                      <w:rFonts w:hint="eastAsia" w:ascii="宋体" w:hAnsi="宋体" w:eastAsia="宋体" w:cs="Times New Roman"/>
                      <w:b/>
                      <w:bCs w:val="0"/>
                      <w:kern w:val="2"/>
                      <w:sz w:val="21"/>
                      <w:szCs w:val="21"/>
                      <w:vertAlign w:val="baseline"/>
                      <w:lang w:val="en-US" w:eastAsia="zh-CN" w:bidi="ar-SA"/>
                    </w:rPr>
                  </w:pPr>
                </w:p>
              </w:tc>
            </w:tr>
          </w:tbl>
          <w:p>
            <w:pPr>
              <w:autoSpaceDE w:val="0"/>
              <w:spacing w:line="400" w:lineRule="exact"/>
              <w:ind w:firstLine="211" w:firstLineChars="100"/>
              <w:rPr>
                <w:rFonts w:hint="eastAsia" w:ascii="宋体" w:hAnsi="宋体"/>
                <w:b/>
                <w:bCs w:val="0"/>
                <w:szCs w:val="21"/>
                <w:lang w:val="en-US" w:eastAsia="zh-CN"/>
              </w:rPr>
            </w:pPr>
            <w:bookmarkStart w:id="0" w:name="_GoBack"/>
            <w:bookmarkEnd w:id="0"/>
          </w:p>
        </w:tc>
      </w:tr>
    </w:tbl>
    <w:p>
      <w:pPr>
        <w:spacing w:line="360" w:lineRule="auto"/>
        <w:rPr>
          <w:rFonts w:hint="eastAsia" w:ascii="宋体" w:hAnsi="宋体"/>
          <w:szCs w:val="21"/>
        </w:rPr>
      </w:pPr>
    </w:p>
    <w:p/>
    <w:sectPr>
      <w:footerReference r:id="rId3" w:type="default"/>
      <w:pgSz w:w="11906" w:h="16838"/>
      <w:pgMar w:top="1418" w:right="1134" w:bottom="1418" w:left="124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pPr>
                          <w:r>
                            <w:fldChar w:fldCharType="begin"/>
                          </w:r>
                          <w:r>
                            <w:instrText xml:space="preserve"> PAGE   \* MERGEFORMAT </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jc w:val="right"/>
                    </w:pPr>
                    <w:r>
                      <w:fldChar w:fldCharType="begin"/>
                    </w:r>
                    <w:r>
                      <w:instrText xml:space="preserve"> PAGE   \* MERGEFORMAT </w:instrText>
                    </w:r>
                    <w:r>
                      <w:fldChar w:fldCharType="separate"/>
                    </w:r>
                    <w:r>
                      <w:rPr>
                        <w:lang w:val="zh-CN"/>
                      </w:rPr>
                      <w:t>2</w:t>
                    </w:r>
                    <w:r>
                      <w:fldChar w:fldCharType="end"/>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2DFF2"/>
    <w:multiLevelType w:val="singleLevel"/>
    <w:tmpl w:val="8BD2DFF2"/>
    <w:lvl w:ilvl="0" w:tentative="0">
      <w:start w:val="1"/>
      <w:numFmt w:val="decimal"/>
      <w:suff w:val="nothing"/>
      <w:lvlText w:val="%1、"/>
      <w:lvlJc w:val="left"/>
    </w:lvl>
  </w:abstractNum>
  <w:abstractNum w:abstractNumId="1">
    <w:nsid w:val="3894BE4F"/>
    <w:multiLevelType w:val="singleLevel"/>
    <w:tmpl w:val="3894BE4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OTNkZmI5MGIzYzY0ZjVlMGRmNGQxYjc2MzBhYjMifQ=="/>
  </w:docVars>
  <w:rsids>
    <w:rsidRoot w:val="50224BB2"/>
    <w:rsid w:val="00DC5E6F"/>
    <w:rsid w:val="0120773B"/>
    <w:rsid w:val="014803F1"/>
    <w:rsid w:val="02484622"/>
    <w:rsid w:val="032E6E06"/>
    <w:rsid w:val="040B5D5D"/>
    <w:rsid w:val="04B4389B"/>
    <w:rsid w:val="060B1FF3"/>
    <w:rsid w:val="08E62D5D"/>
    <w:rsid w:val="09526CCE"/>
    <w:rsid w:val="0ABD21D2"/>
    <w:rsid w:val="0B8C2D00"/>
    <w:rsid w:val="0BC84580"/>
    <w:rsid w:val="0C91032D"/>
    <w:rsid w:val="0FA95628"/>
    <w:rsid w:val="10037682"/>
    <w:rsid w:val="11AE502C"/>
    <w:rsid w:val="13AB312A"/>
    <w:rsid w:val="158F6683"/>
    <w:rsid w:val="172D5B6D"/>
    <w:rsid w:val="173945BB"/>
    <w:rsid w:val="1907388B"/>
    <w:rsid w:val="19CC750D"/>
    <w:rsid w:val="1ADC56DA"/>
    <w:rsid w:val="1B8A5CAA"/>
    <w:rsid w:val="1C3F4B39"/>
    <w:rsid w:val="1C782A98"/>
    <w:rsid w:val="1D0554D8"/>
    <w:rsid w:val="1F0355B0"/>
    <w:rsid w:val="1F11102C"/>
    <w:rsid w:val="1F377C2C"/>
    <w:rsid w:val="21020B5D"/>
    <w:rsid w:val="21511B73"/>
    <w:rsid w:val="227A57EE"/>
    <w:rsid w:val="22F8223D"/>
    <w:rsid w:val="24C24C7F"/>
    <w:rsid w:val="24E50CE1"/>
    <w:rsid w:val="25DE0AEA"/>
    <w:rsid w:val="26965610"/>
    <w:rsid w:val="26C358D5"/>
    <w:rsid w:val="28AC635F"/>
    <w:rsid w:val="29817E7F"/>
    <w:rsid w:val="2987604E"/>
    <w:rsid w:val="2ACD48F4"/>
    <w:rsid w:val="2B2A508D"/>
    <w:rsid w:val="2B4B68AD"/>
    <w:rsid w:val="2B7E34FB"/>
    <w:rsid w:val="2C157750"/>
    <w:rsid w:val="2D2D342B"/>
    <w:rsid w:val="2D3E041B"/>
    <w:rsid w:val="2DD81774"/>
    <w:rsid w:val="2E386E68"/>
    <w:rsid w:val="2E751A8F"/>
    <w:rsid w:val="30391460"/>
    <w:rsid w:val="308A75C0"/>
    <w:rsid w:val="312D4FA2"/>
    <w:rsid w:val="319F7A82"/>
    <w:rsid w:val="32621D34"/>
    <w:rsid w:val="33842B47"/>
    <w:rsid w:val="34035607"/>
    <w:rsid w:val="34237707"/>
    <w:rsid w:val="342B185F"/>
    <w:rsid w:val="342B37E0"/>
    <w:rsid w:val="34414EDB"/>
    <w:rsid w:val="34C93A39"/>
    <w:rsid w:val="371371EE"/>
    <w:rsid w:val="37A4441F"/>
    <w:rsid w:val="38F66694"/>
    <w:rsid w:val="395635F7"/>
    <w:rsid w:val="395D0184"/>
    <w:rsid w:val="39EF7AF7"/>
    <w:rsid w:val="3BE45A70"/>
    <w:rsid w:val="3C4B71EA"/>
    <w:rsid w:val="3DED75D8"/>
    <w:rsid w:val="3E1067A6"/>
    <w:rsid w:val="404611A8"/>
    <w:rsid w:val="406A2F79"/>
    <w:rsid w:val="40E1629A"/>
    <w:rsid w:val="41EB0F06"/>
    <w:rsid w:val="422659CE"/>
    <w:rsid w:val="4332250C"/>
    <w:rsid w:val="43811C79"/>
    <w:rsid w:val="43BA284F"/>
    <w:rsid w:val="46F62079"/>
    <w:rsid w:val="475D3771"/>
    <w:rsid w:val="497844F0"/>
    <w:rsid w:val="4B9C4149"/>
    <w:rsid w:val="4C204B94"/>
    <w:rsid w:val="4D8179BC"/>
    <w:rsid w:val="4E6A3FB7"/>
    <w:rsid w:val="4EF929FE"/>
    <w:rsid w:val="4F2C446F"/>
    <w:rsid w:val="4FD63621"/>
    <w:rsid w:val="50224BB2"/>
    <w:rsid w:val="50850C99"/>
    <w:rsid w:val="520C4257"/>
    <w:rsid w:val="52D00409"/>
    <w:rsid w:val="537328EC"/>
    <w:rsid w:val="538D3B17"/>
    <w:rsid w:val="546B21CC"/>
    <w:rsid w:val="55F7471A"/>
    <w:rsid w:val="56346736"/>
    <w:rsid w:val="56AB7306"/>
    <w:rsid w:val="56F06D94"/>
    <w:rsid w:val="5A1438E9"/>
    <w:rsid w:val="5A3B62D8"/>
    <w:rsid w:val="5AB31424"/>
    <w:rsid w:val="5B0C4691"/>
    <w:rsid w:val="5B2A6035"/>
    <w:rsid w:val="5D666519"/>
    <w:rsid w:val="5FF148D0"/>
    <w:rsid w:val="60431B8A"/>
    <w:rsid w:val="61996555"/>
    <w:rsid w:val="619D40B2"/>
    <w:rsid w:val="66C76107"/>
    <w:rsid w:val="67256DC8"/>
    <w:rsid w:val="672F760B"/>
    <w:rsid w:val="67EF6D75"/>
    <w:rsid w:val="681112E9"/>
    <w:rsid w:val="693C3AD3"/>
    <w:rsid w:val="697F2BD9"/>
    <w:rsid w:val="69C914C8"/>
    <w:rsid w:val="6A004533"/>
    <w:rsid w:val="6AA6157C"/>
    <w:rsid w:val="6AFF02AD"/>
    <w:rsid w:val="6B6A6634"/>
    <w:rsid w:val="6B894511"/>
    <w:rsid w:val="6BA27698"/>
    <w:rsid w:val="6CE32D44"/>
    <w:rsid w:val="6F285381"/>
    <w:rsid w:val="6F4960D9"/>
    <w:rsid w:val="70AB7C50"/>
    <w:rsid w:val="71C60B0A"/>
    <w:rsid w:val="721A3456"/>
    <w:rsid w:val="72910B04"/>
    <w:rsid w:val="73590691"/>
    <w:rsid w:val="75400112"/>
    <w:rsid w:val="75B74C0D"/>
    <w:rsid w:val="77513A9B"/>
    <w:rsid w:val="77950E8A"/>
    <w:rsid w:val="78EA40EE"/>
    <w:rsid w:val="7D0B0FC7"/>
    <w:rsid w:val="7D1B4C9B"/>
    <w:rsid w:val="7D3F23E0"/>
    <w:rsid w:val="7D86449F"/>
    <w:rsid w:val="7E743968"/>
    <w:rsid w:val="7E9F2FA0"/>
    <w:rsid w:val="7F116784"/>
    <w:rsid w:val="7FE92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51"/>
    <w:basedOn w:val="7"/>
    <w:qFormat/>
    <w:uiPriority w:val="0"/>
    <w:rPr>
      <w:rFonts w:hint="eastAsia" w:ascii="宋体" w:hAnsi="宋体" w:eastAsia="宋体" w:cs="宋体"/>
      <w:color w:val="000000"/>
      <w:sz w:val="21"/>
      <w:szCs w:val="21"/>
      <w:u w:val="none"/>
    </w:rPr>
  </w:style>
  <w:style w:type="character" w:customStyle="1" w:styleId="9">
    <w:name w:val="font11"/>
    <w:basedOn w:val="7"/>
    <w:qFormat/>
    <w:uiPriority w:val="0"/>
    <w:rPr>
      <w:rFonts w:ascii="微软雅黑" w:hAnsi="微软雅黑" w:eastAsia="微软雅黑" w:cs="微软雅黑"/>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2760</Words>
  <Characters>2857</Characters>
  <Lines>0</Lines>
  <Paragraphs>0</Paragraphs>
  <TotalTime>8</TotalTime>
  <ScaleCrop>false</ScaleCrop>
  <LinksUpToDate>false</LinksUpToDate>
  <CharactersWithSpaces>2862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2021-01-13T06:38:00Z</dcterms:created>
  <dc:creator>泪@天使</dc:creator>
  <cp:lastModifiedBy>qzuser</cp:lastModifiedBy>
  <cp:lastPrinted>2021-08-16T07:58:00Z</cp:lastPrinted>
  <dcterms:modified xsi:type="dcterms:W3CDTF">2022-10-17T07:42:21Z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C1FEF865496D4C3888D22DCF3B2E1773</vt:lpwstr>
  </property>
</Properties>
</file>