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498"/>
      </w:tblGrid>
      <w:tr w:rsidR="00000000">
        <w:trPr>
          <w:trHeight w:val="9557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F7100">
            <w:pPr>
              <w:rPr>
                <w:rFonts w:hint="eastAsia"/>
                <w:b/>
              </w:rPr>
            </w:pP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  <w:b/>
              </w:rPr>
              <w:t xml:space="preserve">1. </w:t>
            </w:r>
            <w:r>
              <w:rPr>
                <w:rFonts w:ascii="楷体" w:eastAsia="楷体" w:hAnsi="楷体" w:cs="楷体" w:hint="eastAsia"/>
                <w:b/>
                <w:sz w:val="24"/>
              </w:rPr>
              <w:t>工程概况</w:t>
            </w:r>
          </w:p>
          <w:p w:rsidR="00000000" w:rsidRDefault="001F7100">
            <w:pPr>
              <w:pStyle w:val="a7"/>
              <w:widowControl/>
              <w:spacing w:before="0" w:beforeAutospacing="0" w:after="0" w:afterAutospacing="0"/>
              <w:ind w:firstLineChars="200" w:firstLine="480"/>
              <w:rPr>
                <w:rFonts w:ascii="楷体" w:eastAsia="楷体" w:hAnsi="楷体" w:cs="楷体" w:hint="eastAsia"/>
              </w:rPr>
            </w:pPr>
            <w:r>
              <w:rPr>
                <w:rFonts w:ascii="楷体" w:eastAsia="楷体" w:hAnsi="楷体" w:cs="楷体" w:hint="eastAsia"/>
              </w:rPr>
              <w:t>本工程建设地点：位于南京信息工程大学老家属区；</w:t>
            </w:r>
          </w:p>
          <w:p w:rsidR="00000000" w:rsidRDefault="001F7100">
            <w:pPr>
              <w:tabs>
                <w:tab w:val="left" w:pos="900"/>
              </w:tabs>
              <w:ind w:firstLineChars="200" w:firstLine="480"/>
              <w:rPr>
                <w:rFonts w:ascii="楷体" w:eastAsia="楷体" w:hAnsi="楷体" w:cs="楷体" w:hint="eastAsia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工程概况：本次工程包含拆除</w:t>
            </w:r>
            <w:r>
              <w:rPr>
                <w:rFonts w:ascii="楷体" w:eastAsia="楷体" w:hAnsi="楷体" w:cs="楷体" w:hint="eastAsia"/>
                <w:sz w:val="24"/>
              </w:rPr>
              <w:t>1</w:t>
            </w:r>
            <w:r>
              <w:rPr>
                <w:rFonts w:ascii="楷体" w:eastAsia="楷体" w:hAnsi="楷体" w:cs="楷体" w:hint="eastAsia"/>
                <w:sz w:val="24"/>
              </w:rPr>
              <w:t>台</w:t>
            </w:r>
            <w:r>
              <w:rPr>
                <w:rFonts w:ascii="楷体" w:eastAsia="楷体" w:hAnsi="楷体" w:cs="楷体" w:hint="eastAsia"/>
                <w:sz w:val="24"/>
              </w:rPr>
              <w:t>500kVA*2</w:t>
            </w:r>
            <w:r>
              <w:rPr>
                <w:rFonts w:ascii="楷体" w:eastAsia="楷体" w:hAnsi="楷体" w:cs="楷体" w:hint="eastAsia"/>
                <w:sz w:val="24"/>
              </w:rPr>
              <w:t>箱变，新建</w:t>
            </w:r>
            <w:r>
              <w:rPr>
                <w:rFonts w:ascii="楷体" w:eastAsia="楷体" w:hAnsi="楷体" w:cs="楷体" w:hint="eastAsia"/>
                <w:sz w:val="24"/>
              </w:rPr>
              <w:t>1250kVA</w:t>
            </w:r>
            <w:r>
              <w:rPr>
                <w:rFonts w:ascii="楷体" w:eastAsia="楷体" w:hAnsi="楷体" w:cs="楷体" w:hint="eastAsia"/>
                <w:sz w:val="24"/>
              </w:rPr>
              <w:t>箱变</w:t>
            </w:r>
            <w:r>
              <w:rPr>
                <w:rFonts w:ascii="楷体" w:eastAsia="楷体" w:hAnsi="楷体" w:cs="楷体" w:hint="eastAsia"/>
                <w:sz w:val="24"/>
              </w:rPr>
              <w:t>1</w:t>
            </w:r>
            <w:r>
              <w:rPr>
                <w:rFonts w:ascii="楷体" w:eastAsia="楷体" w:hAnsi="楷体" w:cs="楷体" w:hint="eastAsia"/>
                <w:sz w:val="24"/>
              </w:rPr>
              <w:t>台，新放电缆及排管</w:t>
            </w:r>
            <w:r>
              <w:rPr>
                <w:rFonts w:ascii="楷体" w:eastAsia="楷体" w:hAnsi="楷体" w:cs="楷体" w:hint="eastAsia"/>
                <w:sz w:val="24"/>
              </w:rPr>
              <w:t>等</w:t>
            </w:r>
            <w:r>
              <w:rPr>
                <w:rFonts w:ascii="楷体" w:eastAsia="楷体" w:hAnsi="楷体" w:cs="楷体" w:hint="eastAsia"/>
                <w:sz w:val="24"/>
              </w:rPr>
              <w:t>。</w:t>
            </w:r>
          </w:p>
          <w:p w:rsidR="00000000" w:rsidRDefault="001F7100">
            <w:pPr>
              <w:tabs>
                <w:tab w:val="left" w:pos="900"/>
              </w:tabs>
              <w:spacing w:line="360" w:lineRule="auto"/>
              <w:ind w:left="360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b/>
                <w:sz w:val="24"/>
              </w:rPr>
              <w:t>2</w:t>
            </w:r>
            <w:r>
              <w:rPr>
                <w:rFonts w:ascii="楷体" w:eastAsia="楷体" w:hAnsi="楷体" w:cs="楷体"/>
                <w:b/>
                <w:sz w:val="24"/>
              </w:rPr>
              <w:t>.</w:t>
            </w:r>
            <w:r>
              <w:rPr>
                <w:rFonts w:ascii="楷体" w:eastAsia="楷体" w:hAnsi="楷体" w:cs="楷体"/>
                <w:b/>
                <w:sz w:val="24"/>
              </w:rPr>
              <w:t>工程量清单编制</w:t>
            </w:r>
            <w:r>
              <w:rPr>
                <w:rFonts w:ascii="楷体" w:eastAsia="楷体" w:hAnsi="楷体" w:cs="楷体" w:hint="eastAsia"/>
                <w:b/>
                <w:sz w:val="24"/>
              </w:rPr>
              <w:t>范围</w:t>
            </w:r>
          </w:p>
          <w:p w:rsidR="00000000" w:rsidRDefault="001F7100">
            <w:pPr>
              <w:tabs>
                <w:tab w:val="left" w:pos="900"/>
              </w:tabs>
              <w:ind w:firstLineChars="200" w:firstLine="480"/>
              <w:rPr>
                <w:rFonts w:ascii="楷体" w:eastAsia="楷体" w:hAnsi="楷体" w:cs="楷体" w:hint="eastAsia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本次招标图范围包括：详见工程量清单。</w:t>
            </w:r>
          </w:p>
          <w:p w:rsidR="00000000" w:rsidRDefault="001F7100">
            <w:pPr>
              <w:tabs>
                <w:tab w:val="left" w:pos="900"/>
              </w:tabs>
              <w:spacing w:line="360" w:lineRule="auto"/>
              <w:rPr>
                <w:rFonts w:ascii="楷体" w:eastAsia="楷体" w:hAnsi="楷体" w:cs="楷体" w:hint="eastAsia"/>
                <w:b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 xml:space="preserve">   </w:t>
            </w:r>
            <w:r>
              <w:rPr>
                <w:rFonts w:ascii="楷体" w:eastAsia="楷体" w:hAnsi="楷体" w:cs="楷体"/>
                <w:b/>
                <w:sz w:val="24"/>
              </w:rPr>
              <w:t>3</w:t>
            </w:r>
            <w:r>
              <w:rPr>
                <w:rFonts w:ascii="楷体" w:eastAsia="楷体" w:hAnsi="楷体" w:cs="楷体" w:hint="eastAsia"/>
                <w:b/>
                <w:sz w:val="24"/>
              </w:rPr>
              <w:t xml:space="preserve">. </w:t>
            </w:r>
            <w:r>
              <w:rPr>
                <w:rFonts w:ascii="楷体" w:eastAsia="楷体" w:hAnsi="楷体" w:cs="楷体"/>
                <w:b/>
                <w:sz w:val="24"/>
              </w:rPr>
              <w:t>工程量清单</w:t>
            </w:r>
            <w:r>
              <w:rPr>
                <w:rFonts w:ascii="楷体" w:eastAsia="楷体" w:hAnsi="楷体" w:cs="楷体" w:hint="eastAsia"/>
                <w:b/>
                <w:sz w:val="24"/>
              </w:rPr>
              <w:t>编制依据：</w:t>
            </w:r>
          </w:p>
          <w:p w:rsidR="00000000" w:rsidRDefault="001F7100">
            <w:pPr>
              <w:tabs>
                <w:tab w:val="left" w:pos="900"/>
              </w:tabs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3</w:t>
            </w:r>
            <w:r>
              <w:rPr>
                <w:rFonts w:ascii="楷体" w:eastAsia="楷体" w:hAnsi="楷体" w:cs="楷体"/>
                <w:sz w:val="24"/>
              </w:rPr>
              <w:t>.1</w:t>
            </w:r>
            <w:r>
              <w:rPr>
                <w:rFonts w:ascii="楷体" w:eastAsia="楷体" w:hAnsi="楷体" w:cs="楷体" w:hint="eastAsia"/>
                <w:sz w:val="24"/>
              </w:rPr>
              <w:t>业主提供的施工图纸及其他相关资料；</w:t>
            </w:r>
          </w:p>
          <w:p w:rsidR="00000000" w:rsidRDefault="001F7100">
            <w:pPr>
              <w:tabs>
                <w:tab w:val="left" w:pos="900"/>
              </w:tabs>
              <w:spacing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/>
                <w:sz w:val="24"/>
              </w:rPr>
              <w:t>3</w:t>
            </w:r>
            <w:r>
              <w:rPr>
                <w:rFonts w:ascii="楷体" w:eastAsia="楷体" w:hAnsi="楷体" w:cs="楷体" w:hint="eastAsia"/>
                <w:sz w:val="24"/>
              </w:rPr>
              <w:t>.</w:t>
            </w:r>
            <w:r>
              <w:rPr>
                <w:rFonts w:ascii="楷体" w:eastAsia="楷体" w:hAnsi="楷体" w:cs="楷体"/>
                <w:sz w:val="24"/>
              </w:rPr>
              <w:t>2</w:t>
            </w:r>
            <w:r>
              <w:rPr>
                <w:rFonts w:ascii="楷体" w:eastAsia="楷体" w:hAnsi="楷体" w:cs="楷体" w:hint="eastAsia"/>
                <w:sz w:val="24"/>
              </w:rPr>
              <w:t>《建筑工程工程量清单计价规范》</w:t>
            </w:r>
            <w:r>
              <w:rPr>
                <w:rFonts w:ascii="楷体" w:eastAsia="楷体" w:hAnsi="楷体" w:cs="楷体" w:hint="eastAsia"/>
                <w:sz w:val="24"/>
              </w:rPr>
              <w:t>(GB50500-2013)</w:t>
            </w:r>
            <w:r>
              <w:rPr>
                <w:rFonts w:ascii="楷体" w:eastAsia="楷体" w:hAnsi="楷体" w:cs="楷体" w:hint="eastAsia"/>
                <w:sz w:val="24"/>
              </w:rPr>
              <w:t>、《房屋建筑与装饰工程工程量计算规范》</w:t>
            </w:r>
            <w:r>
              <w:rPr>
                <w:rFonts w:ascii="楷体" w:eastAsia="楷体" w:hAnsi="楷体" w:cs="楷体" w:hint="eastAsia"/>
                <w:sz w:val="24"/>
              </w:rPr>
              <w:t>(GB50854-2013)</w:t>
            </w:r>
            <w:r>
              <w:rPr>
                <w:rFonts w:ascii="楷体" w:eastAsia="楷体" w:hAnsi="楷体" w:cs="楷体" w:hint="eastAsia"/>
                <w:sz w:val="24"/>
              </w:rPr>
              <w:t>、《通用安装工程工程量计算规范》（</w:t>
            </w:r>
            <w:r>
              <w:rPr>
                <w:rFonts w:ascii="楷体" w:eastAsia="楷体" w:hAnsi="楷体" w:cs="楷体" w:hint="eastAsia"/>
                <w:sz w:val="24"/>
              </w:rPr>
              <w:t>GB50856-2013</w:t>
            </w:r>
            <w:r>
              <w:rPr>
                <w:rFonts w:ascii="楷体" w:eastAsia="楷体" w:hAnsi="楷体" w:cs="楷体" w:hint="eastAsia"/>
                <w:sz w:val="24"/>
              </w:rPr>
              <w:t>）；</w:t>
            </w:r>
          </w:p>
          <w:p w:rsidR="00000000" w:rsidRDefault="001F7100">
            <w:pPr>
              <w:tabs>
                <w:tab w:val="left" w:pos="900"/>
              </w:tabs>
              <w:spacing w:line="360" w:lineRule="auto"/>
              <w:ind w:firstLineChars="200" w:firstLine="480"/>
              <w:rPr>
                <w:rFonts w:ascii="楷体" w:eastAsia="楷体" w:hAnsi="楷体" w:cs="楷体" w:hint="eastAsia"/>
                <w:color w:val="000000"/>
                <w:sz w:val="24"/>
              </w:rPr>
            </w:pPr>
            <w:r>
              <w:rPr>
                <w:rFonts w:ascii="楷体" w:eastAsia="楷体" w:hAnsi="楷体" w:cs="楷体"/>
                <w:color w:val="000000"/>
                <w:sz w:val="24"/>
              </w:rPr>
              <w:t>3.</w:t>
            </w:r>
            <w:r>
              <w:rPr>
                <w:rFonts w:ascii="楷体" w:eastAsia="楷体" w:hAnsi="楷体" w:cs="楷体"/>
                <w:color w:val="000000"/>
                <w:sz w:val="24"/>
              </w:rPr>
              <w:t>3</w:t>
            </w:r>
            <w:r>
              <w:rPr>
                <w:rFonts w:ascii="楷体" w:eastAsia="楷体" w:hAnsi="楷体" w:cs="楷体" w:hint="eastAsia"/>
                <w:color w:val="000000"/>
                <w:sz w:val="24"/>
              </w:rPr>
              <w:t>《江苏省市政工程计价定额》（</w:t>
            </w:r>
            <w:r>
              <w:rPr>
                <w:rFonts w:ascii="楷体" w:eastAsia="楷体" w:hAnsi="楷体" w:cs="楷体" w:hint="eastAsia"/>
                <w:color w:val="000000"/>
                <w:sz w:val="24"/>
              </w:rPr>
              <w:t>2014</w:t>
            </w:r>
            <w:r>
              <w:rPr>
                <w:rFonts w:ascii="楷体" w:eastAsia="楷体" w:hAnsi="楷体" w:cs="楷体" w:hint="eastAsia"/>
                <w:color w:val="000000"/>
                <w:sz w:val="24"/>
              </w:rPr>
              <w:t>）、《江苏省建筑与装饰工程计价定额》（</w:t>
            </w:r>
            <w:r>
              <w:rPr>
                <w:rFonts w:ascii="楷体" w:eastAsia="楷体" w:hAnsi="楷体" w:cs="楷体" w:hint="eastAsia"/>
                <w:color w:val="000000"/>
                <w:sz w:val="24"/>
              </w:rPr>
              <w:t>2014</w:t>
            </w:r>
            <w:r>
              <w:rPr>
                <w:rFonts w:ascii="楷体" w:eastAsia="楷体" w:hAnsi="楷体" w:cs="楷体" w:hint="eastAsia"/>
                <w:color w:val="000000"/>
                <w:sz w:val="24"/>
              </w:rPr>
              <w:t>）、《江苏省安装工程计价定额》（</w:t>
            </w:r>
            <w:r>
              <w:rPr>
                <w:rFonts w:ascii="楷体" w:eastAsia="楷体" w:hAnsi="楷体" w:cs="楷体" w:hint="eastAsia"/>
                <w:color w:val="000000"/>
                <w:sz w:val="24"/>
              </w:rPr>
              <w:t>2014</w:t>
            </w:r>
            <w:r>
              <w:rPr>
                <w:rFonts w:ascii="楷体" w:eastAsia="楷体" w:hAnsi="楷体" w:cs="楷体" w:hint="eastAsia"/>
                <w:color w:val="000000"/>
                <w:sz w:val="24"/>
              </w:rPr>
              <w:t>）、《江苏省建设工程费用定额》（</w:t>
            </w:r>
            <w:r>
              <w:rPr>
                <w:rFonts w:ascii="楷体" w:eastAsia="楷体" w:hAnsi="楷体" w:cs="楷体" w:hint="eastAsia"/>
                <w:color w:val="000000"/>
                <w:sz w:val="24"/>
              </w:rPr>
              <w:t>2014</w:t>
            </w:r>
            <w:r>
              <w:rPr>
                <w:rFonts w:ascii="楷体" w:eastAsia="楷体" w:hAnsi="楷体" w:cs="楷体" w:hint="eastAsia"/>
                <w:color w:val="000000"/>
                <w:sz w:val="24"/>
              </w:rPr>
              <w:t>）营改增后调整内容；</w:t>
            </w:r>
          </w:p>
          <w:p w:rsidR="00000000" w:rsidRDefault="001F7100">
            <w:pPr>
              <w:tabs>
                <w:tab w:val="left" w:pos="900"/>
              </w:tabs>
              <w:spacing w:line="360" w:lineRule="auto"/>
              <w:ind w:firstLineChars="200" w:firstLine="480"/>
              <w:rPr>
                <w:rFonts w:ascii="楷体" w:eastAsia="楷体" w:hAnsi="楷体" w:cs="楷体" w:hint="eastAsia"/>
                <w:sz w:val="24"/>
              </w:rPr>
            </w:pPr>
            <w:r>
              <w:rPr>
                <w:rFonts w:ascii="楷体" w:eastAsia="楷体" w:hAnsi="楷体" w:cs="楷体"/>
                <w:sz w:val="24"/>
              </w:rPr>
              <w:t>3</w:t>
            </w:r>
            <w:r>
              <w:rPr>
                <w:rFonts w:ascii="楷体" w:eastAsia="楷体" w:hAnsi="楷体" w:cs="楷体" w:hint="eastAsia"/>
                <w:sz w:val="24"/>
              </w:rPr>
              <w:t>.</w:t>
            </w:r>
            <w:r>
              <w:rPr>
                <w:rFonts w:ascii="楷体" w:eastAsia="楷体" w:hAnsi="楷体" w:cs="楷体"/>
                <w:sz w:val="24"/>
              </w:rPr>
              <w:t>4</w:t>
            </w:r>
            <w:r>
              <w:rPr>
                <w:rFonts w:ascii="楷体" w:eastAsia="楷体" w:hAnsi="楷体" w:cs="楷体" w:hint="eastAsia"/>
                <w:sz w:val="24"/>
              </w:rPr>
              <w:t>苏建函价</w:t>
            </w:r>
            <w:r>
              <w:rPr>
                <w:rFonts w:ascii="楷体" w:eastAsia="楷体" w:hAnsi="楷体" w:cs="楷体" w:hint="eastAsia"/>
                <w:sz w:val="24"/>
              </w:rPr>
              <w:t>[2019]178</w:t>
            </w:r>
            <w:r>
              <w:rPr>
                <w:rFonts w:ascii="楷体" w:eastAsia="楷体" w:hAnsi="楷体" w:cs="楷体" w:hint="eastAsia"/>
                <w:sz w:val="24"/>
              </w:rPr>
              <w:t>号文省住房城乡建设厅关于调整建设工程计价增值税税率的通知；</w:t>
            </w:r>
          </w:p>
          <w:p w:rsidR="00000000" w:rsidRDefault="001F7100">
            <w:pPr>
              <w:tabs>
                <w:tab w:val="left" w:pos="900"/>
              </w:tabs>
              <w:spacing w:line="360" w:lineRule="auto"/>
              <w:ind w:firstLineChars="200" w:firstLine="480"/>
              <w:rPr>
                <w:rFonts w:ascii="楷体" w:eastAsia="楷体" w:hAnsi="楷体" w:cs="楷体" w:hint="eastAsia"/>
                <w:sz w:val="24"/>
              </w:rPr>
            </w:pPr>
            <w:r>
              <w:rPr>
                <w:rFonts w:ascii="楷体" w:eastAsia="楷体" w:hAnsi="楷体" w:cs="楷体"/>
                <w:sz w:val="24"/>
              </w:rPr>
              <w:t>3</w:t>
            </w:r>
            <w:r>
              <w:rPr>
                <w:rFonts w:ascii="楷体" w:eastAsia="楷体" w:hAnsi="楷体" w:cs="楷体" w:hint="eastAsia"/>
                <w:sz w:val="24"/>
              </w:rPr>
              <w:t>.</w:t>
            </w:r>
            <w:r>
              <w:rPr>
                <w:rFonts w:ascii="楷体" w:eastAsia="楷体" w:hAnsi="楷体" w:cs="楷体"/>
                <w:sz w:val="24"/>
              </w:rPr>
              <w:t>5</w:t>
            </w:r>
            <w:r>
              <w:rPr>
                <w:rFonts w:ascii="楷体" w:eastAsia="楷体" w:hAnsi="楷体" w:cs="楷体" w:hint="eastAsia"/>
                <w:sz w:val="24"/>
              </w:rPr>
              <w:t>[2019]</w:t>
            </w:r>
            <w:r>
              <w:rPr>
                <w:rFonts w:ascii="楷体" w:eastAsia="楷体" w:hAnsi="楷体" w:cs="楷体" w:hint="eastAsia"/>
                <w:sz w:val="24"/>
              </w:rPr>
              <w:t>第</w:t>
            </w:r>
            <w:r>
              <w:rPr>
                <w:rFonts w:ascii="楷体" w:eastAsia="楷体" w:hAnsi="楷体" w:cs="楷体" w:hint="eastAsia"/>
                <w:sz w:val="24"/>
              </w:rPr>
              <w:t>19</w:t>
            </w:r>
            <w:r>
              <w:rPr>
                <w:rFonts w:ascii="楷体" w:eastAsia="楷体" w:hAnsi="楷体" w:cs="楷体" w:hint="eastAsia"/>
                <w:sz w:val="24"/>
              </w:rPr>
              <w:t>号文省住房城乡建设厅关于建筑工人实名制费用计取办法的公告；</w:t>
            </w:r>
          </w:p>
          <w:p w:rsidR="00000000" w:rsidRDefault="001F7100">
            <w:pPr>
              <w:tabs>
                <w:tab w:val="left" w:pos="900"/>
              </w:tabs>
              <w:spacing w:line="360" w:lineRule="auto"/>
              <w:ind w:firstLineChars="200" w:firstLine="480"/>
              <w:rPr>
                <w:rFonts w:ascii="楷体" w:eastAsia="楷体" w:hAnsi="楷体" w:cs="楷体" w:hint="eastAsia"/>
                <w:sz w:val="24"/>
              </w:rPr>
            </w:pPr>
            <w:r>
              <w:rPr>
                <w:rFonts w:ascii="楷体" w:eastAsia="楷体" w:hAnsi="楷体" w:cs="楷体"/>
                <w:sz w:val="24"/>
              </w:rPr>
              <w:t>3</w:t>
            </w:r>
            <w:r>
              <w:rPr>
                <w:rFonts w:ascii="楷体" w:eastAsia="楷体" w:hAnsi="楷体" w:cs="楷体" w:hint="eastAsia"/>
                <w:sz w:val="24"/>
              </w:rPr>
              <w:t>.</w:t>
            </w:r>
            <w:r>
              <w:rPr>
                <w:rFonts w:ascii="楷体" w:eastAsia="楷体" w:hAnsi="楷体" w:cs="楷体"/>
                <w:sz w:val="24"/>
              </w:rPr>
              <w:t>6</w:t>
            </w:r>
            <w:r>
              <w:rPr>
                <w:rFonts w:ascii="楷体" w:eastAsia="楷体" w:hAnsi="楷体" w:cs="楷体" w:hint="eastAsia"/>
                <w:sz w:val="24"/>
              </w:rPr>
              <w:t>人工价执行苏建函价</w:t>
            </w:r>
            <w:r>
              <w:rPr>
                <w:rFonts w:ascii="楷体" w:eastAsia="楷体" w:hAnsi="楷体" w:cs="楷体" w:hint="eastAsia"/>
                <w:sz w:val="24"/>
              </w:rPr>
              <w:t>[2022]62</w:t>
            </w:r>
            <w:r>
              <w:rPr>
                <w:rFonts w:ascii="楷体" w:eastAsia="楷体" w:hAnsi="楷体" w:cs="楷体" w:hint="eastAsia"/>
                <w:sz w:val="24"/>
              </w:rPr>
              <w:t>号文，材料价按南京信息指导价</w:t>
            </w:r>
            <w:r>
              <w:rPr>
                <w:rFonts w:ascii="楷体" w:eastAsia="楷体" w:hAnsi="楷体" w:cs="楷体" w:hint="eastAsia"/>
                <w:sz w:val="24"/>
              </w:rPr>
              <w:t>2022</w:t>
            </w:r>
            <w:r>
              <w:rPr>
                <w:rFonts w:ascii="楷体" w:eastAsia="楷体" w:hAnsi="楷体" w:cs="楷体" w:hint="eastAsia"/>
                <w:sz w:val="24"/>
              </w:rPr>
              <w:t>年</w:t>
            </w:r>
            <w:r>
              <w:rPr>
                <w:rFonts w:ascii="楷体" w:eastAsia="楷体" w:hAnsi="楷体" w:cs="楷体" w:hint="eastAsia"/>
                <w:sz w:val="24"/>
              </w:rPr>
              <w:t>4</w:t>
            </w:r>
            <w:r>
              <w:rPr>
                <w:rFonts w:ascii="楷体" w:eastAsia="楷体" w:hAnsi="楷体" w:cs="楷体" w:hint="eastAsia"/>
                <w:sz w:val="24"/>
              </w:rPr>
              <w:t>月份发布的价格执行；</w:t>
            </w:r>
          </w:p>
          <w:p w:rsidR="00000000" w:rsidRDefault="001F7100">
            <w:pPr>
              <w:tabs>
                <w:tab w:val="left" w:pos="780"/>
                <w:tab w:val="left" w:pos="900"/>
              </w:tabs>
              <w:spacing w:line="360" w:lineRule="auto"/>
              <w:ind w:firstLineChars="200" w:firstLine="480"/>
              <w:rPr>
                <w:rFonts w:ascii="楷体" w:eastAsia="楷体" w:hAnsi="楷体" w:cs="楷体" w:hint="eastAsia"/>
                <w:sz w:val="24"/>
              </w:rPr>
            </w:pPr>
            <w:r>
              <w:rPr>
                <w:rFonts w:ascii="楷体" w:eastAsia="楷体" w:hAnsi="楷体" w:cs="楷体"/>
                <w:sz w:val="24"/>
              </w:rPr>
              <w:t>3</w:t>
            </w:r>
            <w:r>
              <w:rPr>
                <w:rFonts w:ascii="楷体" w:eastAsia="楷体" w:hAnsi="楷体" w:cs="楷体" w:hint="eastAsia"/>
                <w:sz w:val="24"/>
              </w:rPr>
              <w:t>.</w:t>
            </w:r>
            <w:r>
              <w:rPr>
                <w:rFonts w:ascii="楷体" w:eastAsia="楷体" w:hAnsi="楷体" w:cs="楷体"/>
                <w:sz w:val="24"/>
              </w:rPr>
              <w:t>7</w:t>
            </w:r>
            <w:r>
              <w:rPr>
                <w:rFonts w:ascii="楷体" w:eastAsia="楷体" w:hAnsi="楷体" w:cs="楷体" w:hint="eastAsia"/>
                <w:sz w:val="24"/>
              </w:rPr>
              <w:t>其他江苏省、南京市关于工程造价的相关文件及</w:t>
            </w:r>
            <w:r>
              <w:rPr>
                <w:rFonts w:ascii="楷体" w:eastAsia="楷体" w:hAnsi="楷体" w:cs="楷体" w:hint="eastAsia"/>
                <w:sz w:val="24"/>
              </w:rPr>
              <w:t>规定。</w:t>
            </w:r>
          </w:p>
          <w:p w:rsidR="00000000" w:rsidRDefault="001F7100" w:rsidP="00645356">
            <w:pPr>
              <w:autoSpaceDE w:val="0"/>
              <w:autoSpaceDN w:val="0"/>
              <w:adjustRightInd w:val="0"/>
              <w:snapToGrid w:val="0"/>
              <w:spacing w:after="50" w:line="360" w:lineRule="auto"/>
              <w:ind w:firstLineChars="150" w:firstLine="361"/>
              <w:rPr>
                <w:rFonts w:ascii="楷体" w:eastAsia="楷体" w:hAnsi="楷体" w:cs="楷体"/>
                <w:b/>
                <w:sz w:val="24"/>
              </w:rPr>
            </w:pPr>
            <w:r>
              <w:rPr>
                <w:rFonts w:ascii="楷体" w:eastAsia="楷体" w:hAnsi="楷体" w:cs="楷体"/>
                <w:b/>
                <w:sz w:val="24"/>
              </w:rPr>
              <w:t>4</w:t>
            </w:r>
            <w:r>
              <w:rPr>
                <w:rFonts w:ascii="楷体" w:eastAsia="楷体" w:hAnsi="楷体" w:cs="楷体" w:hint="eastAsia"/>
                <w:b/>
                <w:sz w:val="24"/>
              </w:rPr>
              <w:t>.</w:t>
            </w:r>
            <w:r>
              <w:rPr>
                <w:rFonts w:ascii="楷体" w:eastAsia="楷体" w:hAnsi="楷体" w:cs="楷体" w:hint="eastAsia"/>
                <w:b/>
                <w:sz w:val="24"/>
              </w:rPr>
              <w:t>工程量清单编制及报价的有关说明</w:t>
            </w:r>
          </w:p>
          <w:p w:rsidR="00000000" w:rsidRDefault="001F7100">
            <w:pPr>
              <w:autoSpaceDE w:val="0"/>
              <w:autoSpaceDN w:val="0"/>
              <w:adjustRightInd w:val="0"/>
              <w:snapToGrid w:val="0"/>
              <w:spacing w:after="50"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/>
                <w:sz w:val="24"/>
              </w:rPr>
              <w:t>4</w:t>
            </w:r>
            <w:r>
              <w:rPr>
                <w:rFonts w:ascii="楷体" w:eastAsia="楷体" w:hAnsi="楷体" w:cs="楷体" w:hint="eastAsia"/>
                <w:sz w:val="24"/>
              </w:rPr>
              <w:t>.</w:t>
            </w:r>
            <w:r>
              <w:rPr>
                <w:rFonts w:ascii="楷体" w:eastAsia="楷体" w:hAnsi="楷体" w:cs="楷体"/>
                <w:sz w:val="24"/>
              </w:rPr>
              <w:t>1</w:t>
            </w:r>
            <w:r>
              <w:rPr>
                <w:rFonts w:ascii="楷体" w:eastAsia="楷体" w:hAnsi="楷体" w:cs="楷体" w:hint="eastAsia"/>
                <w:sz w:val="24"/>
              </w:rPr>
              <w:t>施工过程中须勘察现场，综合考虑现场建筑垃圾、混凝土等建材运输临近高压线等不利影响，综合考虑计入报价，结算时不调整</w:t>
            </w:r>
            <w:r>
              <w:rPr>
                <w:rFonts w:ascii="楷体" w:eastAsia="楷体" w:hAnsi="楷体" w:cs="楷体"/>
                <w:sz w:val="24"/>
              </w:rPr>
              <w:t>；</w:t>
            </w:r>
          </w:p>
          <w:p w:rsidR="00000000" w:rsidRDefault="001F7100">
            <w:pPr>
              <w:autoSpaceDE w:val="0"/>
              <w:autoSpaceDN w:val="0"/>
              <w:adjustRightInd w:val="0"/>
              <w:snapToGrid w:val="0"/>
              <w:spacing w:after="50" w:line="360" w:lineRule="auto"/>
              <w:ind w:firstLineChars="200" w:firstLine="480"/>
              <w:rPr>
                <w:rFonts w:ascii="楷体" w:eastAsia="楷体" w:hAnsi="楷体" w:cs="楷体" w:hint="eastAsia"/>
                <w:sz w:val="24"/>
              </w:rPr>
            </w:pPr>
            <w:r>
              <w:rPr>
                <w:rFonts w:ascii="楷体" w:eastAsia="楷体" w:hAnsi="楷体" w:cs="楷体"/>
                <w:sz w:val="24"/>
              </w:rPr>
              <w:t>4.2</w:t>
            </w:r>
            <w:r>
              <w:rPr>
                <w:rFonts w:ascii="楷体" w:eastAsia="楷体" w:hAnsi="楷体" w:cs="楷体" w:hint="eastAsia"/>
                <w:sz w:val="24"/>
              </w:rPr>
              <w:t>投标人须根据南京市有关环保规定组织施工，须综合考虑，计入投标价，结算时</w:t>
            </w:r>
            <w:r>
              <w:rPr>
                <w:rFonts w:ascii="楷体" w:eastAsia="楷体" w:hAnsi="楷体" w:cs="楷体" w:hint="eastAsia"/>
                <w:sz w:val="24"/>
              </w:rPr>
              <w:lastRenderedPageBreak/>
              <w:t>费用不调整。</w:t>
            </w:r>
          </w:p>
          <w:p w:rsidR="00000000" w:rsidRDefault="001F7100">
            <w:pPr>
              <w:autoSpaceDE w:val="0"/>
              <w:autoSpaceDN w:val="0"/>
              <w:adjustRightInd w:val="0"/>
              <w:snapToGrid w:val="0"/>
              <w:spacing w:after="50" w:line="360" w:lineRule="auto"/>
              <w:ind w:firstLine="480"/>
              <w:rPr>
                <w:rFonts w:ascii="楷体" w:eastAsia="楷体" w:hAnsi="楷体" w:cs="楷体" w:hint="eastAsia"/>
                <w:sz w:val="24"/>
              </w:rPr>
            </w:pPr>
            <w:r>
              <w:rPr>
                <w:rFonts w:ascii="楷体" w:eastAsia="楷体" w:hAnsi="楷体" w:cs="楷体"/>
                <w:sz w:val="24"/>
              </w:rPr>
              <w:t>4</w:t>
            </w:r>
            <w:r>
              <w:rPr>
                <w:rFonts w:ascii="楷体" w:eastAsia="楷体" w:hAnsi="楷体" w:cs="楷体" w:hint="eastAsia"/>
                <w:sz w:val="24"/>
              </w:rPr>
              <w:t>.</w:t>
            </w:r>
            <w:r>
              <w:rPr>
                <w:rFonts w:ascii="楷体" w:eastAsia="楷体" w:hAnsi="楷体" w:cs="楷体"/>
                <w:sz w:val="24"/>
              </w:rPr>
              <w:t>4</w:t>
            </w:r>
            <w:r>
              <w:rPr>
                <w:rFonts w:ascii="楷体" w:eastAsia="楷体" w:hAnsi="楷体" w:cs="楷体" w:hint="eastAsia"/>
                <w:sz w:val="24"/>
              </w:rPr>
              <w:t>投标人应充分考虑工程实施范围内外的施工单位、个人和其他可能出现阻挠施工等不可预料突发的情况，若因此发生的机械台班停置费、二次机械进退场费等费用和损失等，由投标人自行考虑，并列入投标报价，结算时不作调整；</w:t>
            </w:r>
          </w:p>
          <w:p w:rsidR="00000000" w:rsidRDefault="001F7100">
            <w:pPr>
              <w:autoSpaceDE w:val="0"/>
              <w:autoSpaceDN w:val="0"/>
              <w:adjustRightInd w:val="0"/>
              <w:snapToGrid w:val="0"/>
              <w:spacing w:after="50" w:line="360" w:lineRule="auto"/>
              <w:ind w:firstLineChars="200" w:firstLine="480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/>
                <w:sz w:val="24"/>
              </w:rPr>
              <w:t>4</w:t>
            </w:r>
            <w:r>
              <w:rPr>
                <w:rFonts w:ascii="楷体" w:eastAsia="楷体" w:hAnsi="楷体" w:cs="楷体" w:hint="eastAsia"/>
                <w:sz w:val="24"/>
              </w:rPr>
              <w:t>.</w:t>
            </w:r>
            <w:r>
              <w:rPr>
                <w:rFonts w:ascii="楷体" w:eastAsia="楷体" w:hAnsi="楷体" w:cs="楷体"/>
                <w:sz w:val="24"/>
              </w:rPr>
              <w:t>5</w:t>
            </w:r>
            <w:r>
              <w:rPr>
                <w:rFonts w:ascii="楷体" w:eastAsia="楷体" w:hAnsi="楷体" w:cs="楷体" w:hint="eastAsia"/>
                <w:sz w:val="24"/>
              </w:rPr>
              <w:t>投标人必须充分勘察现场实际情况，机械进退</w:t>
            </w:r>
            <w:r>
              <w:rPr>
                <w:rFonts w:ascii="楷体" w:eastAsia="楷体" w:hAnsi="楷体" w:cs="楷体" w:hint="eastAsia"/>
                <w:sz w:val="24"/>
              </w:rPr>
              <w:t>场、所必须的临时道路、场地硬化费用等，自行考虑并计入报价，不因施工方案不同而提出造价调整；</w:t>
            </w:r>
          </w:p>
          <w:p w:rsidR="00000000" w:rsidRDefault="001F7100">
            <w:pPr>
              <w:spacing w:line="440" w:lineRule="exact"/>
              <w:ind w:firstLineChars="200" w:firstLine="480"/>
              <w:rPr>
                <w:rFonts w:ascii="楷体" w:eastAsia="楷体" w:hAnsi="楷体" w:cs="楷体" w:hint="eastAsia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4</w:t>
            </w:r>
            <w:r>
              <w:rPr>
                <w:rFonts w:ascii="楷体" w:eastAsia="楷体" w:hAnsi="楷体" w:cs="楷体"/>
                <w:sz w:val="24"/>
              </w:rPr>
              <w:t>.6</w:t>
            </w:r>
            <w:r>
              <w:rPr>
                <w:rFonts w:ascii="楷体" w:eastAsia="楷体" w:hAnsi="楷体" w:cs="楷体" w:hint="eastAsia"/>
                <w:sz w:val="24"/>
              </w:rPr>
              <w:t>工程量清单中项目特征如有不明确的地方，详见施工图纸。</w:t>
            </w:r>
          </w:p>
          <w:p w:rsidR="00645356" w:rsidRPr="00645356" w:rsidRDefault="00645356">
            <w:pPr>
              <w:spacing w:line="440" w:lineRule="exact"/>
              <w:ind w:firstLineChars="200" w:firstLine="480"/>
              <w:rPr>
                <w:rFonts w:ascii="楷体" w:eastAsia="楷体" w:hAnsi="楷体" w:cs="楷体" w:hint="eastAsia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4.7</w:t>
            </w:r>
            <w:r w:rsidRPr="00645356">
              <w:rPr>
                <w:rFonts w:ascii="楷体" w:eastAsia="楷体" w:hAnsi="楷体" w:cs="楷体" w:hint="eastAsia"/>
                <w:sz w:val="24"/>
              </w:rPr>
              <w:t>老旧宿舍改造工程电力改造</w:t>
            </w:r>
            <w:r>
              <w:rPr>
                <w:rFonts w:ascii="楷体" w:eastAsia="楷体" w:hAnsi="楷体" w:cs="楷体" w:hint="eastAsia"/>
                <w:sz w:val="24"/>
              </w:rPr>
              <w:t>投标人投标总价中包含1万元前期不可预见费，此费用由中标人中标后一次性支付，本工程不单独列项。</w:t>
            </w:r>
          </w:p>
          <w:p w:rsidR="00000000" w:rsidRDefault="001F7100" w:rsidP="00645356">
            <w:pPr>
              <w:spacing w:line="460" w:lineRule="exact"/>
              <w:ind w:firstLineChars="150" w:firstLine="361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楷体" w:eastAsia="楷体" w:hAnsi="楷体" w:cs="楷体"/>
                <w:b/>
                <w:sz w:val="24"/>
              </w:rPr>
              <w:t>5</w:t>
            </w:r>
            <w:r>
              <w:rPr>
                <w:rFonts w:ascii="楷体" w:eastAsia="楷体" w:hAnsi="楷体" w:cs="楷体" w:hint="eastAsia"/>
                <w:b/>
                <w:sz w:val="24"/>
              </w:rPr>
              <w:t>、其它说明</w:t>
            </w:r>
          </w:p>
          <w:p w:rsidR="00000000" w:rsidRDefault="001F7100">
            <w:pPr>
              <w:spacing w:line="460" w:lineRule="exact"/>
              <w:ind w:firstLineChars="200" w:firstLine="480"/>
              <w:rPr>
                <w:rFonts w:ascii="楷体" w:eastAsia="楷体" w:hAnsi="楷体" w:cs="楷体" w:hint="eastAsia"/>
                <w:sz w:val="24"/>
              </w:rPr>
            </w:pPr>
            <w:r>
              <w:rPr>
                <w:rFonts w:ascii="楷体" w:eastAsia="楷体" w:hAnsi="楷体" w:cs="楷体"/>
                <w:sz w:val="24"/>
              </w:rPr>
              <w:t>5</w:t>
            </w:r>
            <w:r>
              <w:rPr>
                <w:rFonts w:ascii="楷体" w:eastAsia="楷体" w:hAnsi="楷体" w:cs="楷体" w:hint="eastAsia"/>
                <w:sz w:val="24"/>
              </w:rPr>
              <w:t>.</w:t>
            </w:r>
            <w:r>
              <w:rPr>
                <w:rFonts w:ascii="楷体" w:eastAsia="楷体" w:hAnsi="楷体" w:cs="楷体"/>
                <w:sz w:val="24"/>
              </w:rPr>
              <w:t>1</w:t>
            </w:r>
            <w:r>
              <w:rPr>
                <w:rFonts w:ascii="楷体" w:eastAsia="楷体" w:hAnsi="楷体" w:cs="楷体" w:hint="eastAsia"/>
                <w:sz w:val="24"/>
              </w:rPr>
              <w:t>凡清单项目特征描述的按描述的为准，凡清单项目特征未描述或无需描述，但又是完成该分项工程必须有的工作内容，请按业主要求及实地勘察等进行报价，以上内容均包括在综合单价内；</w:t>
            </w:r>
          </w:p>
          <w:p w:rsidR="00000000" w:rsidRDefault="001F7100">
            <w:pPr>
              <w:spacing w:line="460" w:lineRule="exact"/>
              <w:ind w:firstLineChars="200" w:firstLine="480"/>
              <w:rPr>
                <w:rFonts w:ascii="楷体" w:eastAsia="楷体" w:hAnsi="楷体" w:cs="楷体"/>
                <w:sz w:val="24"/>
              </w:rPr>
            </w:pPr>
            <w:r>
              <w:rPr>
                <w:rFonts w:ascii="楷体" w:eastAsia="楷体" w:hAnsi="楷体" w:cs="楷体"/>
                <w:sz w:val="24"/>
              </w:rPr>
              <w:t>5</w:t>
            </w:r>
            <w:r>
              <w:rPr>
                <w:rFonts w:ascii="楷体" w:eastAsia="楷体" w:hAnsi="楷体" w:cs="楷体" w:hint="eastAsia"/>
                <w:sz w:val="24"/>
              </w:rPr>
              <w:t>.</w:t>
            </w:r>
            <w:r>
              <w:rPr>
                <w:rFonts w:ascii="楷体" w:eastAsia="楷体" w:hAnsi="楷体" w:cs="楷体"/>
                <w:sz w:val="24"/>
              </w:rPr>
              <w:t>2</w:t>
            </w:r>
            <w:r>
              <w:rPr>
                <w:rFonts w:ascii="楷体" w:eastAsia="楷体" w:hAnsi="楷体" w:cs="楷体" w:hint="eastAsia"/>
                <w:sz w:val="24"/>
              </w:rPr>
              <w:t>投标人应结合现场情况综合考虑土方开挖方案</w:t>
            </w:r>
            <w:r>
              <w:rPr>
                <w:rFonts w:ascii="楷体" w:eastAsia="楷体" w:hAnsi="楷体" w:cs="楷体" w:hint="eastAsia"/>
                <w:sz w:val="24"/>
              </w:rPr>
              <w:t>（</w:t>
            </w:r>
            <w:r>
              <w:rPr>
                <w:rFonts w:ascii="楷体" w:eastAsia="楷体" w:hAnsi="楷体" w:cs="楷体" w:hint="eastAsia"/>
                <w:sz w:val="24"/>
              </w:rPr>
              <w:t>包括绿化带等部位的开挖、原状恢复等</w:t>
            </w:r>
            <w:r>
              <w:rPr>
                <w:rFonts w:ascii="楷体" w:eastAsia="楷体" w:hAnsi="楷体" w:cs="楷体" w:hint="eastAsia"/>
                <w:sz w:val="24"/>
              </w:rPr>
              <w:t>）</w:t>
            </w:r>
            <w:r>
              <w:rPr>
                <w:rFonts w:ascii="楷体" w:eastAsia="楷体" w:hAnsi="楷体" w:cs="楷体" w:hint="eastAsia"/>
                <w:sz w:val="24"/>
              </w:rPr>
              <w:t>，自行考虑报价，结算不调整；</w:t>
            </w:r>
          </w:p>
          <w:p w:rsidR="00000000" w:rsidRDefault="001F7100">
            <w:pPr>
              <w:spacing w:line="460" w:lineRule="exact"/>
              <w:ind w:firstLineChars="200" w:firstLine="480"/>
              <w:rPr>
                <w:rFonts w:ascii="楷体" w:eastAsia="楷体" w:hAnsi="楷体" w:cs="楷体" w:hint="eastAsia"/>
                <w:sz w:val="24"/>
              </w:rPr>
            </w:pPr>
            <w:r>
              <w:rPr>
                <w:rFonts w:ascii="楷体" w:eastAsia="楷体" w:hAnsi="楷体" w:cs="楷体"/>
                <w:sz w:val="24"/>
              </w:rPr>
              <w:t>5.3</w:t>
            </w:r>
            <w:r>
              <w:rPr>
                <w:rFonts w:ascii="楷体" w:eastAsia="楷体" w:hAnsi="楷体" w:cs="楷体" w:hint="eastAsia"/>
                <w:sz w:val="24"/>
              </w:rPr>
              <w:t>余方弃置单价投标人应综合考虑，结算不做调整；</w:t>
            </w:r>
          </w:p>
          <w:p w:rsidR="00000000" w:rsidRDefault="001F7100">
            <w:pPr>
              <w:spacing w:line="460" w:lineRule="exact"/>
              <w:ind w:firstLineChars="200" w:firstLine="480"/>
              <w:rPr>
                <w:rFonts w:ascii="楷体" w:eastAsia="楷体" w:hAnsi="楷体" w:cs="楷体" w:hint="eastAsia"/>
                <w:sz w:val="24"/>
              </w:rPr>
            </w:pPr>
            <w:r>
              <w:rPr>
                <w:rFonts w:ascii="楷体" w:eastAsia="楷体" w:hAnsi="楷体" w:cs="楷体"/>
                <w:sz w:val="24"/>
              </w:rPr>
              <w:t>5.4</w:t>
            </w:r>
            <w:r>
              <w:rPr>
                <w:rFonts w:ascii="楷体" w:eastAsia="楷体" w:hAnsi="楷体" w:cs="楷体" w:hint="eastAsia"/>
                <w:sz w:val="24"/>
              </w:rPr>
              <w:t>原快车道、慢车道路面恢复，图纸要求为按市政要求回填，清单做法暂按原土回填</w:t>
            </w:r>
            <w:r>
              <w:rPr>
                <w:rFonts w:ascii="楷体" w:eastAsia="楷体" w:hAnsi="楷体" w:cs="楷体" w:hint="eastAsia"/>
                <w:sz w:val="24"/>
              </w:rPr>
              <w:t>,</w:t>
            </w:r>
            <w:r>
              <w:rPr>
                <w:rFonts w:ascii="楷体" w:eastAsia="楷体" w:hAnsi="楷体" w:cs="楷体" w:hint="eastAsia"/>
                <w:sz w:val="24"/>
              </w:rPr>
              <w:t>浇筑</w:t>
            </w:r>
            <w:r>
              <w:rPr>
                <w:rFonts w:ascii="楷体" w:eastAsia="楷体" w:hAnsi="楷体" w:cs="楷体" w:hint="eastAsia"/>
                <w:sz w:val="24"/>
              </w:rPr>
              <w:t>15cm</w:t>
            </w:r>
            <w:r>
              <w:rPr>
                <w:rFonts w:ascii="楷体" w:eastAsia="楷体" w:hAnsi="楷体" w:cs="楷体" w:hint="eastAsia"/>
                <w:sz w:val="24"/>
              </w:rPr>
              <w:t>厚混凝土考虑；</w:t>
            </w:r>
          </w:p>
          <w:p w:rsidR="00000000" w:rsidRDefault="001F7100">
            <w:pPr>
              <w:spacing w:line="460" w:lineRule="exact"/>
              <w:ind w:firstLineChars="200" w:firstLine="480"/>
              <w:rPr>
                <w:rFonts w:ascii="楷体" w:eastAsia="楷体" w:hAnsi="楷体" w:cs="楷体" w:hint="eastAsia"/>
                <w:sz w:val="24"/>
              </w:rPr>
            </w:pPr>
            <w:r>
              <w:rPr>
                <w:rFonts w:ascii="楷体" w:eastAsia="楷体" w:hAnsi="楷体" w:cs="楷体"/>
                <w:sz w:val="24"/>
              </w:rPr>
              <w:t>5</w:t>
            </w:r>
            <w:r>
              <w:rPr>
                <w:rFonts w:ascii="楷体" w:eastAsia="楷体" w:hAnsi="楷体" w:cs="楷体" w:hint="eastAsia"/>
                <w:sz w:val="24"/>
              </w:rPr>
              <w:t>.5</w:t>
            </w:r>
            <w:r>
              <w:rPr>
                <w:rFonts w:ascii="楷体" w:eastAsia="楷体" w:hAnsi="楷体" w:cs="楷体" w:hint="eastAsia"/>
                <w:sz w:val="24"/>
              </w:rPr>
              <w:t>本工程混凝土按商品混凝土考虑，砂浆按预拌砂浆考虑</w:t>
            </w:r>
            <w:r>
              <w:rPr>
                <w:rFonts w:ascii="楷体" w:eastAsia="楷体" w:hAnsi="楷体" w:cs="楷体" w:hint="eastAsia"/>
                <w:sz w:val="24"/>
              </w:rPr>
              <w:t>。</w:t>
            </w:r>
          </w:p>
          <w:p w:rsidR="00000000" w:rsidRDefault="001F7100">
            <w:pPr>
              <w:spacing w:line="460" w:lineRule="exact"/>
              <w:ind w:firstLineChars="200" w:firstLine="480"/>
              <w:rPr>
                <w:rFonts w:ascii="楷体" w:eastAsia="楷体" w:hAnsi="楷体" w:cs="楷体" w:hint="eastAsia"/>
                <w:sz w:val="24"/>
              </w:rPr>
            </w:pPr>
          </w:p>
          <w:p w:rsidR="00000000" w:rsidRDefault="001F7100">
            <w:pPr>
              <w:spacing w:line="460" w:lineRule="exact"/>
              <w:ind w:firstLineChars="200" w:firstLine="480"/>
              <w:rPr>
                <w:rFonts w:ascii="楷体" w:eastAsia="楷体" w:hAnsi="楷体" w:cs="楷体" w:hint="eastAsia"/>
                <w:sz w:val="24"/>
              </w:rPr>
            </w:pPr>
          </w:p>
          <w:p w:rsidR="00000000" w:rsidRDefault="001F7100">
            <w:pPr>
              <w:spacing w:line="460" w:lineRule="exact"/>
              <w:ind w:firstLineChars="200" w:firstLine="480"/>
              <w:rPr>
                <w:rFonts w:ascii="楷体" w:eastAsia="楷体" w:hAnsi="楷体" w:cs="楷体" w:hint="eastAsia"/>
                <w:sz w:val="24"/>
              </w:rPr>
            </w:pPr>
          </w:p>
          <w:p w:rsidR="00000000" w:rsidRDefault="001F7100">
            <w:pPr>
              <w:spacing w:line="460" w:lineRule="exact"/>
              <w:ind w:firstLineChars="200" w:firstLine="480"/>
              <w:rPr>
                <w:rFonts w:ascii="楷体" w:eastAsia="楷体" w:hAnsi="楷体" w:cs="楷体" w:hint="eastAsia"/>
                <w:sz w:val="24"/>
              </w:rPr>
            </w:pPr>
          </w:p>
          <w:p w:rsidR="00000000" w:rsidRDefault="001F7100">
            <w:pPr>
              <w:spacing w:line="360" w:lineRule="auto"/>
              <w:ind w:firstLineChars="200" w:firstLine="480"/>
              <w:rPr>
                <w:rFonts w:ascii="楷体" w:eastAsia="楷体" w:hAnsi="楷体" w:cs="楷体" w:hint="eastAsia"/>
                <w:sz w:val="24"/>
              </w:rPr>
            </w:pPr>
          </w:p>
          <w:p w:rsidR="00000000" w:rsidRDefault="001F7100">
            <w:pPr>
              <w:spacing w:line="360" w:lineRule="auto"/>
              <w:ind w:firstLineChars="200" w:firstLine="480"/>
              <w:rPr>
                <w:rFonts w:ascii="楷体" w:eastAsia="楷体" w:hAnsi="楷体" w:cs="楷体" w:hint="eastAsia"/>
                <w:sz w:val="24"/>
              </w:rPr>
            </w:pPr>
          </w:p>
          <w:p w:rsidR="00000000" w:rsidRDefault="001F7100">
            <w:pPr>
              <w:spacing w:line="360" w:lineRule="auto"/>
              <w:ind w:firstLineChars="200" w:firstLine="480"/>
              <w:rPr>
                <w:rFonts w:ascii="楷体" w:eastAsia="楷体" w:hAnsi="楷体" w:cs="楷体" w:hint="eastAsia"/>
                <w:sz w:val="24"/>
              </w:rPr>
            </w:pPr>
          </w:p>
          <w:p w:rsidR="00000000" w:rsidRDefault="001F7100">
            <w:pPr>
              <w:spacing w:line="360" w:lineRule="auto"/>
              <w:ind w:firstLineChars="200" w:firstLine="480"/>
              <w:rPr>
                <w:rFonts w:ascii="楷体" w:eastAsia="楷体" w:hAnsi="楷体" w:cs="楷体" w:hint="eastAsia"/>
                <w:sz w:val="24"/>
              </w:rPr>
            </w:pPr>
          </w:p>
          <w:p w:rsidR="00000000" w:rsidRDefault="001F7100">
            <w:pPr>
              <w:spacing w:line="360" w:lineRule="auto"/>
              <w:ind w:firstLineChars="200" w:firstLine="480"/>
              <w:rPr>
                <w:rFonts w:ascii="楷体" w:eastAsia="楷体" w:hAnsi="楷体" w:cs="楷体" w:hint="eastAsia"/>
                <w:sz w:val="24"/>
              </w:rPr>
            </w:pPr>
          </w:p>
          <w:p w:rsidR="00000000" w:rsidRDefault="001F7100">
            <w:pPr>
              <w:spacing w:line="360" w:lineRule="auto"/>
              <w:ind w:firstLineChars="200" w:firstLine="480"/>
              <w:rPr>
                <w:rFonts w:ascii="楷体" w:eastAsia="楷体" w:hAnsi="楷体" w:cs="楷体" w:hint="eastAsia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主要元器件建议品牌表</w:t>
            </w:r>
          </w:p>
          <w:tbl>
            <w:tblPr>
              <w:tblW w:w="8976" w:type="dxa"/>
              <w:tblInd w:w="1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1142"/>
              <w:gridCol w:w="2656"/>
              <w:gridCol w:w="5178"/>
            </w:tblGrid>
            <w:tr w:rsidR="00000000">
              <w:tc>
                <w:tcPr>
                  <w:tcW w:w="11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0000" w:rsidRDefault="001F7100">
                  <w:pPr>
                    <w:spacing w:before="100" w:beforeAutospacing="1" w:after="100" w:afterAutospacing="1" w:line="360" w:lineRule="auto"/>
                    <w:jc w:val="center"/>
                    <w:rPr>
                      <w:rFonts w:ascii="楷体" w:eastAsia="楷体" w:hAnsi="楷体" w:cs="楷体" w:hint="eastAsia"/>
                      <w:kern w:val="0"/>
                      <w:sz w:val="24"/>
                    </w:rPr>
                  </w:pPr>
                  <w:r>
                    <w:rPr>
                      <w:rFonts w:ascii="楷体" w:eastAsia="楷体" w:hAnsi="楷体" w:cs="楷体" w:hint="eastAsia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26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0000" w:rsidRDefault="001F7100">
                  <w:pPr>
                    <w:spacing w:before="100" w:beforeAutospacing="1" w:after="100" w:afterAutospacing="1" w:line="360" w:lineRule="auto"/>
                    <w:ind w:firstLine="480"/>
                    <w:jc w:val="center"/>
                    <w:rPr>
                      <w:rFonts w:ascii="楷体" w:eastAsia="楷体" w:hAnsi="楷体" w:cs="楷体" w:hint="eastAsia"/>
                      <w:kern w:val="0"/>
                      <w:sz w:val="24"/>
                    </w:rPr>
                  </w:pPr>
                  <w:r>
                    <w:rPr>
                      <w:rFonts w:ascii="楷体" w:eastAsia="楷体" w:hAnsi="楷体" w:cs="楷体" w:hint="eastAsia"/>
                      <w:kern w:val="0"/>
                      <w:sz w:val="24"/>
                    </w:rPr>
                    <w:t>材料设备名称</w:t>
                  </w:r>
                </w:p>
              </w:tc>
              <w:tc>
                <w:tcPr>
                  <w:tcW w:w="51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0000" w:rsidRDefault="001F7100">
                  <w:pPr>
                    <w:spacing w:before="100" w:beforeAutospacing="1" w:after="100" w:afterAutospacing="1" w:line="360" w:lineRule="auto"/>
                    <w:ind w:firstLine="480"/>
                    <w:jc w:val="center"/>
                    <w:rPr>
                      <w:rFonts w:ascii="楷体" w:eastAsia="楷体" w:hAnsi="楷体" w:cs="楷体" w:hint="eastAsia"/>
                      <w:kern w:val="0"/>
                      <w:sz w:val="24"/>
                    </w:rPr>
                  </w:pPr>
                  <w:r>
                    <w:rPr>
                      <w:rFonts w:ascii="楷体" w:eastAsia="楷体" w:hAnsi="楷体" w:cs="楷体" w:hint="eastAsia"/>
                      <w:kern w:val="0"/>
                      <w:sz w:val="24"/>
                    </w:rPr>
                    <w:t>建议品牌</w:t>
                  </w:r>
                </w:p>
              </w:tc>
            </w:tr>
            <w:tr w:rsidR="00000000">
              <w:tc>
                <w:tcPr>
                  <w:tcW w:w="11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0000" w:rsidRDefault="001F7100">
                  <w:pPr>
                    <w:spacing w:before="100" w:beforeAutospacing="1" w:after="100" w:afterAutospacing="1" w:line="360" w:lineRule="auto"/>
                    <w:jc w:val="center"/>
                    <w:rPr>
                      <w:rFonts w:ascii="楷体" w:eastAsia="楷体" w:hAnsi="楷体" w:cs="楷体" w:hint="eastAsia"/>
                      <w:kern w:val="0"/>
                      <w:sz w:val="24"/>
                    </w:rPr>
                  </w:pPr>
                  <w:r>
                    <w:rPr>
                      <w:rFonts w:ascii="楷体" w:eastAsia="楷体" w:hAnsi="楷体" w:cs="楷体" w:hint="eastAsia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26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0000" w:rsidRDefault="001F7100">
                  <w:pPr>
                    <w:spacing w:before="100" w:beforeAutospacing="1" w:after="100" w:afterAutospacing="1" w:line="360" w:lineRule="auto"/>
                    <w:jc w:val="center"/>
                    <w:rPr>
                      <w:rFonts w:ascii="楷体" w:eastAsia="楷体" w:hAnsi="楷体" w:cs="楷体" w:hint="eastAsia"/>
                      <w:kern w:val="0"/>
                      <w:sz w:val="24"/>
                    </w:rPr>
                  </w:pPr>
                  <w:r>
                    <w:rPr>
                      <w:rFonts w:ascii="楷体" w:eastAsia="楷体" w:hAnsi="楷体" w:cs="楷体" w:hint="eastAsia"/>
                      <w:kern w:val="0"/>
                      <w:sz w:val="24"/>
                    </w:rPr>
                    <w:t>箱变、配电箱</w:t>
                  </w:r>
                </w:p>
              </w:tc>
              <w:tc>
                <w:tcPr>
                  <w:tcW w:w="51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0000" w:rsidRDefault="001F7100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="楷体" w:eastAsia="楷体" w:hAnsi="楷体" w:cs="楷体" w:hint="eastAsia"/>
                      <w:kern w:val="0"/>
                      <w:sz w:val="24"/>
                    </w:rPr>
                  </w:pPr>
                  <w:r>
                    <w:rPr>
                      <w:rFonts w:ascii="楷体" w:eastAsia="楷体" w:hAnsi="楷体" w:cs="楷体" w:hint="eastAsia"/>
                      <w:kern w:val="0"/>
                      <w:sz w:val="24"/>
                    </w:rPr>
                    <w:t>见图纸技术要求</w:t>
                  </w:r>
                </w:p>
              </w:tc>
            </w:tr>
            <w:tr w:rsidR="00000000">
              <w:tc>
                <w:tcPr>
                  <w:tcW w:w="11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0000" w:rsidRDefault="001F7100">
                  <w:pPr>
                    <w:spacing w:before="100" w:beforeAutospacing="1" w:after="100" w:afterAutospacing="1" w:line="360" w:lineRule="auto"/>
                    <w:jc w:val="center"/>
                    <w:rPr>
                      <w:rFonts w:ascii="楷体" w:eastAsia="楷体" w:hAnsi="楷体" w:cs="楷体" w:hint="eastAsia"/>
                      <w:kern w:val="0"/>
                      <w:sz w:val="24"/>
                    </w:rPr>
                  </w:pPr>
                  <w:r>
                    <w:rPr>
                      <w:rFonts w:ascii="楷体" w:eastAsia="楷体" w:hAnsi="楷体" w:cs="楷体" w:hint="eastAsia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26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0000" w:rsidRDefault="001F7100">
                  <w:pPr>
                    <w:spacing w:before="100" w:beforeAutospacing="1" w:after="100" w:afterAutospacing="1" w:line="360" w:lineRule="auto"/>
                    <w:jc w:val="center"/>
                    <w:rPr>
                      <w:rFonts w:ascii="楷体" w:eastAsia="楷体" w:hAnsi="楷体" w:cs="楷体" w:hint="eastAsia"/>
                      <w:kern w:val="0"/>
                      <w:sz w:val="24"/>
                    </w:rPr>
                  </w:pPr>
                  <w:r>
                    <w:rPr>
                      <w:rFonts w:ascii="楷体" w:eastAsia="楷体" w:hAnsi="楷体" w:cs="楷体" w:hint="eastAsia"/>
                      <w:kern w:val="0"/>
                      <w:sz w:val="24"/>
                    </w:rPr>
                    <w:t>断路器、开关</w:t>
                  </w:r>
                </w:p>
              </w:tc>
              <w:tc>
                <w:tcPr>
                  <w:tcW w:w="51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0000" w:rsidRDefault="001F7100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="楷体" w:eastAsia="楷体" w:hAnsi="楷体" w:cs="楷体" w:hint="eastAsia"/>
                      <w:kern w:val="0"/>
                      <w:sz w:val="24"/>
                    </w:rPr>
                  </w:pPr>
                  <w:r>
                    <w:rPr>
                      <w:rFonts w:ascii="楷体" w:eastAsia="楷体" w:hAnsi="楷体" w:cs="楷体" w:hint="eastAsia"/>
                      <w:kern w:val="0"/>
                      <w:sz w:val="24"/>
                    </w:rPr>
                    <w:t>施耐德、西门子、</w:t>
                  </w:r>
                  <w:r>
                    <w:rPr>
                      <w:rFonts w:ascii="楷体" w:eastAsia="楷体" w:hAnsi="楷体" w:cs="楷体" w:hint="eastAsia"/>
                      <w:kern w:val="0"/>
                      <w:sz w:val="24"/>
                    </w:rPr>
                    <w:t>ABB</w:t>
                  </w:r>
                </w:p>
              </w:tc>
            </w:tr>
            <w:tr w:rsidR="00000000">
              <w:tc>
                <w:tcPr>
                  <w:tcW w:w="11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0000" w:rsidRDefault="001F7100">
                  <w:pPr>
                    <w:spacing w:before="100" w:beforeAutospacing="1" w:after="100" w:afterAutospacing="1" w:line="360" w:lineRule="auto"/>
                    <w:jc w:val="center"/>
                    <w:rPr>
                      <w:rFonts w:ascii="楷体" w:eastAsia="楷体" w:hAnsi="楷体" w:cs="楷体" w:hint="eastAsia"/>
                      <w:kern w:val="0"/>
                      <w:sz w:val="24"/>
                    </w:rPr>
                  </w:pPr>
                  <w:r>
                    <w:rPr>
                      <w:rFonts w:ascii="楷体" w:eastAsia="楷体" w:hAnsi="楷体" w:cs="楷体" w:hint="eastAsia"/>
                      <w:kern w:val="0"/>
                      <w:sz w:val="24"/>
                    </w:rPr>
                    <w:t>3</w:t>
                  </w:r>
                </w:p>
              </w:tc>
              <w:tc>
                <w:tcPr>
                  <w:tcW w:w="26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0000" w:rsidRDefault="001F7100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="楷体" w:eastAsia="楷体" w:hAnsi="楷体" w:cs="楷体" w:hint="eastAsia"/>
                      <w:kern w:val="0"/>
                      <w:sz w:val="24"/>
                    </w:rPr>
                  </w:pPr>
                  <w:r>
                    <w:rPr>
                      <w:rFonts w:ascii="楷体" w:eastAsia="楷体" w:hAnsi="楷体" w:cs="楷体" w:hint="eastAsia"/>
                      <w:kern w:val="0"/>
                      <w:sz w:val="24"/>
                    </w:rPr>
                    <w:t>仪表</w:t>
                  </w:r>
                </w:p>
              </w:tc>
              <w:tc>
                <w:tcPr>
                  <w:tcW w:w="51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0000" w:rsidRDefault="001F7100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="楷体" w:eastAsia="楷体" w:hAnsi="楷体" w:cs="楷体" w:hint="eastAsia"/>
                      <w:kern w:val="0"/>
                      <w:sz w:val="24"/>
                    </w:rPr>
                  </w:pPr>
                  <w:r>
                    <w:rPr>
                      <w:rFonts w:ascii="楷体" w:eastAsia="楷体" w:hAnsi="楷体" w:cs="楷体" w:hint="eastAsia"/>
                      <w:kern w:val="0"/>
                      <w:sz w:val="24"/>
                    </w:rPr>
                    <w:t>斯菲尔、舒盛电气、尤图科技</w:t>
                  </w:r>
                </w:p>
              </w:tc>
            </w:tr>
            <w:tr w:rsidR="00000000">
              <w:tc>
                <w:tcPr>
                  <w:tcW w:w="11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0000" w:rsidRDefault="001F7100">
                  <w:pPr>
                    <w:spacing w:before="100" w:beforeAutospacing="1" w:after="100" w:afterAutospacing="1" w:line="360" w:lineRule="auto"/>
                    <w:jc w:val="center"/>
                    <w:rPr>
                      <w:rFonts w:ascii="楷体" w:eastAsia="楷体" w:hAnsi="楷体" w:cs="楷体" w:hint="eastAsia"/>
                      <w:kern w:val="0"/>
                      <w:sz w:val="24"/>
                    </w:rPr>
                  </w:pPr>
                  <w:r>
                    <w:rPr>
                      <w:rFonts w:ascii="楷体" w:eastAsia="楷体" w:hAnsi="楷体" w:cs="楷体" w:hint="eastAsia"/>
                      <w:kern w:val="0"/>
                      <w:sz w:val="24"/>
                    </w:rPr>
                    <w:t>4</w:t>
                  </w:r>
                </w:p>
              </w:tc>
              <w:tc>
                <w:tcPr>
                  <w:tcW w:w="26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0000" w:rsidRDefault="001F7100">
                  <w:pPr>
                    <w:spacing w:before="100" w:beforeAutospacing="1" w:after="100" w:afterAutospacing="1" w:line="360" w:lineRule="auto"/>
                    <w:jc w:val="center"/>
                    <w:rPr>
                      <w:rFonts w:ascii="楷体" w:eastAsia="楷体" w:hAnsi="楷体" w:cs="楷体" w:hint="eastAsia"/>
                      <w:kern w:val="0"/>
                      <w:sz w:val="24"/>
                    </w:rPr>
                  </w:pPr>
                  <w:r>
                    <w:rPr>
                      <w:rFonts w:ascii="楷体" w:eastAsia="楷体" w:hAnsi="楷体" w:cs="楷体" w:hint="eastAsia"/>
                      <w:kern w:val="0"/>
                      <w:sz w:val="24"/>
                    </w:rPr>
                    <w:t>电力电缆、电线</w:t>
                  </w:r>
                </w:p>
              </w:tc>
              <w:tc>
                <w:tcPr>
                  <w:tcW w:w="51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0000" w:rsidRDefault="001F7100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="楷体" w:eastAsia="楷体" w:hAnsi="楷体" w:cs="楷体" w:hint="eastAsia"/>
                      <w:kern w:val="0"/>
                      <w:sz w:val="24"/>
                    </w:rPr>
                  </w:pPr>
                  <w:r>
                    <w:rPr>
                      <w:rFonts w:ascii="楷体" w:eastAsia="楷体" w:hAnsi="楷体" w:cs="楷体" w:hint="eastAsia"/>
                      <w:kern w:val="0"/>
                      <w:sz w:val="24"/>
                    </w:rPr>
                    <w:t>江南、远东、上上、宝胜</w:t>
                  </w:r>
                </w:p>
              </w:tc>
            </w:tr>
            <w:tr w:rsidR="00000000">
              <w:tc>
                <w:tcPr>
                  <w:tcW w:w="11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0000" w:rsidRDefault="001F7100">
                  <w:pPr>
                    <w:spacing w:before="100" w:beforeAutospacing="1" w:after="100" w:afterAutospacing="1" w:line="360" w:lineRule="auto"/>
                    <w:jc w:val="center"/>
                    <w:rPr>
                      <w:rFonts w:ascii="楷体" w:eastAsia="楷体" w:hAnsi="楷体" w:cs="楷体" w:hint="eastAsia"/>
                      <w:kern w:val="0"/>
                      <w:sz w:val="24"/>
                    </w:rPr>
                  </w:pPr>
                  <w:r>
                    <w:rPr>
                      <w:rFonts w:ascii="楷体" w:eastAsia="楷体" w:hAnsi="楷体" w:cs="楷体" w:hint="eastAsia"/>
                      <w:kern w:val="0"/>
                      <w:sz w:val="24"/>
                    </w:rPr>
                    <w:t>5</w:t>
                  </w:r>
                </w:p>
              </w:tc>
              <w:tc>
                <w:tcPr>
                  <w:tcW w:w="26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0000" w:rsidRDefault="001F7100">
                  <w:pPr>
                    <w:spacing w:before="100" w:beforeAutospacing="1" w:after="100" w:afterAutospacing="1" w:line="360" w:lineRule="auto"/>
                    <w:jc w:val="center"/>
                    <w:rPr>
                      <w:rFonts w:ascii="楷体" w:eastAsia="楷体" w:hAnsi="楷体" w:cs="楷体" w:hint="eastAsia"/>
                      <w:kern w:val="0"/>
                      <w:sz w:val="24"/>
                    </w:rPr>
                  </w:pPr>
                  <w:r>
                    <w:rPr>
                      <w:rFonts w:ascii="楷体" w:eastAsia="楷体" w:hAnsi="楷体" w:cs="楷体" w:hint="eastAsia"/>
                      <w:sz w:val="24"/>
                    </w:rPr>
                    <w:t>干式变压器（线圈全铜材质）</w:t>
                  </w:r>
                </w:p>
              </w:tc>
              <w:tc>
                <w:tcPr>
                  <w:tcW w:w="51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0000" w:rsidRDefault="001F7100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="楷体" w:eastAsia="楷体" w:hAnsi="楷体" w:cs="楷体" w:hint="eastAsia"/>
                      <w:kern w:val="0"/>
                      <w:sz w:val="24"/>
                    </w:rPr>
                  </w:pPr>
                  <w:r>
                    <w:rPr>
                      <w:rFonts w:ascii="楷体" w:eastAsia="楷体" w:hAnsi="楷体" w:cs="楷体" w:hint="eastAsia"/>
                      <w:sz w:val="24"/>
                    </w:rPr>
                    <w:t>淮安市清江变压器有限公司、江苏华辰变压器股份有限公司、明珠电气股份有限公司</w:t>
                  </w:r>
                </w:p>
              </w:tc>
            </w:tr>
            <w:tr w:rsidR="00000000">
              <w:tc>
                <w:tcPr>
                  <w:tcW w:w="11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0000" w:rsidRDefault="001F7100">
                  <w:pPr>
                    <w:spacing w:before="100" w:beforeAutospacing="1" w:after="100" w:afterAutospacing="1" w:line="360" w:lineRule="auto"/>
                    <w:jc w:val="center"/>
                    <w:rPr>
                      <w:rFonts w:ascii="楷体" w:eastAsia="楷体" w:hAnsi="楷体" w:cs="楷体" w:hint="eastAsia"/>
                      <w:kern w:val="0"/>
                      <w:sz w:val="24"/>
                    </w:rPr>
                  </w:pPr>
                  <w:r>
                    <w:rPr>
                      <w:rFonts w:ascii="楷体" w:eastAsia="楷体" w:hAnsi="楷体" w:cs="楷体" w:hint="eastAsia"/>
                      <w:kern w:val="0"/>
                      <w:sz w:val="24"/>
                    </w:rPr>
                    <w:t>6</w:t>
                  </w:r>
                </w:p>
              </w:tc>
              <w:tc>
                <w:tcPr>
                  <w:tcW w:w="26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0000" w:rsidRDefault="001F7100">
                  <w:pPr>
                    <w:spacing w:before="100" w:beforeAutospacing="1" w:after="100" w:afterAutospacing="1" w:line="360" w:lineRule="auto"/>
                    <w:jc w:val="center"/>
                    <w:rPr>
                      <w:rFonts w:ascii="楷体" w:eastAsia="楷体" w:hAnsi="楷体" w:cs="楷体" w:hint="eastAsia"/>
                      <w:sz w:val="24"/>
                    </w:rPr>
                  </w:pPr>
                  <w:r>
                    <w:rPr>
                      <w:rFonts w:ascii="楷体" w:eastAsia="楷体" w:hAnsi="楷体" w:cs="楷体" w:hint="eastAsia"/>
                      <w:sz w:val="24"/>
                    </w:rPr>
                    <w:t>电容补偿</w:t>
                  </w:r>
                </w:p>
              </w:tc>
              <w:tc>
                <w:tcPr>
                  <w:tcW w:w="51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0000" w:rsidRDefault="001F7100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="楷体" w:eastAsia="楷体" w:hAnsi="楷体" w:cs="楷体" w:hint="eastAsia"/>
                      <w:sz w:val="24"/>
                    </w:rPr>
                  </w:pPr>
                  <w:r>
                    <w:rPr>
                      <w:rFonts w:ascii="楷体" w:eastAsia="楷体" w:hAnsi="楷体" w:cs="楷体" w:hint="eastAsia"/>
                      <w:sz w:val="24"/>
                    </w:rPr>
                    <w:t>扬州北辰、江南电力、安网电力</w:t>
                  </w:r>
                </w:p>
              </w:tc>
            </w:tr>
            <w:tr w:rsidR="00000000">
              <w:tc>
                <w:tcPr>
                  <w:tcW w:w="11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0000" w:rsidRDefault="001F7100">
                  <w:pPr>
                    <w:spacing w:before="100" w:beforeAutospacing="1" w:after="100" w:afterAutospacing="1" w:line="360" w:lineRule="auto"/>
                    <w:jc w:val="center"/>
                    <w:rPr>
                      <w:rFonts w:ascii="楷体" w:eastAsia="楷体" w:hAnsi="楷体" w:cs="楷体" w:hint="eastAsia"/>
                      <w:kern w:val="0"/>
                      <w:sz w:val="24"/>
                    </w:rPr>
                  </w:pPr>
                  <w:r>
                    <w:rPr>
                      <w:rFonts w:ascii="楷体" w:eastAsia="楷体" w:hAnsi="楷体" w:cs="楷体" w:hint="eastAsia"/>
                      <w:kern w:val="0"/>
                      <w:sz w:val="24"/>
                    </w:rPr>
                    <w:t>7</w:t>
                  </w:r>
                </w:p>
              </w:tc>
              <w:tc>
                <w:tcPr>
                  <w:tcW w:w="26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0000" w:rsidRDefault="001F7100">
                  <w:pPr>
                    <w:spacing w:before="100" w:beforeAutospacing="1" w:after="100" w:afterAutospacing="1" w:line="360" w:lineRule="auto"/>
                    <w:jc w:val="center"/>
                    <w:rPr>
                      <w:rFonts w:ascii="楷体" w:eastAsia="楷体" w:hAnsi="楷体" w:cs="楷体" w:hint="eastAsia"/>
                      <w:sz w:val="24"/>
                    </w:rPr>
                  </w:pPr>
                  <w:r>
                    <w:rPr>
                      <w:rFonts w:hint="eastAsia"/>
                    </w:rPr>
                    <w:t>电缆保护管（</w:t>
                  </w:r>
                  <w:r>
                    <w:rPr>
                      <w:rFonts w:hint="eastAsia"/>
                    </w:rPr>
                    <w:t>CPVC</w:t>
                  </w:r>
                  <w:r>
                    <w:rPr>
                      <w:rFonts w:hint="eastAsia"/>
                    </w:rPr>
                    <w:t>管）</w:t>
                  </w:r>
                </w:p>
              </w:tc>
              <w:tc>
                <w:tcPr>
                  <w:tcW w:w="51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0000" w:rsidRDefault="001F7100">
                  <w:pPr>
                    <w:tabs>
                      <w:tab w:val="left" w:pos="1411"/>
                    </w:tabs>
                    <w:autoSpaceDE w:val="0"/>
                    <w:autoSpaceDN w:val="0"/>
                    <w:adjustRightInd w:val="0"/>
                    <w:spacing w:line="360" w:lineRule="auto"/>
                    <w:jc w:val="left"/>
                    <w:rPr>
                      <w:rFonts w:ascii="楷体" w:eastAsia="楷体" w:hAnsi="楷体" w:cs="楷体"/>
                      <w:sz w:val="24"/>
                    </w:rPr>
                  </w:pPr>
                  <w:r>
                    <w:rPr>
                      <w:rFonts w:ascii="楷体" w:eastAsia="楷体" w:hAnsi="楷体" w:cs="楷体" w:hint="eastAsia"/>
                      <w:sz w:val="24"/>
                    </w:rPr>
                    <w:tab/>
                  </w:r>
                  <w:r>
                    <w:rPr>
                      <w:rFonts w:ascii="楷体" w:eastAsia="楷体" w:hAnsi="楷体" w:cs="楷体" w:hint="eastAsia"/>
                      <w:sz w:val="24"/>
                    </w:rPr>
                    <w:t>鼎耐、</w:t>
                  </w:r>
                  <w:r>
                    <w:rPr>
                      <w:rFonts w:ascii="楷体" w:eastAsia="楷体" w:hAnsi="楷体" w:cs="楷体" w:hint="eastAsia"/>
                      <w:sz w:val="24"/>
                    </w:rPr>
                    <w:t>津达、苏信</w:t>
                  </w:r>
                </w:p>
              </w:tc>
            </w:tr>
          </w:tbl>
          <w:p w:rsidR="00000000" w:rsidRDefault="001F7100">
            <w:pPr>
              <w:spacing w:line="360" w:lineRule="auto"/>
              <w:ind w:firstLineChars="200" w:firstLine="480"/>
              <w:rPr>
                <w:rFonts w:ascii="楷体" w:eastAsia="楷体" w:hAnsi="楷体" w:cs="楷体" w:hint="eastAsia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注：</w:t>
            </w:r>
            <w:r>
              <w:rPr>
                <w:rFonts w:ascii="楷体" w:eastAsia="楷体" w:hAnsi="楷体" w:cs="楷体" w:hint="eastAsia"/>
                <w:sz w:val="24"/>
              </w:rPr>
              <w:t>1</w:t>
            </w:r>
            <w:r>
              <w:rPr>
                <w:rFonts w:ascii="楷体" w:eastAsia="楷体" w:hAnsi="楷体" w:cs="楷体" w:hint="eastAsia"/>
                <w:sz w:val="24"/>
              </w:rPr>
              <w:t>、投标人所投产品（包括元器件）须满足设计图纸技术要求、技术文件和有关规范、验收的要求。</w:t>
            </w:r>
          </w:p>
          <w:p w:rsidR="00000000" w:rsidRDefault="001F7100">
            <w:pPr>
              <w:ind w:firstLineChars="400" w:firstLine="960"/>
              <w:rPr>
                <w:rFonts w:ascii="楷体" w:eastAsia="楷体" w:hAnsi="楷体" w:cs="楷体" w:hint="eastAsia"/>
                <w:sz w:val="24"/>
              </w:rPr>
            </w:pPr>
            <w:r>
              <w:rPr>
                <w:rFonts w:ascii="楷体" w:eastAsia="楷体" w:hAnsi="楷体" w:cs="楷体" w:hint="eastAsia"/>
                <w:sz w:val="24"/>
              </w:rPr>
              <w:t>2</w:t>
            </w:r>
            <w:r>
              <w:rPr>
                <w:rFonts w:ascii="楷体" w:eastAsia="楷体" w:hAnsi="楷体" w:cs="楷体" w:hint="eastAsia"/>
                <w:sz w:val="24"/>
              </w:rPr>
              <w:t>、上表中招标人建议了品牌的，投标人可选择上表中相同或同档次品牌，所选品牌系列档次要求不低于设计图纸中所用品牌系列档次，并在投标文件中注明品牌、规格型号，未注明的按废标处理。</w:t>
            </w:r>
          </w:p>
          <w:p w:rsidR="00000000" w:rsidRDefault="001F7100">
            <w:pPr>
              <w:spacing w:line="460" w:lineRule="exact"/>
              <w:ind w:firstLineChars="200" w:firstLine="480"/>
              <w:rPr>
                <w:rFonts w:ascii="楷体" w:eastAsia="楷体" w:hAnsi="楷体" w:cs="楷体" w:hint="eastAsia"/>
                <w:sz w:val="24"/>
              </w:rPr>
            </w:pPr>
          </w:p>
          <w:p w:rsidR="00000000" w:rsidRDefault="001F7100">
            <w:pPr>
              <w:spacing w:line="460" w:lineRule="exact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000000" w:rsidRDefault="001F7100">
            <w:pPr>
              <w:spacing w:line="460" w:lineRule="exact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000000" w:rsidRDefault="001F7100">
            <w:pPr>
              <w:spacing w:line="460" w:lineRule="exact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000000" w:rsidRDefault="001F7100">
            <w:pPr>
              <w:spacing w:line="460" w:lineRule="exact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000000" w:rsidRDefault="001F7100">
            <w:pPr>
              <w:spacing w:line="460" w:lineRule="exact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000000" w:rsidRDefault="001F7100">
            <w:pPr>
              <w:spacing w:line="460" w:lineRule="exact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  <w:p w:rsidR="00000000" w:rsidRDefault="001F7100">
            <w:pPr>
              <w:spacing w:line="460" w:lineRule="exact"/>
              <w:rPr>
                <w:rFonts w:ascii="楷体" w:eastAsia="楷体" w:hAnsi="楷体" w:cs="楷体"/>
                <w:sz w:val="24"/>
              </w:rPr>
            </w:pPr>
          </w:p>
          <w:p w:rsidR="00000000" w:rsidRDefault="001F7100">
            <w:pPr>
              <w:spacing w:line="460" w:lineRule="exact"/>
              <w:ind w:firstLineChars="200" w:firstLine="480"/>
              <w:rPr>
                <w:rFonts w:ascii="楷体" w:eastAsia="楷体" w:hAnsi="楷体" w:cs="楷体"/>
                <w:sz w:val="24"/>
              </w:rPr>
            </w:pPr>
          </w:p>
        </w:tc>
      </w:tr>
    </w:tbl>
    <w:p w:rsidR="001F7100" w:rsidRDefault="001F7100">
      <w:pPr>
        <w:tabs>
          <w:tab w:val="left" w:pos="1260"/>
        </w:tabs>
        <w:rPr>
          <w:rFonts w:ascii="仿宋_GB2312" w:eastAsia="仿宋_GB2312" w:hAnsi="宋体" w:hint="eastAsia"/>
          <w:sz w:val="28"/>
        </w:rPr>
      </w:pPr>
    </w:p>
    <w:sectPr w:rsidR="001F7100">
      <w:headerReference w:type="default" r:id="rId6"/>
      <w:footerReference w:type="default" r:id="rId7"/>
      <w:pgSz w:w="11906" w:h="16838"/>
      <w:pgMar w:top="1247" w:right="964" w:bottom="794" w:left="1247" w:header="851" w:footer="992" w:gutter="284"/>
      <w:cols w:space="720"/>
      <w:docGrid w:type="linesAndChars" w:linePitch="28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7100" w:rsidRDefault="001F7100">
      <w:r>
        <w:separator/>
      </w:r>
    </w:p>
  </w:endnote>
  <w:endnote w:type="continuationSeparator" w:id="1">
    <w:p w:rsidR="001F7100" w:rsidRDefault="001F7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1F7100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645356" w:rsidRPr="00645356">
      <w:rPr>
        <w:noProof/>
        <w:lang w:val="zh-CN" w:eastAsia="zh-CN"/>
      </w:rPr>
      <w:t>2</w:t>
    </w:r>
    <w:r>
      <w:fldChar w:fldCharType="end"/>
    </w:r>
  </w:p>
  <w:p w:rsidR="00000000" w:rsidRDefault="001F710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7100" w:rsidRDefault="001F7100">
      <w:r>
        <w:separator/>
      </w:r>
    </w:p>
  </w:footnote>
  <w:footnote w:type="continuationSeparator" w:id="1">
    <w:p w:rsidR="001F7100" w:rsidRDefault="001F7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1F7100">
    <w:pPr>
      <w:pStyle w:val="a6"/>
      <w:pBdr>
        <w:bottom w:val="none" w:sz="0" w:space="0" w:color="auto"/>
      </w:pBdr>
      <w:rPr>
        <w:rFonts w:ascii="楷体" w:eastAsia="楷体" w:hAnsi="楷体" w:cs="楷体" w:hint="eastAsia"/>
        <w:b/>
        <w:bCs/>
        <w:sz w:val="44"/>
      </w:rPr>
    </w:pPr>
    <w:r>
      <w:rPr>
        <w:rFonts w:ascii="楷体" w:eastAsia="楷体" w:hAnsi="楷体" w:cs="楷体" w:hint="eastAsia"/>
        <w:b/>
        <w:bCs/>
        <w:sz w:val="44"/>
      </w:rPr>
      <w:t>清单编制总说明</w:t>
    </w:r>
  </w:p>
  <w:p w:rsidR="00000000" w:rsidRDefault="001F7100">
    <w:pPr>
      <w:pStyle w:val="a6"/>
      <w:pBdr>
        <w:bottom w:val="none" w:sz="0" w:space="0" w:color="auto"/>
      </w:pBdr>
      <w:jc w:val="both"/>
      <w:rPr>
        <w:rFonts w:hint="eastAsia"/>
        <w:b/>
        <w:bCs/>
        <w:sz w:val="28"/>
      </w:rPr>
    </w:pPr>
  </w:p>
  <w:p w:rsidR="00000000" w:rsidRDefault="001F7100">
    <w:pPr>
      <w:spacing w:line="360" w:lineRule="auto"/>
      <w:rPr>
        <w:rFonts w:ascii="楷体" w:eastAsia="楷体" w:hAnsi="楷体" w:cs="楷体"/>
        <w:sz w:val="24"/>
      </w:rPr>
    </w:pPr>
    <w:r>
      <w:rPr>
        <w:rFonts w:ascii="楷体" w:eastAsia="楷体" w:hAnsi="楷体" w:cs="楷体" w:hint="eastAsia"/>
        <w:sz w:val="24"/>
      </w:rPr>
      <w:t>工程名称：</w:t>
    </w:r>
    <w:r>
      <w:rPr>
        <w:rFonts w:ascii="宋体" w:hAnsi="宋体" w:cs="宋体" w:hint="eastAsia"/>
        <w:b/>
      </w:rPr>
      <w:t>老旧宿舍改造工程电力改造</w:t>
    </w:r>
  </w:p>
  <w:p w:rsidR="00000000" w:rsidRDefault="001F7100">
    <w:pPr>
      <w:pStyle w:val="a6"/>
      <w:rPr>
        <w:rFonts w:hint="eastAsia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stylePaneFormatFilter w:val="3F01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3074" strokecolor="#739cc3">
      <v:fill angle="9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g4ZDk0YjljN2Y4YzllMmMwODY2NmIzMDQ3NTBmZGMifQ=="/>
  </w:docVars>
  <w:rsids>
    <w:rsidRoot w:val="00172A27"/>
    <w:rsid w:val="00000CBC"/>
    <w:rsid w:val="0000167F"/>
    <w:rsid w:val="00003CF5"/>
    <w:rsid w:val="00007561"/>
    <w:rsid w:val="00022EA9"/>
    <w:rsid w:val="0003765D"/>
    <w:rsid w:val="00060207"/>
    <w:rsid w:val="00060D11"/>
    <w:rsid w:val="00063409"/>
    <w:rsid w:val="0007240F"/>
    <w:rsid w:val="00072CAE"/>
    <w:rsid w:val="00081D87"/>
    <w:rsid w:val="000A47FA"/>
    <w:rsid w:val="000B54F5"/>
    <w:rsid w:val="000C26E8"/>
    <w:rsid w:val="000D071E"/>
    <w:rsid w:val="000D5A18"/>
    <w:rsid w:val="000D6479"/>
    <w:rsid w:val="000D75E6"/>
    <w:rsid w:val="000D7B46"/>
    <w:rsid w:val="000E3D91"/>
    <w:rsid w:val="000E7F9F"/>
    <w:rsid w:val="0010161C"/>
    <w:rsid w:val="00101F06"/>
    <w:rsid w:val="00111723"/>
    <w:rsid w:val="001152CE"/>
    <w:rsid w:val="00127120"/>
    <w:rsid w:val="00130F40"/>
    <w:rsid w:val="001315DF"/>
    <w:rsid w:val="00134C0D"/>
    <w:rsid w:val="00135026"/>
    <w:rsid w:val="00135130"/>
    <w:rsid w:val="00154C4A"/>
    <w:rsid w:val="00154E11"/>
    <w:rsid w:val="00160D36"/>
    <w:rsid w:val="001661CE"/>
    <w:rsid w:val="00175FB1"/>
    <w:rsid w:val="001A4E67"/>
    <w:rsid w:val="001A5199"/>
    <w:rsid w:val="001A5324"/>
    <w:rsid w:val="001A667D"/>
    <w:rsid w:val="001C1E9C"/>
    <w:rsid w:val="001C5B64"/>
    <w:rsid w:val="001D38D8"/>
    <w:rsid w:val="001F3E95"/>
    <w:rsid w:val="001F4EC2"/>
    <w:rsid w:val="001F59FC"/>
    <w:rsid w:val="001F7100"/>
    <w:rsid w:val="001F764D"/>
    <w:rsid w:val="00202569"/>
    <w:rsid w:val="00204583"/>
    <w:rsid w:val="00205E6F"/>
    <w:rsid w:val="00215129"/>
    <w:rsid w:val="0022578F"/>
    <w:rsid w:val="00227664"/>
    <w:rsid w:val="00232706"/>
    <w:rsid w:val="00234D7E"/>
    <w:rsid w:val="00235485"/>
    <w:rsid w:val="00243324"/>
    <w:rsid w:val="002450B8"/>
    <w:rsid w:val="00254361"/>
    <w:rsid w:val="00271FB3"/>
    <w:rsid w:val="00272F38"/>
    <w:rsid w:val="00274E57"/>
    <w:rsid w:val="00275901"/>
    <w:rsid w:val="00281D17"/>
    <w:rsid w:val="00287DCC"/>
    <w:rsid w:val="002B6E07"/>
    <w:rsid w:val="002C1F05"/>
    <w:rsid w:val="002C395D"/>
    <w:rsid w:val="002C522D"/>
    <w:rsid w:val="002D3F45"/>
    <w:rsid w:val="002E0A62"/>
    <w:rsid w:val="002E0E12"/>
    <w:rsid w:val="002E5DE3"/>
    <w:rsid w:val="002E6F29"/>
    <w:rsid w:val="002F1FC8"/>
    <w:rsid w:val="002F262E"/>
    <w:rsid w:val="002F48AB"/>
    <w:rsid w:val="002F4A10"/>
    <w:rsid w:val="0030289B"/>
    <w:rsid w:val="003078E3"/>
    <w:rsid w:val="003113BB"/>
    <w:rsid w:val="003172A5"/>
    <w:rsid w:val="00324080"/>
    <w:rsid w:val="00326FB1"/>
    <w:rsid w:val="00330CB5"/>
    <w:rsid w:val="0033322A"/>
    <w:rsid w:val="00334852"/>
    <w:rsid w:val="00335D07"/>
    <w:rsid w:val="003424E3"/>
    <w:rsid w:val="00344844"/>
    <w:rsid w:val="00351E38"/>
    <w:rsid w:val="00352413"/>
    <w:rsid w:val="0036497F"/>
    <w:rsid w:val="00367680"/>
    <w:rsid w:val="00371EBF"/>
    <w:rsid w:val="0037629C"/>
    <w:rsid w:val="00376CF8"/>
    <w:rsid w:val="00377D9E"/>
    <w:rsid w:val="00383280"/>
    <w:rsid w:val="0038530C"/>
    <w:rsid w:val="00391365"/>
    <w:rsid w:val="00391A54"/>
    <w:rsid w:val="003940A6"/>
    <w:rsid w:val="00395BC1"/>
    <w:rsid w:val="003B2D24"/>
    <w:rsid w:val="003B617D"/>
    <w:rsid w:val="003B6A54"/>
    <w:rsid w:val="003B6FA8"/>
    <w:rsid w:val="003C037B"/>
    <w:rsid w:val="003C06CF"/>
    <w:rsid w:val="003C0E61"/>
    <w:rsid w:val="003C4B31"/>
    <w:rsid w:val="003D7431"/>
    <w:rsid w:val="003E44A6"/>
    <w:rsid w:val="003E478E"/>
    <w:rsid w:val="003F5D44"/>
    <w:rsid w:val="0040494B"/>
    <w:rsid w:val="004272AC"/>
    <w:rsid w:val="0042792E"/>
    <w:rsid w:val="0043120A"/>
    <w:rsid w:val="00431EC9"/>
    <w:rsid w:val="004402DC"/>
    <w:rsid w:val="004446DC"/>
    <w:rsid w:val="004526F1"/>
    <w:rsid w:val="00460A0F"/>
    <w:rsid w:val="004635A1"/>
    <w:rsid w:val="0046648B"/>
    <w:rsid w:val="004776E0"/>
    <w:rsid w:val="004A6E26"/>
    <w:rsid w:val="004A70C6"/>
    <w:rsid w:val="004B02F4"/>
    <w:rsid w:val="004B2CB0"/>
    <w:rsid w:val="004B4684"/>
    <w:rsid w:val="004B6069"/>
    <w:rsid w:val="004D170C"/>
    <w:rsid w:val="004D60F0"/>
    <w:rsid w:val="004E2849"/>
    <w:rsid w:val="004E2A52"/>
    <w:rsid w:val="004E451B"/>
    <w:rsid w:val="004F53D0"/>
    <w:rsid w:val="00500864"/>
    <w:rsid w:val="00505EE1"/>
    <w:rsid w:val="005070A2"/>
    <w:rsid w:val="00510073"/>
    <w:rsid w:val="00511330"/>
    <w:rsid w:val="00512E83"/>
    <w:rsid w:val="00516483"/>
    <w:rsid w:val="00522970"/>
    <w:rsid w:val="005259DD"/>
    <w:rsid w:val="00532A4F"/>
    <w:rsid w:val="00532EAB"/>
    <w:rsid w:val="00541A84"/>
    <w:rsid w:val="00543788"/>
    <w:rsid w:val="00551416"/>
    <w:rsid w:val="005538C5"/>
    <w:rsid w:val="00555BB1"/>
    <w:rsid w:val="00561604"/>
    <w:rsid w:val="00561FB7"/>
    <w:rsid w:val="00562434"/>
    <w:rsid w:val="005702E3"/>
    <w:rsid w:val="00575EAC"/>
    <w:rsid w:val="00591A21"/>
    <w:rsid w:val="005937C4"/>
    <w:rsid w:val="005A271D"/>
    <w:rsid w:val="005A4691"/>
    <w:rsid w:val="005A60CD"/>
    <w:rsid w:val="005B398B"/>
    <w:rsid w:val="005C1B06"/>
    <w:rsid w:val="005C7AE4"/>
    <w:rsid w:val="005E23B7"/>
    <w:rsid w:val="005F1285"/>
    <w:rsid w:val="005F6334"/>
    <w:rsid w:val="00600F23"/>
    <w:rsid w:val="006027E0"/>
    <w:rsid w:val="00604C2E"/>
    <w:rsid w:val="00604C5D"/>
    <w:rsid w:val="00611D9E"/>
    <w:rsid w:val="0061246C"/>
    <w:rsid w:val="006159A2"/>
    <w:rsid w:val="00616581"/>
    <w:rsid w:val="00617227"/>
    <w:rsid w:val="006220F8"/>
    <w:rsid w:val="00622D77"/>
    <w:rsid w:val="00622F83"/>
    <w:rsid w:val="006267B9"/>
    <w:rsid w:val="00630E9A"/>
    <w:rsid w:val="00640C27"/>
    <w:rsid w:val="00642657"/>
    <w:rsid w:val="00645356"/>
    <w:rsid w:val="00650059"/>
    <w:rsid w:val="0065253B"/>
    <w:rsid w:val="00654E11"/>
    <w:rsid w:val="00660795"/>
    <w:rsid w:val="00665BEF"/>
    <w:rsid w:val="00670D87"/>
    <w:rsid w:val="006761EB"/>
    <w:rsid w:val="006838BA"/>
    <w:rsid w:val="00695362"/>
    <w:rsid w:val="006A00B4"/>
    <w:rsid w:val="006A4992"/>
    <w:rsid w:val="006B5A76"/>
    <w:rsid w:val="006B5F24"/>
    <w:rsid w:val="006C248C"/>
    <w:rsid w:val="006C3EB1"/>
    <w:rsid w:val="006C710E"/>
    <w:rsid w:val="006C7473"/>
    <w:rsid w:val="006E474A"/>
    <w:rsid w:val="006E7BAB"/>
    <w:rsid w:val="006F002F"/>
    <w:rsid w:val="006F6FFA"/>
    <w:rsid w:val="00703D94"/>
    <w:rsid w:val="007111D3"/>
    <w:rsid w:val="00725835"/>
    <w:rsid w:val="00727BC5"/>
    <w:rsid w:val="00750327"/>
    <w:rsid w:val="00752F6A"/>
    <w:rsid w:val="00755E29"/>
    <w:rsid w:val="00756750"/>
    <w:rsid w:val="00771352"/>
    <w:rsid w:val="00776AE3"/>
    <w:rsid w:val="00777739"/>
    <w:rsid w:val="007800B0"/>
    <w:rsid w:val="007832E9"/>
    <w:rsid w:val="00786154"/>
    <w:rsid w:val="007878D4"/>
    <w:rsid w:val="00794BBC"/>
    <w:rsid w:val="007A3B16"/>
    <w:rsid w:val="007A7AA2"/>
    <w:rsid w:val="007C3061"/>
    <w:rsid w:val="007C35E7"/>
    <w:rsid w:val="007D4128"/>
    <w:rsid w:val="007E1988"/>
    <w:rsid w:val="007E1AD2"/>
    <w:rsid w:val="007E7D12"/>
    <w:rsid w:val="007F30FD"/>
    <w:rsid w:val="007F3B50"/>
    <w:rsid w:val="007F62FB"/>
    <w:rsid w:val="00813BB1"/>
    <w:rsid w:val="0082422F"/>
    <w:rsid w:val="008309AF"/>
    <w:rsid w:val="00830D7C"/>
    <w:rsid w:val="00834800"/>
    <w:rsid w:val="00835335"/>
    <w:rsid w:val="00837D0D"/>
    <w:rsid w:val="008457DC"/>
    <w:rsid w:val="00847AC6"/>
    <w:rsid w:val="00850AC0"/>
    <w:rsid w:val="0085166E"/>
    <w:rsid w:val="008540ED"/>
    <w:rsid w:val="00867650"/>
    <w:rsid w:val="00873528"/>
    <w:rsid w:val="00884E4E"/>
    <w:rsid w:val="00890610"/>
    <w:rsid w:val="00890A2F"/>
    <w:rsid w:val="00896EFB"/>
    <w:rsid w:val="008B2443"/>
    <w:rsid w:val="008C2CE7"/>
    <w:rsid w:val="008C36EF"/>
    <w:rsid w:val="008C62C6"/>
    <w:rsid w:val="008D1868"/>
    <w:rsid w:val="008E1F21"/>
    <w:rsid w:val="008F16BA"/>
    <w:rsid w:val="008F2328"/>
    <w:rsid w:val="00905AFD"/>
    <w:rsid w:val="00906950"/>
    <w:rsid w:val="00906A16"/>
    <w:rsid w:val="0091009C"/>
    <w:rsid w:val="00914031"/>
    <w:rsid w:val="00917483"/>
    <w:rsid w:val="00926598"/>
    <w:rsid w:val="00927300"/>
    <w:rsid w:val="00940D4D"/>
    <w:rsid w:val="009452F3"/>
    <w:rsid w:val="009459B4"/>
    <w:rsid w:val="009508AD"/>
    <w:rsid w:val="00954FD8"/>
    <w:rsid w:val="00956824"/>
    <w:rsid w:val="00967C6E"/>
    <w:rsid w:val="0097496A"/>
    <w:rsid w:val="00985FDA"/>
    <w:rsid w:val="0098775D"/>
    <w:rsid w:val="00991CC1"/>
    <w:rsid w:val="00994A23"/>
    <w:rsid w:val="00996810"/>
    <w:rsid w:val="009A5A9C"/>
    <w:rsid w:val="009A7467"/>
    <w:rsid w:val="009B091D"/>
    <w:rsid w:val="009B1C57"/>
    <w:rsid w:val="009B3131"/>
    <w:rsid w:val="009B4C72"/>
    <w:rsid w:val="009C1005"/>
    <w:rsid w:val="009D3A31"/>
    <w:rsid w:val="009D4EE5"/>
    <w:rsid w:val="009E2357"/>
    <w:rsid w:val="009E3386"/>
    <w:rsid w:val="009F3682"/>
    <w:rsid w:val="009F401D"/>
    <w:rsid w:val="00A14B04"/>
    <w:rsid w:val="00A161E6"/>
    <w:rsid w:val="00A26007"/>
    <w:rsid w:val="00A34F98"/>
    <w:rsid w:val="00A43C8D"/>
    <w:rsid w:val="00A46B09"/>
    <w:rsid w:val="00A74717"/>
    <w:rsid w:val="00A74D28"/>
    <w:rsid w:val="00A758F1"/>
    <w:rsid w:val="00A83548"/>
    <w:rsid w:val="00A94AA4"/>
    <w:rsid w:val="00AA0B3C"/>
    <w:rsid w:val="00AA445C"/>
    <w:rsid w:val="00AB2A55"/>
    <w:rsid w:val="00AC1C9B"/>
    <w:rsid w:val="00AF4905"/>
    <w:rsid w:val="00AF7022"/>
    <w:rsid w:val="00B07C4E"/>
    <w:rsid w:val="00B12D60"/>
    <w:rsid w:val="00B14ADB"/>
    <w:rsid w:val="00B23CC7"/>
    <w:rsid w:val="00B244A3"/>
    <w:rsid w:val="00B279B6"/>
    <w:rsid w:val="00B30646"/>
    <w:rsid w:val="00B34C33"/>
    <w:rsid w:val="00B35EC2"/>
    <w:rsid w:val="00B573C8"/>
    <w:rsid w:val="00B62CC8"/>
    <w:rsid w:val="00B80E11"/>
    <w:rsid w:val="00B95AC7"/>
    <w:rsid w:val="00BA33E2"/>
    <w:rsid w:val="00BA509F"/>
    <w:rsid w:val="00BA5A46"/>
    <w:rsid w:val="00BA6305"/>
    <w:rsid w:val="00BB52EE"/>
    <w:rsid w:val="00BB6ADA"/>
    <w:rsid w:val="00BC37F6"/>
    <w:rsid w:val="00BE198D"/>
    <w:rsid w:val="00BE335C"/>
    <w:rsid w:val="00BE6657"/>
    <w:rsid w:val="00BF3B02"/>
    <w:rsid w:val="00BF5E7E"/>
    <w:rsid w:val="00C01FFF"/>
    <w:rsid w:val="00C03B2C"/>
    <w:rsid w:val="00C04BEE"/>
    <w:rsid w:val="00C067C8"/>
    <w:rsid w:val="00C11944"/>
    <w:rsid w:val="00C140F3"/>
    <w:rsid w:val="00C23A81"/>
    <w:rsid w:val="00C30035"/>
    <w:rsid w:val="00C3047F"/>
    <w:rsid w:val="00C30628"/>
    <w:rsid w:val="00C30C29"/>
    <w:rsid w:val="00C401F7"/>
    <w:rsid w:val="00C500F4"/>
    <w:rsid w:val="00C53558"/>
    <w:rsid w:val="00C57FEA"/>
    <w:rsid w:val="00CA756E"/>
    <w:rsid w:val="00CB58E2"/>
    <w:rsid w:val="00CB74AB"/>
    <w:rsid w:val="00CD0BD6"/>
    <w:rsid w:val="00CE0CC5"/>
    <w:rsid w:val="00CE5EEE"/>
    <w:rsid w:val="00CF1FCF"/>
    <w:rsid w:val="00CF58E2"/>
    <w:rsid w:val="00D02E7E"/>
    <w:rsid w:val="00D039D3"/>
    <w:rsid w:val="00D16341"/>
    <w:rsid w:val="00D17F29"/>
    <w:rsid w:val="00D216A0"/>
    <w:rsid w:val="00D22774"/>
    <w:rsid w:val="00D23E8B"/>
    <w:rsid w:val="00D26135"/>
    <w:rsid w:val="00D3187D"/>
    <w:rsid w:val="00D3600C"/>
    <w:rsid w:val="00D36E66"/>
    <w:rsid w:val="00D416D0"/>
    <w:rsid w:val="00D50C4D"/>
    <w:rsid w:val="00D50F51"/>
    <w:rsid w:val="00D6519D"/>
    <w:rsid w:val="00D71561"/>
    <w:rsid w:val="00D739BA"/>
    <w:rsid w:val="00D74E8F"/>
    <w:rsid w:val="00D8275A"/>
    <w:rsid w:val="00D90392"/>
    <w:rsid w:val="00DA085C"/>
    <w:rsid w:val="00DA372F"/>
    <w:rsid w:val="00DB6961"/>
    <w:rsid w:val="00DC38EA"/>
    <w:rsid w:val="00DC41B1"/>
    <w:rsid w:val="00DD1146"/>
    <w:rsid w:val="00DD4DC5"/>
    <w:rsid w:val="00DE1BCA"/>
    <w:rsid w:val="00DE36FC"/>
    <w:rsid w:val="00DE3F8B"/>
    <w:rsid w:val="00DE6669"/>
    <w:rsid w:val="00DE6BEE"/>
    <w:rsid w:val="00DF21D5"/>
    <w:rsid w:val="00DF51F5"/>
    <w:rsid w:val="00DF521A"/>
    <w:rsid w:val="00E21836"/>
    <w:rsid w:val="00E266BD"/>
    <w:rsid w:val="00E267F1"/>
    <w:rsid w:val="00E35231"/>
    <w:rsid w:val="00E50E29"/>
    <w:rsid w:val="00E51B77"/>
    <w:rsid w:val="00E523BD"/>
    <w:rsid w:val="00E663CD"/>
    <w:rsid w:val="00E6645E"/>
    <w:rsid w:val="00E748CA"/>
    <w:rsid w:val="00E7775F"/>
    <w:rsid w:val="00E95566"/>
    <w:rsid w:val="00EA42C2"/>
    <w:rsid w:val="00EA797E"/>
    <w:rsid w:val="00EA7B32"/>
    <w:rsid w:val="00EB7F1B"/>
    <w:rsid w:val="00EC0D5A"/>
    <w:rsid w:val="00EC5D63"/>
    <w:rsid w:val="00EC6805"/>
    <w:rsid w:val="00EC70A7"/>
    <w:rsid w:val="00ED6317"/>
    <w:rsid w:val="00EE10C9"/>
    <w:rsid w:val="00EE336F"/>
    <w:rsid w:val="00EE4AC2"/>
    <w:rsid w:val="00EF3F3D"/>
    <w:rsid w:val="00EF7DC4"/>
    <w:rsid w:val="00F00523"/>
    <w:rsid w:val="00F035FF"/>
    <w:rsid w:val="00F053F9"/>
    <w:rsid w:val="00F06C06"/>
    <w:rsid w:val="00F112F6"/>
    <w:rsid w:val="00F23E70"/>
    <w:rsid w:val="00F30222"/>
    <w:rsid w:val="00F30B15"/>
    <w:rsid w:val="00F333F9"/>
    <w:rsid w:val="00F37908"/>
    <w:rsid w:val="00F37F0E"/>
    <w:rsid w:val="00F45D86"/>
    <w:rsid w:val="00F470D4"/>
    <w:rsid w:val="00F52167"/>
    <w:rsid w:val="00F52830"/>
    <w:rsid w:val="00F52EDC"/>
    <w:rsid w:val="00F61E0E"/>
    <w:rsid w:val="00F66518"/>
    <w:rsid w:val="00F679F2"/>
    <w:rsid w:val="00F77113"/>
    <w:rsid w:val="00F81146"/>
    <w:rsid w:val="00F90947"/>
    <w:rsid w:val="00F91E1A"/>
    <w:rsid w:val="00F93CAF"/>
    <w:rsid w:val="00F97A4D"/>
    <w:rsid w:val="00FB24B0"/>
    <w:rsid w:val="00FC4DC6"/>
    <w:rsid w:val="00FD15F5"/>
    <w:rsid w:val="00FD5E6F"/>
    <w:rsid w:val="00FE43E0"/>
    <w:rsid w:val="00FE5FB7"/>
    <w:rsid w:val="00FE69FF"/>
    <w:rsid w:val="00FE6B59"/>
    <w:rsid w:val="00FF1F60"/>
    <w:rsid w:val="00FF2289"/>
    <w:rsid w:val="00FF5D36"/>
    <w:rsid w:val="00FF68A2"/>
    <w:rsid w:val="01ED14EB"/>
    <w:rsid w:val="02403565"/>
    <w:rsid w:val="02885BE0"/>
    <w:rsid w:val="02A22231"/>
    <w:rsid w:val="02FD5682"/>
    <w:rsid w:val="03155BD0"/>
    <w:rsid w:val="033000FE"/>
    <w:rsid w:val="03342C06"/>
    <w:rsid w:val="033F0F92"/>
    <w:rsid w:val="03856366"/>
    <w:rsid w:val="0422338B"/>
    <w:rsid w:val="04851D9B"/>
    <w:rsid w:val="0535340B"/>
    <w:rsid w:val="0723480C"/>
    <w:rsid w:val="076F78E7"/>
    <w:rsid w:val="07B02463"/>
    <w:rsid w:val="0869546D"/>
    <w:rsid w:val="094F665B"/>
    <w:rsid w:val="0A4367AA"/>
    <w:rsid w:val="0A6408EC"/>
    <w:rsid w:val="0AD62446"/>
    <w:rsid w:val="0BFE64D1"/>
    <w:rsid w:val="0C5040B7"/>
    <w:rsid w:val="0C6C2BF0"/>
    <w:rsid w:val="0C7879C9"/>
    <w:rsid w:val="0DA214E3"/>
    <w:rsid w:val="0E8F1527"/>
    <w:rsid w:val="0E9A1D91"/>
    <w:rsid w:val="102C4B5F"/>
    <w:rsid w:val="10326823"/>
    <w:rsid w:val="12634715"/>
    <w:rsid w:val="12D9220E"/>
    <w:rsid w:val="13D023D6"/>
    <w:rsid w:val="14305549"/>
    <w:rsid w:val="148C3419"/>
    <w:rsid w:val="15802E4A"/>
    <w:rsid w:val="15EC0E4B"/>
    <w:rsid w:val="163B7E65"/>
    <w:rsid w:val="163D12DF"/>
    <w:rsid w:val="168B140C"/>
    <w:rsid w:val="17DE51A7"/>
    <w:rsid w:val="1893048B"/>
    <w:rsid w:val="18BD6DA2"/>
    <w:rsid w:val="18EA58A4"/>
    <w:rsid w:val="199362B6"/>
    <w:rsid w:val="1B57115D"/>
    <w:rsid w:val="1BFF6628"/>
    <w:rsid w:val="1C5C1AE3"/>
    <w:rsid w:val="1E0C508B"/>
    <w:rsid w:val="1F9A3143"/>
    <w:rsid w:val="1FCE5E03"/>
    <w:rsid w:val="20076D9A"/>
    <w:rsid w:val="203B76A5"/>
    <w:rsid w:val="209C7358"/>
    <w:rsid w:val="214F08AB"/>
    <w:rsid w:val="2218698A"/>
    <w:rsid w:val="22DA7BD3"/>
    <w:rsid w:val="23D1017F"/>
    <w:rsid w:val="24465A6C"/>
    <w:rsid w:val="248D415B"/>
    <w:rsid w:val="265D2E34"/>
    <w:rsid w:val="275A2FC4"/>
    <w:rsid w:val="28596F85"/>
    <w:rsid w:val="29216C8D"/>
    <w:rsid w:val="29BF0D3A"/>
    <w:rsid w:val="2AE06575"/>
    <w:rsid w:val="2B78309D"/>
    <w:rsid w:val="2BEB4D27"/>
    <w:rsid w:val="2D2062CA"/>
    <w:rsid w:val="2F31256E"/>
    <w:rsid w:val="2F527432"/>
    <w:rsid w:val="300C4661"/>
    <w:rsid w:val="30C23C98"/>
    <w:rsid w:val="32317F17"/>
    <w:rsid w:val="324700B1"/>
    <w:rsid w:val="327B4B26"/>
    <w:rsid w:val="338E7F0A"/>
    <w:rsid w:val="33B00845"/>
    <w:rsid w:val="33C427E4"/>
    <w:rsid w:val="34184EEB"/>
    <w:rsid w:val="34A304F0"/>
    <w:rsid w:val="34E3330E"/>
    <w:rsid w:val="34F77FF2"/>
    <w:rsid w:val="351E6DC7"/>
    <w:rsid w:val="35337367"/>
    <w:rsid w:val="36220291"/>
    <w:rsid w:val="364F40CA"/>
    <w:rsid w:val="36566C85"/>
    <w:rsid w:val="36BD51B3"/>
    <w:rsid w:val="36EE7A1B"/>
    <w:rsid w:val="36FE2FCA"/>
    <w:rsid w:val="37974DBE"/>
    <w:rsid w:val="37D37D40"/>
    <w:rsid w:val="384D19C0"/>
    <w:rsid w:val="38851B9B"/>
    <w:rsid w:val="38DF516B"/>
    <w:rsid w:val="39741150"/>
    <w:rsid w:val="397B656E"/>
    <w:rsid w:val="39D45339"/>
    <w:rsid w:val="39F4567F"/>
    <w:rsid w:val="39FC0368"/>
    <w:rsid w:val="3B77399E"/>
    <w:rsid w:val="3D1F24D9"/>
    <w:rsid w:val="3D515528"/>
    <w:rsid w:val="3E90088B"/>
    <w:rsid w:val="3ED3372E"/>
    <w:rsid w:val="405F641E"/>
    <w:rsid w:val="406C44F2"/>
    <w:rsid w:val="40B23CA0"/>
    <w:rsid w:val="410745C8"/>
    <w:rsid w:val="42416373"/>
    <w:rsid w:val="42B26B4C"/>
    <w:rsid w:val="433440F9"/>
    <w:rsid w:val="43AE0196"/>
    <w:rsid w:val="44E55C94"/>
    <w:rsid w:val="45030AC7"/>
    <w:rsid w:val="457E0557"/>
    <w:rsid w:val="45DA72DC"/>
    <w:rsid w:val="460209EA"/>
    <w:rsid w:val="46F018D1"/>
    <w:rsid w:val="46F076E0"/>
    <w:rsid w:val="481A741A"/>
    <w:rsid w:val="485134BB"/>
    <w:rsid w:val="48B237B8"/>
    <w:rsid w:val="49AC5249"/>
    <w:rsid w:val="49D23D74"/>
    <w:rsid w:val="4AA904B8"/>
    <w:rsid w:val="4CD821BC"/>
    <w:rsid w:val="4CF16737"/>
    <w:rsid w:val="4ECA6534"/>
    <w:rsid w:val="4EDC498A"/>
    <w:rsid w:val="4EE151F5"/>
    <w:rsid w:val="4F6B3CE5"/>
    <w:rsid w:val="4FFB371D"/>
    <w:rsid w:val="500A437A"/>
    <w:rsid w:val="50225945"/>
    <w:rsid w:val="50FD4CBC"/>
    <w:rsid w:val="51A61200"/>
    <w:rsid w:val="51E22B50"/>
    <w:rsid w:val="52B648C1"/>
    <w:rsid w:val="534D3CA8"/>
    <w:rsid w:val="537077FB"/>
    <w:rsid w:val="55350158"/>
    <w:rsid w:val="56577BEB"/>
    <w:rsid w:val="56EB3FA6"/>
    <w:rsid w:val="5740622D"/>
    <w:rsid w:val="58271133"/>
    <w:rsid w:val="59774E32"/>
    <w:rsid w:val="599A20DD"/>
    <w:rsid w:val="59AF1FB7"/>
    <w:rsid w:val="5AEB7700"/>
    <w:rsid w:val="5BE01B80"/>
    <w:rsid w:val="5C0668F3"/>
    <w:rsid w:val="5CB75C61"/>
    <w:rsid w:val="5CE91D7D"/>
    <w:rsid w:val="5CEE26B1"/>
    <w:rsid w:val="5DB83C55"/>
    <w:rsid w:val="5E286BB7"/>
    <w:rsid w:val="5F6E0EAA"/>
    <w:rsid w:val="5F717FDE"/>
    <w:rsid w:val="600B6CF0"/>
    <w:rsid w:val="6053692B"/>
    <w:rsid w:val="60AC05B2"/>
    <w:rsid w:val="60BD1D03"/>
    <w:rsid w:val="61943D1F"/>
    <w:rsid w:val="622F4C9D"/>
    <w:rsid w:val="62366481"/>
    <w:rsid w:val="62CE5FB0"/>
    <w:rsid w:val="62DD52A2"/>
    <w:rsid w:val="6310366D"/>
    <w:rsid w:val="63AF4DD3"/>
    <w:rsid w:val="64195948"/>
    <w:rsid w:val="65A32A85"/>
    <w:rsid w:val="65CA1B1E"/>
    <w:rsid w:val="65FC334F"/>
    <w:rsid w:val="67AC18B2"/>
    <w:rsid w:val="68703AE7"/>
    <w:rsid w:val="68785E71"/>
    <w:rsid w:val="68BC6A3E"/>
    <w:rsid w:val="69C45E6A"/>
    <w:rsid w:val="6A0D04EC"/>
    <w:rsid w:val="6A2E1644"/>
    <w:rsid w:val="6A3A7157"/>
    <w:rsid w:val="6A5528DB"/>
    <w:rsid w:val="6A9A67F1"/>
    <w:rsid w:val="6BCA4A67"/>
    <w:rsid w:val="6BEA7B5C"/>
    <w:rsid w:val="6CDF337A"/>
    <w:rsid w:val="6DE12A3D"/>
    <w:rsid w:val="6E0047CF"/>
    <w:rsid w:val="6E6C354F"/>
    <w:rsid w:val="6F4C45D1"/>
    <w:rsid w:val="6F7478AA"/>
    <w:rsid w:val="6FC617BD"/>
    <w:rsid w:val="6FD216E5"/>
    <w:rsid w:val="71802EE7"/>
    <w:rsid w:val="71B42DA0"/>
    <w:rsid w:val="71FC3640"/>
    <w:rsid w:val="728978F6"/>
    <w:rsid w:val="729A47B3"/>
    <w:rsid w:val="748374F5"/>
    <w:rsid w:val="75483F2B"/>
    <w:rsid w:val="756064B3"/>
    <w:rsid w:val="75966406"/>
    <w:rsid w:val="75B032E2"/>
    <w:rsid w:val="75DF0751"/>
    <w:rsid w:val="765E12BE"/>
    <w:rsid w:val="76BE5744"/>
    <w:rsid w:val="7701230D"/>
    <w:rsid w:val="78853399"/>
    <w:rsid w:val="79410B08"/>
    <w:rsid w:val="79F964A8"/>
    <w:rsid w:val="7A087FD4"/>
    <w:rsid w:val="7A1B14EB"/>
    <w:rsid w:val="7A29393C"/>
    <w:rsid w:val="7A5A5C2F"/>
    <w:rsid w:val="7C043085"/>
    <w:rsid w:val="7C415ED4"/>
    <w:rsid w:val="7D1F5ADB"/>
    <w:rsid w:val="7DCE51E9"/>
    <w:rsid w:val="7E1F5665"/>
    <w:rsid w:val="7EE56F34"/>
    <w:rsid w:val="7F6D29B8"/>
    <w:rsid w:val="7FDB3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/>
    <w:lsdException w:name="header" w:semiHidden="0" w:uiPriority="0" w:unhideWhenUsed="0"/>
    <w:lsdException w:name="footer" w:semiHidden="0" w:unhideWhenUsed="0"/>
    <w:lsdException w:name="caption" w:uiPriority="35" w:qFormat="1"/>
    <w:lsdException w:name="annotation reference" w:semiHidden="0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0" w:unhideWhenUsed="0"/>
    <w:lsdException w:name="Subtitle" w:semiHidden="0" w:uiPriority="11" w:unhideWhenUsed="0" w:qFormat="1"/>
    <w:lsdException w:name="Hyperlink" w:semiHidden="0" w:uiPriority="0" w:unhideWhenUsed="0"/>
    <w:lsdException w:name="Followed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semiHidden="0"/>
    <w:lsdException w:name="annotation subject" w:semiHidden="0"/>
    <w:lsdException w:name="Balloon Text" w:semiHidden="0" w:uiPriority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autoSpaceDE w:val="0"/>
      <w:autoSpaceDN w:val="0"/>
      <w:adjustRightInd w:val="0"/>
      <w:snapToGrid w:val="0"/>
      <w:spacing w:after="50" w:line="360" w:lineRule="auto"/>
      <w:jc w:val="center"/>
      <w:outlineLvl w:val="0"/>
    </w:pPr>
    <w:rPr>
      <w:sz w:val="28"/>
    </w:rPr>
  </w:style>
  <w:style w:type="character" w:default="1" w:styleId="a0">
    <w:name w:val="Default Paragraph Font"/>
  </w:style>
  <w:style w:type="table" w:default="1" w:styleId="a1">
    <w:name w:val="Normal Table"/>
    <w:uiPriority w:val="99"/>
    <w:unhideWhenUsed/>
    <w:rPr>
      <w:rFonts w:ascii="Calibri" w:hAnsi="Calibri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pPr>
      <w:jc w:val="left"/>
    </w:pPr>
  </w:style>
  <w:style w:type="character" w:customStyle="1" w:styleId="Char">
    <w:name w:val="批注文字 Char"/>
    <w:link w:val="a3"/>
    <w:uiPriority w:val="99"/>
    <w:semiHidden/>
    <w:rPr>
      <w:kern w:val="2"/>
      <w:sz w:val="21"/>
      <w:szCs w:val="24"/>
    </w:rPr>
  </w:style>
  <w:style w:type="paragraph" w:styleId="a4">
    <w:name w:val="Balloon Text"/>
    <w:basedOn w:val="a"/>
    <w:rPr>
      <w:sz w:val="18"/>
      <w:szCs w:val="18"/>
    </w:rPr>
  </w:style>
  <w:style w:type="paragraph" w:styleId="a5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rPr>
      <w:kern w:val="2"/>
      <w:sz w:val="18"/>
      <w:szCs w:val="18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8">
    <w:name w:val="annotation subject"/>
    <w:basedOn w:val="a3"/>
    <w:next w:val="a3"/>
    <w:link w:val="Char1"/>
    <w:uiPriority w:val="99"/>
    <w:unhideWhenUsed/>
    <w:rPr>
      <w:b/>
      <w:bCs/>
    </w:rPr>
  </w:style>
  <w:style w:type="character" w:customStyle="1" w:styleId="Char1">
    <w:name w:val="批注主题 Char"/>
    <w:link w:val="a8"/>
    <w:uiPriority w:val="99"/>
    <w:semiHidden/>
    <w:rPr>
      <w:b/>
      <w:bCs/>
      <w:kern w:val="2"/>
      <w:sz w:val="21"/>
      <w:szCs w:val="24"/>
    </w:rPr>
  </w:style>
  <w:style w:type="character" w:styleId="a9">
    <w:name w:val="page number"/>
  </w:style>
  <w:style w:type="character" w:styleId="aa">
    <w:name w:val="FollowedHyperlink"/>
    <w:rPr>
      <w:color w:val="800080"/>
      <w:u w:val="single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uiPriority w:val="99"/>
    <w:unhideWhenUsed/>
    <w:rPr>
      <w:sz w:val="21"/>
      <w:szCs w:val="21"/>
    </w:rPr>
  </w:style>
  <w:style w:type="paragraph" w:styleId="ad">
    <w:name w:val="List Paragraph"/>
    <w:basedOn w:val="a"/>
    <w:qFormat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229</Words>
  <Characters>1306</Characters>
  <Application>Microsoft Office Word</Application>
  <DocSecurity>0</DocSecurity>
  <PresentationFormat/>
  <Lines>10</Lines>
  <Paragraphs>3</Paragraphs>
  <Slides>0</Slides>
  <Notes>0</Notes>
  <HiddenSlides>0</HiddenSlides>
  <MMClips>0</MMClips>
  <ScaleCrop>false</ScaleCrop>
  <Company/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填 表 须 知 </dc:title>
  <dc:creator>a</dc:creator>
  <cp:lastModifiedBy>⅐఻</cp:lastModifiedBy>
  <cp:revision>2</cp:revision>
  <cp:lastPrinted>2019-02-15T02:43:00Z</cp:lastPrinted>
  <dcterms:created xsi:type="dcterms:W3CDTF">2022-06-10T07:24:00Z</dcterms:created>
  <dcterms:modified xsi:type="dcterms:W3CDTF">2022-06-10T07:24:00Z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EE67B2E5CDCC45908AB8BD3C9601E6CE</vt:lpwstr>
  </property>
</Properties>
</file>