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sz w:val="32"/>
          <w:szCs w:val="32"/>
        </w:rPr>
      </w:pPr>
      <w:bookmarkStart w:id="0" w:name="OLE_LINK2"/>
      <w:bookmarkStart w:id="1" w:name="OLE_LINK1"/>
      <w:r>
        <w:rPr>
          <w:b/>
          <w:sz w:val="32"/>
          <w:szCs w:val="32"/>
        </w:rPr>
        <w:t>南京信息工程大学</w:t>
      </w:r>
      <w:bookmarkEnd w:id="0"/>
      <w:bookmarkEnd w:id="1"/>
      <w:r>
        <w:rPr>
          <w:rFonts w:hint="eastAsia"/>
          <w:b/>
          <w:sz w:val="32"/>
          <w:szCs w:val="32"/>
        </w:rPr>
        <w:t>开水直饮水服务项目</w:t>
      </w:r>
      <w:r>
        <w:rPr>
          <w:b/>
          <w:sz w:val="32"/>
          <w:szCs w:val="32"/>
        </w:rPr>
        <w:t>招标文件</w:t>
      </w:r>
    </w:p>
    <w:p>
      <w:pPr>
        <w:pStyle w:val="6"/>
        <w:spacing w:line="520" w:lineRule="exact"/>
        <w:ind w:left="1470" w:right="1470"/>
        <w:rPr>
          <w:sz w:val="24"/>
        </w:rPr>
      </w:pPr>
    </w:p>
    <w:p>
      <w:pPr>
        <w:adjustRightInd w:val="0"/>
        <w:snapToGrid w:val="0"/>
        <w:spacing w:line="520" w:lineRule="exact"/>
        <w:jc w:val="center"/>
        <w:rPr>
          <w:rFonts w:ascii="宋体" w:hAnsi="宋体" w:cs="仿宋"/>
          <w:sz w:val="24"/>
        </w:rPr>
      </w:pPr>
      <w:r>
        <w:rPr>
          <w:rFonts w:hint="eastAsia" w:ascii="宋体" w:hAnsi="宋体" w:cs="仿宋"/>
          <w:sz w:val="24"/>
        </w:rPr>
        <w:t>（招标编号：</w:t>
      </w:r>
      <w:r>
        <w:rPr>
          <w:rFonts w:hint="eastAsia" w:ascii="宋体" w:hAnsi="宋体" w:cs="仿宋"/>
          <w:sz w:val="24"/>
          <w:u w:val="single"/>
        </w:rPr>
        <w:t xml:space="preserve"> JZCG-2022-00096 </w:t>
      </w:r>
      <w:r>
        <w:rPr>
          <w:rFonts w:hint="eastAsia" w:ascii="宋体" w:hAnsi="宋体" w:cs="仿宋"/>
          <w:sz w:val="24"/>
        </w:rPr>
        <w:t xml:space="preserve"> ）</w:t>
      </w:r>
    </w:p>
    <w:p>
      <w:pPr>
        <w:adjustRightInd w:val="0"/>
        <w:snapToGrid w:val="0"/>
        <w:spacing w:line="520" w:lineRule="exact"/>
        <w:jc w:val="center"/>
        <w:rPr>
          <w:rFonts w:ascii="宋体" w:cs="仿宋"/>
          <w:sz w:val="24"/>
        </w:rPr>
      </w:pPr>
    </w:p>
    <w:p>
      <w:pPr>
        <w:adjustRightInd w:val="0"/>
        <w:snapToGrid w:val="0"/>
        <w:spacing w:line="520" w:lineRule="exact"/>
        <w:jc w:val="center"/>
        <w:rPr>
          <w:rFonts w:ascii="宋体" w:cs="仿宋"/>
          <w:sz w:val="24"/>
        </w:rPr>
      </w:pPr>
      <w:r>
        <w:rPr>
          <w:rFonts w:ascii="宋体" w:hAnsi="宋体" w:cs="仿宋"/>
          <w:sz w:val="24"/>
        </w:rPr>
        <w:t>(</w:t>
      </w:r>
      <w:r>
        <w:rPr>
          <w:rFonts w:ascii="宋体" w:hAnsi="宋体" w:cs="仿宋"/>
          <w:sz w:val="24"/>
          <w:u w:val="single"/>
        </w:rPr>
        <w:t>20</w:t>
      </w:r>
      <w:r>
        <w:rPr>
          <w:rFonts w:hint="eastAsia" w:ascii="宋体" w:hAnsi="宋体" w:cs="仿宋"/>
          <w:sz w:val="24"/>
          <w:u w:val="single"/>
        </w:rPr>
        <w:t>22年</w:t>
      </w:r>
      <w:r>
        <w:rPr>
          <w:rFonts w:hint="eastAsia" w:ascii="宋体" w:hAnsi="宋体" w:cs="仿宋"/>
          <w:sz w:val="24"/>
          <w:u w:val="single"/>
          <w:lang w:val="en-US" w:eastAsia="zh-CN"/>
        </w:rPr>
        <w:t xml:space="preserve"> 12</w:t>
      </w:r>
      <w:r>
        <w:rPr>
          <w:rFonts w:hint="eastAsia" w:ascii="宋体" w:hAnsi="宋体" w:cs="仿宋"/>
          <w:sz w:val="24"/>
          <w:u w:val="single"/>
        </w:rPr>
        <w:t xml:space="preserve">月 </w:t>
      </w:r>
      <w:r>
        <w:rPr>
          <w:rFonts w:hint="eastAsia" w:ascii="宋体" w:hAnsi="宋体" w:cs="仿宋"/>
          <w:sz w:val="24"/>
          <w:u w:val="single"/>
          <w:lang w:val="en-US" w:eastAsia="zh-CN"/>
        </w:rPr>
        <w:t>01</w:t>
      </w:r>
      <w:r>
        <w:rPr>
          <w:rFonts w:hint="eastAsia" w:ascii="宋体" w:hAnsi="宋体" w:cs="仿宋"/>
          <w:sz w:val="24"/>
          <w:u w:val="single"/>
        </w:rPr>
        <w:t>日定标发标版</w:t>
      </w:r>
      <w:r>
        <w:rPr>
          <w:rFonts w:ascii="宋体" w:hAnsi="宋体" w:cs="仿宋"/>
          <w:sz w:val="24"/>
        </w:rPr>
        <w:t>)</w:t>
      </w:r>
    </w:p>
    <w:p>
      <w:pPr>
        <w:spacing w:line="520" w:lineRule="exact"/>
        <w:jc w:val="center"/>
        <w:rPr>
          <w:b/>
          <w:sz w:val="24"/>
        </w:rPr>
      </w:pPr>
    </w:p>
    <w:p>
      <w:pPr>
        <w:spacing w:line="520" w:lineRule="exact"/>
        <w:ind w:firstLine="480" w:firstLineChars="200"/>
        <w:rPr>
          <w:rFonts w:ascii="宋体" w:hAnsi="宋体"/>
          <w:sz w:val="24"/>
        </w:rPr>
      </w:pPr>
      <w:r>
        <w:rPr>
          <w:rFonts w:ascii="宋体" w:hAnsi="宋体"/>
          <w:sz w:val="24"/>
        </w:rPr>
        <w:t>为满足学校相关</w:t>
      </w:r>
      <w:r>
        <w:rPr>
          <w:rFonts w:hint="eastAsia" w:ascii="宋体" w:hAnsi="宋体"/>
          <w:sz w:val="24"/>
        </w:rPr>
        <w:t>教学</w:t>
      </w:r>
      <w:r>
        <w:rPr>
          <w:rFonts w:ascii="宋体" w:hAnsi="宋体"/>
          <w:sz w:val="24"/>
        </w:rPr>
        <w:t>科研工作需要，受校</w:t>
      </w:r>
      <w:r>
        <w:rPr>
          <w:rFonts w:hint="eastAsia" w:ascii="宋体" w:hAnsi="宋体"/>
          <w:sz w:val="24"/>
        </w:rPr>
        <w:t>总务处（后勤服务总公司）</w:t>
      </w:r>
      <w:r>
        <w:rPr>
          <w:rFonts w:ascii="宋体" w:hAnsi="宋体"/>
          <w:sz w:val="24"/>
        </w:rPr>
        <w:t>委托，就</w:t>
      </w:r>
      <w:r>
        <w:rPr>
          <w:rFonts w:hint="eastAsia" w:ascii="宋体" w:hAnsi="宋体"/>
          <w:sz w:val="24"/>
        </w:rPr>
        <w:t>开水直饮水服务项目</w:t>
      </w:r>
      <w:r>
        <w:rPr>
          <w:rFonts w:ascii="宋体" w:hAnsi="宋体"/>
          <w:sz w:val="24"/>
        </w:rPr>
        <w:t>进行公开招标，欢迎符合条件的供应商报名投标，现将有关情况说明如下：</w:t>
      </w:r>
    </w:p>
    <w:p>
      <w:pPr>
        <w:spacing w:line="520" w:lineRule="exact"/>
        <w:rPr>
          <w:rFonts w:ascii="宋体" w:hAnsi="宋体"/>
          <w:b/>
          <w:sz w:val="24"/>
        </w:rPr>
      </w:pPr>
      <w:r>
        <w:rPr>
          <w:rFonts w:hint="eastAsia"/>
          <w:b/>
          <w:sz w:val="24"/>
        </w:rPr>
        <w:t>一、招标项目名称及简要说明</w:t>
      </w:r>
    </w:p>
    <w:p>
      <w:pPr>
        <w:pStyle w:val="16"/>
        <w:spacing w:line="520" w:lineRule="exact"/>
        <w:ind w:firstLine="480"/>
        <w:rPr>
          <w:rFonts w:ascii="宋体" w:hAnsi="宋体"/>
          <w:kern w:val="2"/>
          <w:sz w:val="24"/>
          <w:szCs w:val="24"/>
        </w:rPr>
      </w:pPr>
      <w:r>
        <w:rPr>
          <w:rFonts w:ascii="宋体" w:hAnsi="宋体"/>
          <w:kern w:val="2"/>
          <w:sz w:val="24"/>
          <w:szCs w:val="24"/>
        </w:rPr>
        <w:t>1.项目名称：南京信息工程大学</w:t>
      </w:r>
      <w:r>
        <w:rPr>
          <w:rFonts w:hint="eastAsia" w:ascii="宋体" w:hAnsi="宋体"/>
          <w:kern w:val="2"/>
          <w:sz w:val="24"/>
          <w:szCs w:val="24"/>
        </w:rPr>
        <w:t>开水直饮水服务</w:t>
      </w:r>
      <w:r>
        <w:rPr>
          <w:rFonts w:hint="eastAsia" w:ascii="宋体" w:hAnsi="宋体"/>
          <w:sz w:val="24"/>
          <w:szCs w:val="24"/>
        </w:rPr>
        <w:t>项目</w:t>
      </w:r>
      <w:r>
        <w:rPr>
          <w:rFonts w:ascii="宋体" w:hAnsi="宋体"/>
          <w:kern w:val="2"/>
          <w:sz w:val="24"/>
          <w:szCs w:val="24"/>
        </w:rPr>
        <w:t>。</w:t>
      </w:r>
    </w:p>
    <w:p>
      <w:pPr>
        <w:pStyle w:val="16"/>
        <w:spacing w:line="520" w:lineRule="exact"/>
        <w:ind w:firstLine="480"/>
        <w:rPr>
          <w:rFonts w:ascii="宋体" w:hAnsi="宋体"/>
          <w:kern w:val="2"/>
          <w:sz w:val="24"/>
          <w:szCs w:val="24"/>
        </w:rPr>
      </w:pPr>
      <w:r>
        <w:rPr>
          <w:rFonts w:hint="eastAsia" w:ascii="宋体" w:hAnsi="宋体"/>
          <w:kern w:val="2"/>
          <w:sz w:val="24"/>
          <w:szCs w:val="24"/>
        </w:rPr>
        <w:t>2</w:t>
      </w:r>
      <w:r>
        <w:rPr>
          <w:rFonts w:ascii="宋体" w:hAnsi="宋体"/>
          <w:kern w:val="2"/>
          <w:sz w:val="24"/>
          <w:szCs w:val="24"/>
        </w:rPr>
        <w:t>.</w:t>
      </w:r>
      <w:r>
        <w:rPr>
          <w:rFonts w:hint="eastAsia" w:ascii="宋体" w:hAnsi="宋体"/>
          <w:kern w:val="2"/>
          <w:sz w:val="24"/>
          <w:szCs w:val="24"/>
        </w:rPr>
        <w:t>服务期：5年（2023-2027年）</w:t>
      </w:r>
      <w:r>
        <w:rPr>
          <w:rFonts w:hint="eastAsia" w:ascii="宋体" w:hAnsi="宋体"/>
          <w:sz w:val="24"/>
          <w:szCs w:val="24"/>
        </w:rPr>
        <w:t>，</w:t>
      </w:r>
      <w:r>
        <w:rPr>
          <w:rFonts w:hint="eastAsia" w:ascii="宋体" w:hAnsi="宋体"/>
          <w:kern w:val="2"/>
          <w:sz w:val="24"/>
          <w:szCs w:val="24"/>
        </w:rPr>
        <w:t>具体以</w:t>
      </w:r>
      <w:r>
        <w:rPr>
          <w:rFonts w:hint="eastAsia" w:ascii="宋体" w:hAnsi="宋体"/>
          <w:sz w:val="24"/>
          <w:szCs w:val="24"/>
        </w:rPr>
        <w:t>合同签署为准</w:t>
      </w:r>
      <w:r>
        <w:rPr>
          <w:rFonts w:hint="eastAsia" w:ascii="宋体" w:hAnsi="宋体"/>
          <w:kern w:val="2"/>
          <w:sz w:val="24"/>
          <w:szCs w:val="24"/>
        </w:rPr>
        <w:t>。</w:t>
      </w:r>
    </w:p>
    <w:p>
      <w:pPr>
        <w:spacing w:line="520" w:lineRule="exact"/>
        <w:ind w:firstLine="480" w:firstLineChars="200"/>
        <w:rPr>
          <w:rFonts w:ascii="宋体" w:hAnsi="宋体" w:cs="仿宋"/>
          <w:sz w:val="24"/>
        </w:rPr>
      </w:pPr>
      <w:r>
        <w:rPr>
          <w:rFonts w:ascii="宋体" w:hAnsi="宋体"/>
          <w:sz w:val="24"/>
        </w:rPr>
        <w:t>3.</w:t>
      </w:r>
      <w:r>
        <w:rPr>
          <w:rFonts w:hint="eastAsia" w:ascii="宋体" w:hAnsi="宋体" w:cs="仿宋"/>
          <w:sz w:val="24"/>
        </w:rPr>
        <w:t>项目说明：</w:t>
      </w:r>
    </w:p>
    <w:p>
      <w:pPr>
        <w:spacing w:line="520" w:lineRule="exact"/>
        <w:ind w:firstLine="480" w:firstLineChars="200"/>
        <w:rPr>
          <w:rFonts w:ascii="宋体" w:hAnsi="宋体"/>
          <w:sz w:val="24"/>
        </w:rPr>
      </w:pPr>
      <w:r>
        <w:rPr>
          <w:rFonts w:hint="eastAsia" w:ascii="宋体" w:hAnsi="宋体" w:cs="仿宋"/>
          <w:sz w:val="24"/>
        </w:rPr>
        <w:t>（1）</w:t>
      </w:r>
      <w:r>
        <w:rPr>
          <w:rFonts w:hint="eastAsia" w:ascii="宋体" w:hAnsi="宋体"/>
          <w:sz w:val="24"/>
        </w:rPr>
        <w:t>采购方拟采用BOT模式对校内学生宿舍楼、办公、教学楼自助直饮水、开水经营服务外包项目进行公开招标。</w:t>
      </w:r>
    </w:p>
    <w:p>
      <w:pPr>
        <w:spacing w:line="520" w:lineRule="exact"/>
        <w:ind w:firstLine="480" w:firstLineChars="200"/>
        <w:rPr>
          <w:rFonts w:ascii="宋体" w:hAnsi="宋体"/>
          <w:sz w:val="24"/>
        </w:rPr>
      </w:pPr>
      <w:r>
        <w:rPr>
          <w:rFonts w:hint="eastAsia" w:ascii="宋体" w:hAnsi="宋体"/>
          <w:sz w:val="24"/>
        </w:rPr>
        <w:t>（2）本项目分为2个标段：</w:t>
      </w:r>
    </w:p>
    <w:p>
      <w:pPr>
        <w:spacing w:line="520" w:lineRule="exact"/>
        <w:ind w:firstLine="480" w:firstLineChars="200"/>
        <w:rPr>
          <w:rFonts w:ascii="宋体" w:hAnsi="宋体"/>
          <w:sz w:val="24"/>
        </w:rPr>
      </w:pPr>
      <w:r>
        <w:rPr>
          <w:rFonts w:hint="eastAsia" w:ascii="宋体" w:hAnsi="宋体"/>
          <w:sz w:val="24"/>
        </w:rPr>
        <w:t>标段1（JZCG-2022-00096-1）：东苑、中苑开水直饮水服务；</w:t>
      </w:r>
    </w:p>
    <w:p>
      <w:pPr>
        <w:spacing w:line="520" w:lineRule="exact"/>
        <w:ind w:firstLine="480" w:firstLineChars="200"/>
        <w:rPr>
          <w:rFonts w:ascii="宋体" w:hAnsi="宋体"/>
          <w:sz w:val="24"/>
        </w:rPr>
      </w:pPr>
      <w:r>
        <w:rPr>
          <w:rFonts w:hint="eastAsia" w:ascii="宋体" w:hAnsi="宋体"/>
          <w:sz w:val="24"/>
        </w:rPr>
        <w:t>标段2（JZCG-2022-00096-2）：西苑开水直饮水服务。</w:t>
      </w:r>
    </w:p>
    <w:p>
      <w:pPr>
        <w:spacing w:line="520" w:lineRule="exact"/>
        <w:ind w:firstLine="480" w:firstLineChars="200"/>
        <w:rPr>
          <w:rFonts w:ascii="宋体" w:hAnsi="宋体"/>
          <w:b/>
          <w:bCs/>
          <w:sz w:val="24"/>
        </w:rPr>
      </w:pPr>
      <w:r>
        <w:rPr>
          <w:rFonts w:hint="eastAsia" w:ascii="宋体" w:hAnsi="宋体"/>
          <w:sz w:val="24"/>
        </w:rPr>
        <w:t>（3）投标人可兼投参评两个标段，但不能兼中。若兼投两个标段，无需分别制作投标文件，但需在投标文件中明确所投标段信息，按标段分别报价。</w:t>
      </w:r>
    </w:p>
    <w:p>
      <w:pPr>
        <w:spacing w:line="520" w:lineRule="exact"/>
        <w:ind w:firstLine="480" w:firstLineChars="200"/>
        <w:rPr>
          <w:rFonts w:ascii="宋体" w:hAnsi="宋体"/>
          <w:sz w:val="24"/>
        </w:rPr>
      </w:pPr>
      <w:r>
        <w:rPr>
          <w:rFonts w:hint="eastAsia" w:ascii="宋体" w:hAnsi="宋体"/>
          <w:sz w:val="24"/>
        </w:rPr>
        <w:t>（4）本项目两个标段最终实际执行的定价须一致，以两个标段中标单位的中标价中的低价执行。</w:t>
      </w:r>
    </w:p>
    <w:p>
      <w:pPr>
        <w:spacing w:line="520" w:lineRule="exact"/>
        <w:ind w:firstLine="480" w:firstLineChars="200"/>
        <w:jc w:val="left"/>
        <w:rPr>
          <w:rFonts w:ascii="宋体"/>
          <w:sz w:val="24"/>
        </w:rPr>
      </w:pPr>
      <w:r>
        <w:rPr>
          <w:rFonts w:ascii="宋体" w:hAnsi="宋体"/>
          <w:sz w:val="24"/>
        </w:rPr>
        <w:t>4</w:t>
      </w:r>
      <w:r>
        <w:rPr>
          <w:rFonts w:hint="eastAsia" w:ascii="宋体" w:hAnsi="宋体"/>
          <w:sz w:val="24"/>
        </w:rPr>
        <w:t>.本次招标采取公开招标方式，不承诺最低价（最高价）中标。招标公告和中标公示信息均在</w:t>
      </w:r>
      <w:r>
        <w:fldChar w:fldCharType="begin"/>
      </w:r>
      <w:r>
        <w:instrText xml:space="preserve"> HYPERLINK "https://bulletin.nuist.edu.cn/779/list.htm" </w:instrText>
      </w:r>
      <w:r>
        <w:fldChar w:fldCharType="separate"/>
      </w:r>
      <w:r>
        <w:rPr>
          <w:rStyle w:val="15"/>
          <w:b/>
          <w:color w:val="auto"/>
          <w:sz w:val="24"/>
        </w:rPr>
        <w:t>https://bulletin.nuist.edu.cn/779/lis</w:t>
      </w:r>
      <w:r>
        <w:rPr>
          <w:rStyle w:val="15"/>
          <w:color w:val="auto"/>
          <w:sz w:val="24"/>
        </w:rPr>
        <w:t>t.htm</w:t>
      </w:r>
      <w:r>
        <w:rPr>
          <w:rStyle w:val="15"/>
          <w:color w:val="auto"/>
          <w:sz w:val="24"/>
        </w:rPr>
        <w:fldChar w:fldCharType="end"/>
      </w:r>
      <w:r>
        <w:rPr>
          <w:rFonts w:hint="eastAsia" w:ascii="宋体" w:hAnsi="宋体"/>
          <w:sz w:val="24"/>
        </w:rPr>
        <w:t>和</w:t>
      </w:r>
      <w:r>
        <w:fldChar w:fldCharType="begin"/>
      </w:r>
      <w:r>
        <w:instrText xml:space="preserve"> HYPERLINK "http://zbc.nuist.edu.cn" </w:instrText>
      </w:r>
      <w:r>
        <w:fldChar w:fldCharType="separate"/>
      </w:r>
      <w:r>
        <w:rPr>
          <w:rFonts w:ascii="宋体" w:hAnsi="宋体"/>
          <w:b/>
          <w:sz w:val="24"/>
          <w:u w:val="single"/>
        </w:rPr>
        <w:t>zbc.nuist.edu.cn</w:t>
      </w:r>
      <w:r>
        <w:rPr>
          <w:rFonts w:ascii="宋体" w:hAnsi="宋体"/>
          <w:b/>
          <w:sz w:val="24"/>
          <w:u w:val="single"/>
        </w:rPr>
        <w:fldChar w:fldCharType="end"/>
      </w:r>
      <w:r>
        <w:rPr>
          <w:rFonts w:hint="eastAsia" w:ascii="宋体" w:hAnsi="宋体"/>
          <w:sz w:val="24"/>
        </w:rPr>
        <w:t>网页上公开发布</w:t>
      </w:r>
      <w:r>
        <w:rPr>
          <w:rFonts w:ascii="宋体"/>
          <w:sz w:val="24"/>
        </w:rPr>
        <w:t>,</w:t>
      </w:r>
      <w:r>
        <w:rPr>
          <w:rFonts w:hint="eastAsia" w:ascii="宋体" w:hAnsi="宋体"/>
          <w:sz w:val="24"/>
        </w:rPr>
        <w:t>接受监督。欢迎社会招标机构和网站转载，转载信息与我校网站信息不一致时，以我校网站为准。</w:t>
      </w:r>
    </w:p>
    <w:p>
      <w:pPr>
        <w:spacing w:line="520" w:lineRule="exact"/>
        <w:ind w:firstLine="570"/>
        <w:jc w:val="left"/>
        <w:rPr>
          <w:rFonts w:ascii="宋体" w:hAnsi="宋体" w:cs="宋体"/>
          <w:sz w:val="24"/>
        </w:rPr>
      </w:pPr>
      <w:r>
        <w:rPr>
          <w:rFonts w:ascii="宋体" w:hAnsi="宋体"/>
          <w:sz w:val="24"/>
        </w:rPr>
        <w:t>5</w:t>
      </w:r>
      <w:r>
        <w:rPr>
          <w:rFonts w:hint="eastAsia" w:ascii="宋体" w:hAnsi="宋体"/>
          <w:sz w:val="24"/>
        </w:rPr>
        <w:t>.招标文件由我校采购人、项目归口管理部门和招标办联合起草；经学校相关职能部门会审通过形成正式招标文件。同时</w:t>
      </w:r>
      <w:r>
        <w:rPr>
          <w:rFonts w:hint="eastAsia" w:ascii="宋体" w:hAnsi="宋体" w:cs="宋体"/>
          <w:sz w:val="24"/>
        </w:rPr>
        <w:t>打印</w:t>
      </w:r>
      <w:r>
        <w:rPr>
          <w:rFonts w:ascii="宋体" w:hAnsi="宋体" w:cs="宋体"/>
          <w:sz w:val="24"/>
        </w:rPr>
        <w:t>3</w:t>
      </w:r>
      <w:r>
        <w:rPr>
          <w:rFonts w:hint="eastAsia" w:ascii="宋体" w:hAnsi="宋体" w:cs="宋体"/>
          <w:sz w:val="24"/>
        </w:rPr>
        <w:t>份纸质的正式招标文件，由招标办负责人和招标办工作人员同时签字并加盖财务处骑缝章后，分别交招标办、项目归口管理部门（或采购人）、审计处各</w:t>
      </w:r>
      <w:r>
        <w:rPr>
          <w:rFonts w:ascii="宋体" w:hAnsi="宋体" w:cs="宋体"/>
          <w:sz w:val="24"/>
        </w:rPr>
        <w:t>1</w:t>
      </w:r>
      <w:r>
        <w:rPr>
          <w:rFonts w:hint="eastAsia" w:ascii="宋体" w:hAnsi="宋体" w:cs="宋体"/>
          <w:sz w:val="24"/>
        </w:rPr>
        <w:t>份，作为相关部门存档、合同签订、项目竣工验收和决（结）算审计，以及处理纠纷等的依据。</w:t>
      </w:r>
    </w:p>
    <w:p>
      <w:pPr>
        <w:spacing w:line="520" w:lineRule="exact"/>
        <w:ind w:firstLine="570"/>
        <w:jc w:val="left"/>
        <w:rPr>
          <w:rFonts w:ascii="宋体" w:hAnsi="宋体" w:cs="宋体"/>
          <w:sz w:val="24"/>
        </w:rPr>
      </w:pPr>
      <w:r>
        <w:rPr>
          <w:rFonts w:ascii="宋体" w:hAnsi="宋体" w:cs="宋体"/>
          <w:sz w:val="24"/>
        </w:rPr>
        <w:t>6</w:t>
      </w:r>
      <w:r>
        <w:rPr>
          <w:rFonts w:hint="eastAsia" w:ascii="宋体" w:hAnsi="宋体" w:cs="宋体"/>
          <w:sz w:val="24"/>
        </w:rPr>
        <w:t>.正式的答疑回复文件也按上述方式处理留存。</w:t>
      </w:r>
    </w:p>
    <w:p>
      <w:pPr>
        <w:spacing w:line="520" w:lineRule="exact"/>
        <w:ind w:firstLine="570"/>
        <w:jc w:val="left"/>
        <w:rPr>
          <w:rFonts w:ascii="宋体" w:hAnsi="宋体" w:cs="宋体"/>
          <w:sz w:val="24"/>
        </w:rPr>
      </w:pPr>
      <w:r>
        <w:rPr>
          <w:rFonts w:ascii="宋体" w:hAnsi="宋体" w:cs="宋体"/>
          <w:sz w:val="24"/>
        </w:rPr>
        <w:t>7</w:t>
      </w:r>
      <w:r>
        <w:rPr>
          <w:rFonts w:hint="eastAsia" w:ascii="宋体" w:hAnsi="宋体" w:cs="宋体"/>
          <w:sz w:val="24"/>
        </w:rPr>
        <w:t>.投标有效期：自开标之日起90天内投标有效。</w:t>
      </w:r>
    </w:p>
    <w:p>
      <w:pPr>
        <w:spacing w:line="520" w:lineRule="exact"/>
        <w:ind w:firstLine="570"/>
        <w:jc w:val="left"/>
        <w:rPr>
          <w:rFonts w:ascii="宋体" w:hAnsi="宋体" w:cs="宋体"/>
          <w:sz w:val="24"/>
        </w:rPr>
      </w:pPr>
      <w:r>
        <w:rPr>
          <w:rFonts w:ascii="宋体" w:hAnsi="宋体" w:cs="宋体"/>
          <w:sz w:val="24"/>
        </w:rPr>
        <w:t>8</w:t>
      </w:r>
      <w:r>
        <w:rPr>
          <w:rFonts w:hint="eastAsia" w:ascii="宋体" w:hAnsi="宋体" w:cs="宋体"/>
          <w:sz w:val="24"/>
        </w:rPr>
        <w:t>.招标过程接受学校纪检监察部门监督检查。</w:t>
      </w:r>
    </w:p>
    <w:p>
      <w:pPr>
        <w:adjustRightInd w:val="0"/>
        <w:snapToGrid w:val="0"/>
        <w:spacing w:beforeLines="100" w:afterLines="100" w:line="520" w:lineRule="exact"/>
        <w:rPr>
          <w:rFonts w:ascii="宋体" w:cs="仿宋"/>
          <w:b/>
          <w:bCs/>
          <w:sz w:val="24"/>
        </w:rPr>
      </w:pPr>
      <w:r>
        <w:rPr>
          <w:rFonts w:hint="eastAsia" w:ascii="宋体" w:hAnsi="宋体" w:cs="仿宋"/>
          <w:b/>
          <w:bCs/>
          <w:sz w:val="24"/>
        </w:rPr>
        <w:t>二、对投标人及投标报价的要求</w:t>
      </w:r>
    </w:p>
    <w:p>
      <w:pPr>
        <w:snapToGrid w:val="0"/>
        <w:spacing w:line="520" w:lineRule="exact"/>
        <w:ind w:firstLine="460" w:firstLineChars="192"/>
        <w:rPr>
          <w:rFonts w:ascii="宋体" w:hAnsi="宋体"/>
          <w:bCs/>
          <w:kern w:val="0"/>
          <w:sz w:val="24"/>
        </w:rPr>
      </w:pPr>
      <w:r>
        <w:rPr>
          <w:rFonts w:hint="eastAsia" w:ascii="宋体" w:hAnsi="宋体"/>
          <w:bCs/>
          <w:kern w:val="0"/>
          <w:sz w:val="24"/>
        </w:rPr>
        <w:t>一、投标人必须符合以下能力、信誉和资质要求：</w:t>
      </w:r>
    </w:p>
    <w:p>
      <w:pPr>
        <w:widowControl/>
        <w:snapToGrid w:val="0"/>
        <w:spacing w:line="520" w:lineRule="exact"/>
        <w:ind w:firstLine="480" w:firstLineChars="200"/>
        <w:jc w:val="left"/>
        <w:rPr>
          <w:rFonts w:ascii="宋体" w:hAnsi="宋体" w:cs="宋体"/>
          <w:b/>
          <w:bCs/>
          <w:i/>
          <w:iCs/>
          <w:kern w:val="0"/>
          <w:sz w:val="24"/>
          <w:u w:val="single"/>
        </w:rPr>
      </w:pPr>
      <w:r>
        <w:rPr>
          <w:rFonts w:hint="eastAsia" w:ascii="宋体" w:hAnsi="宋体" w:cs="Arial"/>
          <w:i/>
          <w:iCs/>
          <w:sz w:val="24"/>
          <w:u w:val="single"/>
        </w:rPr>
        <w:t>（一）参加政府采购的供应商应当具备政府采购法第二十二条</w:t>
      </w:r>
      <w:r>
        <w:rPr>
          <w:rFonts w:ascii="宋体" w:hAnsi="宋体" w:cs="Arial"/>
          <w:i/>
          <w:iCs/>
          <w:sz w:val="24"/>
          <w:u w:val="single"/>
        </w:rPr>
        <w:t>第</w:t>
      </w:r>
      <w:r>
        <w:rPr>
          <w:rFonts w:hint="eastAsia" w:ascii="宋体" w:hAnsi="宋体" w:cs="Arial"/>
          <w:i/>
          <w:iCs/>
          <w:sz w:val="24"/>
          <w:u w:val="single"/>
        </w:rPr>
        <w:t>一款</w:t>
      </w:r>
      <w:r>
        <w:rPr>
          <w:rFonts w:ascii="宋体" w:hAnsi="宋体" w:cs="Arial"/>
          <w:i/>
          <w:iCs/>
          <w:sz w:val="24"/>
          <w:u w:val="single"/>
        </w:rPr>
        <w:t>规定</w:t>
      </w:r>
      <w:r>
        <w:rPr>
          <w:rFonts w:hint="eastAsia" w:ascii="宋体" w:hAnsi="宋体" w:cs="Arial"/>
          <w:i/>
          <w:iCs/>
          <w:sz w:val="24"/>
          <w:u w:val="single"/>
        </w:rPr>
        <w:t>的条件，并依照政府采购法实施条例第十七条规定提供下列材料：</w:t>
      </w:r>
    </w:p>
    <w:p>
      <w:pPr>
        <w:snapToGrid w:val="0"/>
        <w:spacing w:line="520" w:lineRule="exact"/>
        <w:ind w:firstLine="480" w:firstLineChars="200"/>
        <w:rPr>
          <w:rFonts w:ascii="宋体" w:hAnsi="宋体" w:cs="宋体"/>
          <w:bCs/>
          <w:sz w:val="24"/>
        </w:rPr>
      </w:pPr>
      <w:r>
        <w:rPr>
          <w:rFonts w:hint="eastAsia" w:ascii="宋体" w:hAnsi="宋体" w:cs="宋体"/>
          <w:bCs/>
          <w:sz w:val="24"/>
        </w:rPr>
        <w:t>1.具有独立承担民事责任的能力，提供法人或其他组织的营业执照等证明文件，复印件加盖公章；</w:t>
      </w:r>
    </w:p>
    <w:p>
      <w:pPr>
        <w:snapToGrid w:val="0"/>
        <w:spacing w:line="520" w:lineRule="exact"/>
        <w:ind w:firstLine="480" w:firstLineChars="200"/>
        <w:rPr>
          <w:rFonts w:ascii="宋体" w:hAnsi="宋体" w:cs="宋体"/>
          <w:bCs/>
          <w:sz w:val="24"/>
        </w:rPr>
      </w:pPr>
      <w:r>
        <w:rPr>
          <w:rFonts w:hint="eastAsia" w:ascii="宋体" w:hAnsi="宋体" w:cs="宋体"/>
          <w:bCs/>
          <w:sz w:val="24"/>
        </w:rPr>
        <w:t>2.法人代表授权书（原件）及法定代表人、授权代表身份证复印件（如果是法定代表人直接参与投标的可以不提供授权书）；</w:t>
      </w:r>
    </w:p>
    <w:p>
      <w:pPr>
        <w:snapToGrid w:val="0"/>
        <w:spacing w:line="520" w:lineRule="exact"/>
        <w:ind w:firstLine="480" w:firstLineChars="200"/>
        <w:rPr>
          <w:rFonts w:ascii="宋体" w:hAnsi="宋体" w:cs="宋体"/>
          <w:bCs/>
          <w:sz w:val="24"/>
        </w:rPr>
      </w:pPr>
      <w:r>
        <w:rPr>
          <w:rFonts w:hint="eastAsia" w:ascii="宋体" w:hAnsi="宋体" w:cs="宋体"/>
          <w:bCs/>
          <w:sz w:val="24"/>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20" w:lineRule="exact"/>
        <w:ind w:firstLine="480" w:firstLineChars="200"/>
        <w:rPr>
          <w:rFonts w:ascii="宋体" w:hAnsi="宋体" w:cs="宋体"/>
          <w:bCs/>
          <w:sz w:val="24"/>
        </w:rPr>
      </w:pPr>
      <w:r>
        <w:rPr>
          <w:rFonts w:hint="eastAsia" w:ascii="宋体" w:hAnsi="宋体" w:cs="宋体"/>
          <w:bCs/>
          <w:sz w:val="24"/>
        </w:rPr>
        <w:t>4.具有履行合同所必需的设备和专业技术能力（根据项目需求提供履行合同所必需的设备和专业技术能力的证明材料或相关加盖公章的承诺函，承诺函自行编写）；</w:t>
      </w:r>
    </w:p>
    <w:p>
      <w:pPr>
        <w:snapToGrid w:val="0"/>
        <w:spacing w:line="520" w:lineRule="exact"/>
        <w:ind w:firstLine="480" w:firstLineChars="200"/>
        <w:rPr>
          <w:rFonts w:ascii="宋体" w:hAnsi="宋体" w:cs="宋体"/>
          <w:bCs/>
          <w:sz w:val="24"/>
        </w:rPr>
      </w:pPr>
      <w:r>
        <w:rPr>
          <w:rFonts w:hint="eastAsia" w:ascii="宋体" w:hAnsi="宋体" w:cs="宋体"/>
          <w:bCs/>
          <w:sz w:val="24"/>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20" w:lineRule="exact"/>
        <w:ind w:firstLine="480" w:firstLineChars="200"/>
        <w:rPr>
          <w:rFonts w:ascii="宋体" w:hAnsi="宋体" w:cs="宋体"/>
          <w:bCs/>
          <w:sz w:val="24"/>
        </w:rPr>
      </w:pPr>
      <w:r>
        <w:rPr>
          <w:rFonts w:hint="eastAsia" w:ascii="宋体" w:hAnsi="宋体" w:cs="宋体"/>
          <w:bCs/>
          <w:sz w:val="24"/>
        </w:rPr>
        <w:t>6.有依法缴纳税收的良好记录，提供距开标时间六个月内任意一月份的纳税凭据复印件加盖公章（依法免税的应提供相应文件说明）；</w:t>
      </w:r>
    </w:p>
    <w:p>
      <w:pPr>
        <w:snapToGrid w:val="0"/>
        <w:spacing w:line="520" w:lineRule="exact"/>
        <w:ind w:firstLine="480" w:firstLineChars="200"/>
        <w:rPr>
          <w:rFonts w:ascii="宋体" w:hAnsi="宋体" w:cs="宋体"/>
          <w:bCs/>
          <w:sz w:val="24"/>
        </w:rPr>
      </w:pPr>
      <w:r>
        <w:rPr>
          <w:rFonts w:hint="eastAsia" w:ascii="宋体" w:hAnsi="宋体" w:cs="宋体"/>
          <w:bCs/>
          <w:sz w:val="24"/>
        </w:rPr>
        <w:t>7.有依法缴纳社会保障资金的良好记录，提供距开标时间六个月内任意一月份的依法缴纳社会保障资金的凭据复印件加盖公章；</w:t>
      </w:r>
    </w:p>
    <w:p>
      <w:pPr>
        <w:snapToGrid w:val="0"/>
        <w:spacing w:line="520" w:lineRule="exact"/>
        <w:ind w:firstLine="480" w:firstLineChars="200"/>
        <w:rPr>
          <w:rFonts w:ascii="宋体" w:hAnsi="宋体" w:cs="宋体"/>
          <w:bCs/>
          <w:sz w:val="24"/>
        </w:rPr>
      </w:pPr>
      <w:r>
        <w:rPr>
          <w:rFonts w:hint="eastAsia" w:ascii="宋体" w:hAnsi="宋体" w:cs="宋体"/>
          <w:bCs/>
          <w:sz w:val="24"/>
        </w:rPr>
        <w:t>8.如投标人为代理商，须提供产品制造商对本项目投标人的授权书。</w:t>
      </w:r>
    </w:p>
    <w:p>
      <w:pPr>
        <w:snapToGrid w:val="0"/>
        <w:spacing w:line="520" w:lineRule="exact"/>
        <w:ind w:firstLine="480" w:firstLineChars="200"/>
        <w:rPr>
          <w:rFonts w:ascii="宋体" w:hAnsi="宋体" w:cs="宋体"/>
          <w:bCs/>
          <w:sz w:val="24"/>
        </w:rPr>
      </w:pPr>
      <w:r>
        <w:rPr>
          <w:rFonts w:hint="eastAsia" w:ascii="宋体" w:hAnsi="宋体" w:cs="宋体"/>
          <w:bCs/>
          <w:sz w:val="24"/>
        </w:rPr>
        <w:t>9.本项目拒绝下述供应商参加本次采购活动的情形：</w:t>
      </w:r>
    </w:p>
    <w:p>
      <w:pPr>
        <w:snapToGrid w:val="0"/>
        <w:spacing w:line="520" w:lineRule="exact"/>
        <w:ind w:firstLine="480" w:firstLineChars="200"/>
        <w:rPr>
          <w:rFonts w:ascii="宋体" w:hAnsi="宋体" w:cs="宋体"/>
          <w:bCs/>
          <w:sz w:val="24"/>
        </w:rPr>
      </w:pPr>
      <w:r>
        <w:rPr>
          <w:rFonts w:hint="eastAsia" w:ascii="宋体" w:hAnsi="宋体" w:cs="宋体"/>
          <w:bCs/>
          <w:sz w:val="24"/>
        </w:rPr>
        <w:t>（1）供应商单位负责人为同一人或者存在直接控股、管理关系的不同供应商，不得参加同一合同项下的政府采购活动。</w:t>
      </w:r>
    </w:p>
    <w:p>
      <w:pPr>
        <w:snapToGrid w:val="0"/>
        <w:spacing w:line="520" w:lineRule="exact"/>
        <w:ind w:firstLine="480" w:firstLineChars="200"/>
        <w:rPr>
          <w:rFonts w:ascii="宋体" w:hAnsi="宋体" w:cs="宋体"/>
          <w:bCs/>
          <w:sz w:val="24"/>
        </w:rPr>
      </w:pPr>
      <w:r>
        <w:rPr>
          <w:rFonts w:hint="eastAsia" w:ascii="宋体" w:hAnsi="宋体" w:cs="宋体"/>
          <w:bCs/>
          <w:sz w:val="24"/>
        </w:rPr>
        <w:t>（2）凡为采购项目提供整体设计、规范编制或者项目管理、监理、检测等服务的供应商，不得再参加本项目的采购活动。</w:t>
      </w:r>
    </w:p>
    <w:p>
      <w:pPr>
        <w:spacing w:line="520" w:lineRule="exact"/>
        <w:ind w:firstLine="470" w:firstLineChars="196"/>
        <w:rPr>
          <w:rFonts w:ascii="宋体" w:hAnsi="宋体" w:cs="宋体"/>
          <w:sz w:val="24"/>
        </w:rPr>
      </w:pPr>
      <w:r>
        <w:rPr>
          <w:rFonts w:hint="eastAsia" w:ascii="宋体" w:hAnsi="宋体" w:cs="宋体"/>
          <w:bCs/>
          <w:sz w:val="24"/>
        </w:rPr>
        <w:t>（3）供应商被“信用中国”网站（www.creditchina.gov.cn）、“中国政府采</w:t>
      </w:r>
      <w:r>
        <w:rPr>
          <w:rFonts w:hint="eastAsia" w:ascii="宋体" w:hAnsi="宋体" w:cs="宋体"/>
          <w:sz w:val="24"/>
        </w:rPr>
        <w:t>购网”(www.ccgp.gov.cn)列入失信被执行人、重大税收违法案件当事人名单、政府采购严重违法失信行为记录名单。</w:t>
      </w:r>
    </w:p>
    <w:p>
      <w:pPr>
        <w:spacing w:line="520" w:lineRule="exact"/>
        <w:ind w:firstLine="360" w:firstLineChars="150"/>
        <w:rPr>
          <w:rFonts w:ascii="宋体" w:hAnsi="宋体"/>
          <w:sz w:val="24"/>
        </w:rPr>
      </w:pPr>
      <w:r>
        <w:rPr>
          <w:rFonts w:hint="eastAsia" w:ascii="宋体" w:hAnsi="宋体" w:cs="宋体"/>
          <w:sz w:val="24"/>
        </w:rPr>
        <w:t>10.</w:t>
      </w:r>
      <w:r>
        <w:rPr>
          <w:rFonts w:hint="eastAsia" w:ascii="宋体" w:hAnsi="宋体"/>
          <w:sz w:val="24"/>
        </w:rPr>
        <w:t>法律、法规规定的其他条件。</w:t>
      </w:r>
    </w:p>
    <w:p>
      <w:pPr>
        <w:spacing w:line="520" w:lineRule="exact"/>
        <w:ind w:firstLine="470" w:firstLineChars="196"/>
        <w:rPr>
          <w:rFonts w:ascii="宋体" w:cs="宋体"/>
          <w:sz w:val="24"/>
        </w:rPr>
      </w:pPr>
      <w:r>
        <w:rPr>
          <w:rFonts w:hint="eastAsia" w:ascii="宋体" w:hAnsi="宋体" w:cs="宋体"/>
          <w:sz w:val="24"/>
        </w:rPr>
        <w:t>二、本项目采用资格后审法，唱标后，进行资格审定。</w:t>
      </w:r>
    </w:p>
    <w:p>
      <w:pPr>
        <w:spacing w:line="520" w:lineRule="exact"/>
        <w:ind w:firstLine="470" w:firstLineChars="196"/>
        <w:rPr>
          <w:rFonts w:ascii="宋体" w:hAnsi="宋体" w:cs="宋体"/>
          <w:sz w:val="24"/>
        </w:rPr>
      </w:pPr>
      <w:r>
        <w:rPr>
          <w:rFonts w:hint="eastAsia" w:ascii="宋体" w:hAnsi="宋体" w:cs="宋体"/>
          <w:sz w:val="24"/>
        </w:rPr>
        <w:t>三、投标人可兼投参评两个标段但不能兼中，并按附件</w:t>
      </w:r>
      <w:r>
        <w:rPr>
          <w:rFonts w:ascii="宋体" w:hAnsi="宋体" w:cs="宋体"/>
          <w:sz w:val="24"/>
        </w:rPr>
        <w:t>2</w:t>
      </w:r>
      <w:r>
        <w:rPr>
          <w:rFonts w:hint="eastAsia" w:ascii="宋体" w:hAnsi="宋体" w:cs="宋体"/>
          <w:sz w:val="24"/>
        </w:rPr>
        <w:t>、附件</w:t>
      </w:r>
      <w:r>
        <w:rPr>
          <w:rFonts w:ascii="宋体" w:hAnsi="宋体" w:cs="宋体"/>
          <w:sz w:val="24"/>
        </w:rPr>
        <w:t>3</w:t>
      </w:r>
      <w:r>
        <w:rPr>
          <w:rFonts w:hint="eastAsia" w:ascii="宋体" w:hAnsi="宋体" w:cs="宋体"/>
          <w:sz w:val="24"/>
        </w:rPr>
        <w:t>的格式报价，每一标段只有一个报价，不应有任何选择性报价。</w:t>
      </w:r>
    </w:p>
    <w:p>
      <w:pPr>
        <w:spacing w:line="520" w:lineRule="exact"/>
        <w:ind w:firstLine="470" w:firstLineChars="196"/>
        <w:rPr>
          <w:rFonts w:ascii="宋体" w:hAnsi="宋体" w:cs="宋体"/>
          <w:sz w:val="24"/>
        </w:rPr>
      </w:pPr>
      <w:r>
        <w:rPr>
          <w:rFonts w:hint="eastAsia" w:ascii="宋体" w:hAnsi="宋体" w:cs="宋体"/>
          <w:sz w:val="24"/>
        </w:rPr>
        <w:t>四、报价为货物（含服务）到招标文件指定的地点安装完毕并验收合格后的最终报价。投标人的报价应将设备费、安装（包含上水、下水、电路敷设改造等施工费与主材、辅材费）、计量、调试、服务费、代理费、运输费、上下力费、检测费、安装辅材、合理利润、系统开发与维护费、数据通信费、国家相关税费（含关税）及其他所有费用包含在内，一旦确定中标，不得另行提出其他费用要求。</w:t>
      </w:r>
    </w:p>
    <w:p>
      <w:pPr>
        <w:pStyle w:val="11"/>
        <w:spacing w:line="520" w:lineRule="exact"/>
        <w:ind w:firstLine="480"/>
      </w:pPr>
      <w:r>
        <w:rPr>
          <w:rFonts w:hint="eastAsia" w:hAnsi="宋体"/>
          <w:sz w:val="24"/>
          <w:szCs w:val="24"/>
        </w:rPr>
        <w:t>五、响应报价以人民币报价。直饮水机开水最高控制价为0.35元/升、直饮水机常温水最高控制价为0.25元/升、开水炉开水最高控制价为0.1元/升。投标服务方可往低报价，</w:t>
      </w:r>
      <w:r>
        <w:rPr>
          <w:rFonts w:hint="eastAsia" w:hAnsi="宋体"/>
          <w:b/>
          <w:bCs/>
          <w:sz w:val="24"/>
          <w:szCs w:val="24"/>
        </w:rPr>
        <w:t>高于最高控制价的，为无效响应</w:t>
      </w:r>
      <w:r>
        <w:rPr>
          <w:rFonts w:hint="eastAsia" w:hAnsi="宋体"/>
          <w:sz w:val="24"/>
          <w:szCs w:val="24"/>
        </w:rPr>
        <w:t>。</w:t>
      </w:r>
    </w:p>
    <w:p>
      <w:pPr>
        <w:spacing w:line="520" w:lineRule="exact"/>
        <w:ind w:firstLine="480" w:firstLineChars="200"/>
        <w:rPr>
          <w:rFonts w:ascii="宋体" w:hAnsi="宋体"/>
          <w:sz w:val="24"/>
        </w:rPr>
      </w:pPr>
      <w:r>
        <w:rPr>
          <w:rFonts w:hint="eastAsia" w:ascii="宋体" w:hAnsi="宋体"/>
          <w:sz w:val="24"/>
        </w:rPr>
        <w:t>六、</w:t>
      </w:r>
      <w:r>
        <w:rPr>
          <w:rFonts w:hint="eastAsia"/>
          <w:color w:val="000000" w:themeColor="text1"/>
          <w:sz w:val="24"/>
        </w:rPr>
        <w:t>场地管理费：本项目不收取场地管理费，</w:t>
      </w:r>
      <w:r>
        <w:rPr>
          <w:rFonts w:hint="eastAsia" w:ascii="宋体" w:hAnsi="宋体" w:cs="宋体"/>
          <w:sz w:val="24"/>
        </w:rPr>
        <w:t>各投标人在报价时务必考虑让利给采购方师生</w:t>
      </w:r>
      <w:r>
        <w:rPr>
          <w:rFonts w:hint="eastAsia" w:ascii="宋体" w:hAnsi="宋体"/>
          <w:sz w:val="24"/>
        </w:rPr>
        <w:t>。</w:t>
      </w:r>
    </w:p>
    <w:p>
      <w:pPr>
        <w:spacing w:beforeLines="100" w:afterLines="100" w:line="520" w:lineRule="exact"/>
        <w:rPr>
          <w:rFonts w:ascii="宋体" w:hAnsi="宋体" w:cs="仿宋"/>
          <w:b/>
          <w:bCs/>
          <w:sz w:val="24"/>
        </w:rPr>
      </w:pPr>
      <w:bookmarkStart w:id="2" w:name="_Hlk9866140"/>
      <w:r>
        <w:rPr>
          <w:rFonts w:hint="eastAsia" w:ascii="宋体" w:hAnsi="宋体" w:cs="仿宋"/>
          <w:b/>
          <w:bCs/>
          <w:sz w:val="24"/>
        </w:rPr>
        <w:t>三、对投标文件的要求</w:t>
      </w:r>
    </w:p>
    <w:p>
      <w:pPr>
        <w:snapToGrid w:val="0"/>
        <w:spacing w:line="520" w:lineRule="exact"/>
        <w:ind w:firstLine="480" w:firstLineChars="200"/>
        <w:rPr>
          <w:rFonts w:ascii="宋体" w:hAnsi="宋体" w:cs="宋体"/>
          <w:bCs/>
          <w:sz w:val="24"/>
        </w:rPr>
      </w:pPr>
      <w:r>
        <w:rPr>
          <w:rFonts w:ascii="宋体" w:hAnsi="宋体" w:cs="宋体"/>
          <w:sz w:val="24"/>
        </w:rPr>
        <w:t>1.</w:t>
      </w:r>
      <w:r>
        <w:rPr>
          <w:rFonts w:hint="eastAsia" w:ascii="宋体" w:hAnsi="宋体" w:cs="宋体"/>
          <w:sz w:val="24"/>
        </w:rPr>
        <w:t>投标人根据招标公告向我校提出报名后，</w:t>
      </w:r>
      <w:r>
        <w:rPr>
          <w:rFonts w:hint="eastAsia" w:ascii="宋体" w:hAnsi="宋体" w:cs="宋体"/>
          <w:bCs/>
          <w:sz w:val="24"/>
        </w:rPr>
        <w:t>从公告中自行下载招标文件电子版，并按招标文件的要求认真编制投标文件。</w:t>
      </w:r>
    </w:p>
    <w:p>
      <w:pPr>
        <w:snapToGrid w:val="0"/>
        <w:spacing w:line="520" w:lineRule="exact"/>
        <w:ind w:firstLine="480" w:firstLineChars="200"/>
        <w:rPr>
          <w:rFonts w:ascii="宋体" w:hAnsi="宋体" w:cs="宋体"/>
          <w:sz w:val="24"/>
        </w:rPr>
      </w:pPr>
      <w:r>
        <w:rPr>
          <w:rFonts w:hint="eastAsia" w:ascii="宋体" w:hAnsi="宋体" w:cs="宋体"/>
          <w:sz w:val="24"/>
        </w:rPr>
        <w:t>2.投标文件一正四副，正、副本均须列出目录，内容不得有插行、涂抹、粘贴等，并打印装订成册。</w:t>
      </w:r>
    </w:p>
    <w:p>
      <w:pPr>
        <w:snapToGrid w:val="0"/>
        <w:spacing w:line="520" w:lineRule="exact"/>
        <w:ind w:firstLine="480" w:firstLineChars="200"/>
        <w:rPr>
          <w:rFonts w:ascii="宋体" w:cs="宋体"/>
          <w:sz w:val="24"/>
        </w:rPr>
      </w:pPr>
      <w:r>
        <w:rPr>
          <w:rFonts w:hint="eastAsia" w:ascii="宋体" w:hAnsi="宋体" w:cs="宋体"/>
          <w:sz w:val="24"/>
        </w:rPr>
        <w:t>3.投标文件用档案袋密封，档案袋封面标明“正本”或“副本”字样，并注明招标编号、投标项目名称、投标人名称及投标人代表姓名、手机号码（务必留手机号码，不得留座机号码，以便联系）。</w:t>
      </w:r>
    </w:p>
    <w:p>
      <w:pPr>
        <w:spacing w:line="520" w:lineRule="exact"/>
        <w:ind w:firstLine="470" w:firstLineChars="196"/>
        <w:rPr>
          <w:rFonts w:ascii="宋体" w:cs="宋体"/>
          <w:sz w:val="24"/>
        </w:rPr>
      </w:pPr>
      <w:r>
        <w:rPr>
          <w:rFonts w:ascii="宋体" w:hAnsi="宋体" w:cs="宋体"/>
          <w:sz w:val="24"/>
        </w:rPr>
        <w:t>4.</w:t>
      </w:r>
      <w:r>
        <w:rPr>
          <w:rFonts w:hint="eastAsia" w:ascii="宋体" w:hAnsi="宋体" w:cs="宋体"/>
          <w:sz w:val="24"/>
        </w:rPr>
        <w:t>为便于唱标和减少浪费，请将</w:t>
      </w:r>
      <w:r>
        <w:rPr>
          <w:rFonts w:ascii="宋体" w:hAnsi="宋体" w:cs="宋体"/>
          <w:sz w:val="24"/>
        </w:rPr>
        <w:t>1</w:t>
      </w:r>
      <w:r>
        <w:rPr>
          <w:rFonts w:hint="eastAsia" w:ascii="宋体" w:hAnsi="宋体" w:cs="宋体"/>
          <w:sz w:val="24"/>
        </w:rPr>
        <w:t>份正本单独封装，另外</w:t>
      </w:r>
      <w:r>
        <w:rPr>
          <w:rFonts w:ascii="宋体" w:hAnsi="宋体" w:cs="宋体"/>
          <w:sz w:val="24"/>
        </w:rPr>
        <w:t>4</w:t>
      </w:r>
      <w:r>
        <w:rPr>
          <w:rFonts w:hint="eastAsia" w:ascii="宋体" w:hAnsi="宋体" w:cs="宋体"/>
          <w:sz w:val="24"/>
        </w:rPr>
        <w:t>份副本可叠加封装在一个大的档案袋中（</w:t>
      </w:r>
      <w:r>
        <w:rPr>
          <w:rFonts w:ascii="宋体" w:hAnsi="宋体" w:cs="宋体"/>
          <w:sz w:val="24"/>
        </w:rPr>
        <w:t>4</w:t>
      </w:r>
      <w:r>
        <w:rPr>
          <w:rFonts w:hint="eastAsia" w:ascii="宋体" w:hAnsi="宋体" w:cs="宋体"/>
          <w:sz w:val="24"/>
        </w:rPr>
        <w:t>份副本无需分别封装在</w:t>
      </w:r>
      <w:r>
        <w:rPr>
          <w:rFonts w:ascii="宋体" w:hAnsi="宋体" w:cs="宋体"/>
          <w:sz w:val="24"/>
        </w:rPr>
        <w:t>4</w:t>
      </w:r>
      <w:r>
        <w:rPr>
          <w:rFonts w:hint="eastAsia" w:ascii="宋体" w:hAnsi="宋体" w:cs="宋体"/>
          <w:sz w:val="24"/>
        </w:rPr>
        <w:t>个档案袋中，一个大档案袋封装不下的除外）。每家投标人在送交投标文件时，只需交</w:t>
      </w:r>
      <w:r>
        <w:rPr>
          <w:rFonts w:ascii="宋体" w:hAnsi="宋体" w:cs="宋体"/>
          <w:sz w:val="24"/>
        </w:rPr>
        <w:t>2</w:t>
      </w:r>
      <w:r>
        <w:rPr>
          <w:rFonts w:hint="eastAsia" w:ascii="宋体" w:hAnsi="宋体" w:cs="宋体"/>
          <w:sz w:val="24"/>
        </w:rPr>
        <w:t>个档案袋即可，即</w:t>
      </w:r>
      <w:r>
        <w:rPr>
          <w:rFonts w:ascii="宋体" w:hAnsi="宋体" w:cs="宋体"/>
          <w:sz w:val="24"/>
        </w:rPr>
        <w:t>1</w:t>
      </w:r>
      <w:r>
        <w:rPr>
          <w:rFonts w:hint="eastAsia" w:ascii="宋体" w:hAnsi="宋体" w:cs="宋体"/>
          <w:sz w:val="24"/>
        </w:rPr>
        <w:t>个正本档案袋，</w:t>
      </w:r>
      <w:r>
        <w:rPr>
          <w:rFonts w:ascii="宋体" w:hAnsi="宋体" w:cs="宋体"/>
          <w:sz w:val="24"/>
        </w:rPr>
        <w:t>1</w:t>
      </w:r>
      <w:r>
        <w:rPr>
          <w:rFonts w:hint="eastAsia" w:ascii="宋体" w:hAnsi="宋体" w:cs="宋体"/>
          <w:sz w:val="24"/>
        </w:rPr>
        <w:t>个大的副本档案袋。</w:t>
      </w:r>
    </w:p>
    <w:p>
      <w:pPr>
        <w:spacing w:line="520" w:lineRule="exact"/>
        <w:ind w:firstLine="470" w:firstLineChars="196"/>
        <w:rPr>
          <w:rFonts w:ascii="宋体" w:cs="宋体"/>
          <w:sz w:val="24"/>
        </w:rPr>
      </w:pPr>
      <w:r>
        <w:rPr>
          <w:rFonts w:ascii="宋体" w:hAnsi="宋体" w:cs="宋体"/>
          <w:sz w:val="24"/>
        </w:rPr>
        <w:t>5.</w:t>
      </w:r>
      <w:r>
        <w:rPr>
          <w:rFonts w:hint="eastAsia" w:ascii="宋体" w:hAnsi="宋体" w:cs="宋体"/>
          <w:sz w:val="24"/>
        </w:rPr>
        <w:t>投标文件应包含以下内容（所有材料必须加盖投标单位公章）：</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）经投标单位法人或委托代理人代表签字并加盖单位公章的投标函（附件</w:t>
      </w:r>
      <w:r>
        <w:rPr>
          <w:rFonts w:ascii="宋体" w:hAnsi="宋体" w:cs="宋体"/>
          <w:sz w:val="24"/>
        </w:rPr>
        <w:t>2</w:t>
      </w:r>
      <w:r>
        <w:rPr>
          <w:rFonts w:hint="eastAsia" w:ascii="宋体" w:hAnsi="宋体" w:cs="宋体"/>
          <w:sz w:val="24"/>
        </w:rPr>
        <w:t>格式，为便于唱标，此函件请务必放置在投标文件内页的第一页）；</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）投标价格明细表（附件</w:t>
      </w:r>
      <w:r>
        <w:rPr>
          <w:rFonts w:ascii="宋体" w:hAnsi="宋体" w:cs="宋体"/>
          <w:sz w:val="24"/>
        </w:rPr>
        <w:t>3</w:t>
      </w:r>
      <w:r>
        <w:rPr>
          <w:rFonts w:hint="eastAsia" w:ascii="宋体" w:hAnsi="宋体" w:cs="宋体"/>
          <w:sz w:val="24"/>
        </w:rPr>
        <w:t>）；</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300</w:t>
      </w:r>
      <w:r>
        <w:rPr>
          <w:rFonts w:hint="eastAsia" w:ascii="宋体" w:hAnsi="宋体" w:cs="宋体"/>
          <w:sz w:val="24"/>
        </w:rPr>
        <w:t>元报名资料费银行转账回单（复印件）；</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）投标人相关资质证明文件复印件（如：营业执照、组织机构代码证、银行基本户开户证、生产许可证、资质证书等）；</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）授权委托书、被委托人身份证复印件；</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）投标文件在对投标标的物进行技术和商务描述时，必须完全按照招标文件附件</w:t>
      </w:r>
      <w:r>
        <w:rPr>
          <w:rFonts w:ascii="宋体" w:hAnsi="宋体" w:cs="宋体"/>
          <w:sz w:val="24"/>
        </w:rPr>
        <w:t>1</w:t>
      </w:r>
      <w:r>
        <w:rPr>
          <w:rFonts w:hint="eastAsia" w:ascii="宋体" w:hAnsi="宋体" w:cs="宋体"/>
          <w:sz w:val="24"/>
        </w:rPr>
        <w:t>中的章节顺序依次逐条响应，不得颠倒顺序，不得有漏项，不得原封不动地引用招标文件附件</w:t>
      </w:r>
      <w:r>
        <w:rPr>
          <w:rFonts w:ascii="宋体" w:hAnsi="宋体" w:cs="宋体"/>
          <w:sz w:val="24"/>
        </w:rPr>
        <w:t>1</w:t>
      </w:r>
      <w:r>
        <w:rPr>
          <w:rFonts w:hint="eastAsia" w:ascii="宋体" w:hAnsi="宋体" w:cs="宋体"/>
          <w:sz w:val="24"/>
        </w:rPr>
        <w:t>中的章节、句段；投标文件应采用文字加图片或图形描述的方式对标的物进行必要的、详尽的说明；</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）产品技术和商务指标偏差表；</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）产品服务方案；</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）产品销售授权书或代理证书（如系代理公司的）；</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 xml:space="preserve"> 产品质量、工期、安全、管理及售后服务承诺书；</w:t>
      </w:r>
    </w:p>
    <w:p>
      <w:pPr>
        <w:spacing w:line="520" w:lineRule="exact"/>
        <w:ind w:firstLine="470" w:firstLineChars="196"/>
        <w:rPr>
          <w:rFonts w:ascii="宋体" w:hAnsi="宋体" w:cs="宋体"/>
          <w:sz w:val="24"/>
        </w:rPr>
      </w:pPr>
      <w:r>
        <w:rPr>
          <w:rFonts w:hint="eastAsia" w:ascii="宋体" w:hAnsi="宋体" w:cs="宋体"/>
          <w:sz w:val="24"/>
        </w:rPr>
        <w:t>（</w:t>
      </w:r>
      <w:r>
        <w:rPr>
          <w:rFonts w:ascii="宋体" w:hAnsi="宋体" w:cs="宋体"/>
          <w:sz w:val="24"/>
        </w:rPr>
        <w:t>11</w:t>
      </w:r>
      <w:r>
        <w:rPr>
          <w:rFonts w:hint="eastAsia" w:ascii="宋体" w:hAnsi="宋体" w:cs="宋体"/>
          <w:sz w:val="24"/>
        </w:rPr>
        <w:t>）产品质量检测报告、质保、认证等证书；</w:t>
      </w:r>
    </w:p>
    <w:p>
      <w:pPr>
        <w:spacing w:line="520" w:lineRule="exact"/>
        <w:ind w:firstLine="470" w:firstLineChars="196"/>
        <w:rPr>
          <w:rFonts w:ascii="宋体" w:hAnsi="宋体" w:cs="宋体"/>
          <w:sz w:val="24"/>
        </w:rPr>
      </w:pPr>
      <w:r>
        <w:rPr>
          <w:rFonts w:hint="eastAsia" w:ascii="宋体" w:hAnsi="宋体" w:cs="宋体"/>
          <w:sz w:val="24"/>
        </w:rPr>
        <w:t>（12）产品制造商对本项目投标人的授权书；</w:t>
      </w:r>
    </w:p>
    <w:p>
      <w:pPr>
        <w:spacing w:line="520" w:lineRule="exact"/>
        <w:ind w:firstLine="470" w:firstLineChars="196"/>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3）投标单位或产品或服务近三年相关业绩证明材料（含中标通知书、合同及竣工验收意见表，三者缺一不可）；</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4）对所提供投标资料真实性的声明，如有失信，自愿接受我校的相关处罚（法人代表或授权委托人签名并加盖单位公章的原件）；</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5）招标文件规定或投标人对照评标办法的得分因素以及附件</w:t>
      </w:r>
      <w:r>
        <w:rPr>
          <w:rFonts w:ascii="宋体" w:hAnsi="宋体" w:cs="宋体"/>
          <w:sz w:val="24"/>
        </w:rPr>
        <w:t>1</w:t>
      </w:r>
      <w:r>
        <w:rPr>
          <w:rFonts w:hint="eastAsia" w:ascii="宋体" w:hAnsi="宋体" w:cs="宋体"/>
          <w:sz w:val="24"/>
        </w:rPr>
        <w:t>相关要求认为应提交的其他资料和文件。</w:t>
      </w:r>
    </w:p>
    <w:p>
      <w:pPr>
        <w:spacing w:line="520" w:lineRule="exact"/>
        <w:ind w:firstLine="470" w:firstLineChars="196"/>
        <w:rPr>
          <w:rFonts w:ascii="宋体" w:cs="宋体"/>
          <w:sz w:val="24"/>
        </w:rPr>
      </w:pPr>
      <w:r>
        <w:rPr>
          <w:rFonts w:ascii="宋体" w:hAnsi="宋体" w:cs="宋体"/>
          <w:sz w:val="24"/>
        </w:rPr>
        <w:t>6.</w:t>
      </w:r>
      <w:r>
        <w:rPr>
          <w:rFonts w:hint="eastAsia" w:ascii="宋体" w:hAnsi="宋体" w:cs="宋体"/>
          <w:sz w:val="24"/>
        </w:rPr>
        <w:t>投标人在投标文件中应承诺对如下内容已完全理解，如不承诺，视为认可：</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）在参与我校相关项目的招投标活动中，遵纪守法，诚信经营，公平竞争；</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）不向项目主管单位、招标主管单位、采购人、评标专家等相关人员行贿或提供好处等；不与招标采购项目的主管单位、招标管理部门、采购人、评审专家或其他投标人串通，干扰学校招标采购市场秩序；</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）不向学校提供虚假资质文件或采用各种虚假应标方式进行投标竞争；不采取“围标、陪标”等商业欺诈手段参与投标；不发生其他有悖于招标采购“公开、公平、公正和诚信”原则的行为；</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）不采取不正当手段诋毁、排挤其他投标人；</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）本项目的中标单位由本校评标专家组按规定程序确定（采用“评定分离”制的项目除外）；</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）未能中标单位，本校对其原因不作解释；</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）投标单位对本文件其他内容已充分理解，并承诺一经中标即严格按合同执行，合同附件与合同有同等法律效力。</w:t>
      </w:r>
    </w:p>
    <w:bookmarkEnd w:id="2"/>
    <w:p>
      <w:pPr>
        <w:spacing w:beforeLines="100" w:afterLines="100" w:line="520" w:lineRule="exact"/>
        <w:rPr>
          <w:rFonts w:ascii="宋体" w:hAnsi="宋体" w:cs="仿宋"/>
          <w:b/>
          <w:bCs/>
          <w:sz w:val="24"/>
        </w:rPr>
      </w:pPr>
      <w:bookmarkStart w:id="3" w:name="_Hlk9866206"/>
      <w:r>
        <w:rPr>
          <w:rFonts w:hint="eastAsia" w:ascii="宋体" w:hAnsi="宋体" w:cs="仿宋"/>
          <w:b/>
          <w:bCs/>
          <w:sz w:val="24"/>
        </w:rPr>
        <w:t>四、开标程序</w:t>
      </w:r>
    </w:p>
    <w:bookmarkEnd w:id="3"/>
    <w:p>
      <w:pPr>
        <w:spacing w:line="520" w:lineRule="exact"/>
        <w:ind w:firstLine="470" w:firstLineChars="196"/>
        <w:rPr>
          <w:rFonts w:ascii="宋体" w:cs="宋体"/>
          <w:sz w:val="24"/>
        </w:rPr>
      </w:pPr>
      <w:r>
        <w:rPr>
          <w:rFonts w:ascii="宋体" w:hAnsi="宋体" w:cs="宋体"/>
          <w:sz w:val="24"/>
        </w:rPr>
        <w:t>1.</w:t>
      </w:r>
      <w:r>
        <w:rPr>
          <w:rFonts w:hint="eastAsia" w:ascii="宋体" w:hAnsi="宋体" w:cs="宋体"/>
          <w:sz w:val="24"/>
        </w:rPr>
        <w:t>招标文件给出评标办法（见附件4）</w:t>
      </w:r>
      <w:r>
        <w:rPr>
          <w:rFonts w:ascii="宋体" w:cs="宋体"/>
          <w:sz w:val="24"/>
        </w:rPr>
        <w:t>,</w:t>
      </w:r>
      <w:r>
        <w:rPr>
          <w:rFonts w:hint="eastAsia" w:ascii="宋体" w:hAnsi="宋体" w:cs="宋体"/>
          <w:sz w:val="24"/>
        </w:rPr>
        <w:t>供投标人和评标专家组参考。</w:t>
      </w:r>
    </w:p>
    <w:p>
      <w:pPr>
        <w:spacing w:line="520" w:lineRule="exact"/>
        <w:ind w:firstLine="470" w:firstLineChars="196"/>
        <w:rPr>
          <w:rFonts w:ascii="宋体" w:cs="宋体"/>
          <w:sz w:val="24"/>
        </w:rPr>
      </w:pPr>
      <w:r>
        <w:rPr>
          <w:rFonts w:ascii="宋体" w:hAnsi="宋体" w:cs="宋体"/>
          <w:sz w:val="24"/>
        </w:rPr>
        <w:t>2.</w:t>
      </w:r>
      <w:r>
        <w:rPr>
          <w:rFonts w:hint="eastAsia" w:ascii="宋体" w:hAnsi="宋体" w:cs="宋体"/>
          <w:sz w:val="24"/>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520" w:lineRule="exact"/>
        <w:ind w:firstLine="470" w:firstLineChars="196"/>
        <w:rPr>
          <w:rFonts w:ascii="宋体" w:cs="宋体"/>
          <w:sz w:val="24"/>
        </w:rPr>
      </w:pPr>
      <w:r>
        <w:rPr>
          <w:rFonts w:ascii="宋体" w:hAnsi="宋体" w:cs="宋体"/>
          <w:sz w:val="24"/>
        </w:rPr>
        <w:t>3.</w:t>
      </w:r>
      <w:r>
        <w:rPr>
          <w:rFonts w:hint="eastAsia" w:ascii="宋体" w:hAnsi="宋体" w:cs="宋体"/>
          <w:sz w:val="24"/>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520" w:lineRule="exact"/>
        <w:ind w:firstLine="470" w:firstLineChars="196"/>
        <w:rPr>
          <w:rFonts w:ascii="宋体" w:cs="宋体"/>
          <w:sz w:val="24"/>
        </w:rPr>
      </w:pPr>
      <w:r>
        <w:rPr>
          <w:rFonts w:ascii="宋体" w:hAnsi="宋体" w:cs="宋体"/>
          <w:sz w:val="24"/>
        </w:rPr>
        <w:t>4.</w:t>
      </w:r>
      <w:r>
        <w:rPr>
          <w:rFonts w:hint="eastAsia" w:ascii="宋体" w:hAnsi="宋体" w:cs="宋体"/>
          <w:sz w:val="24"/>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520" w:lineRule="exact"/>
        <w:ind w:firstLine="470" w:firstLineChars="196"/>
        <w:rPr>
          <w:rFonts w:ascii="宋体" w:cs="宋体"/>
          <w:sz w:val="24"/>
        </w:rPr>
      </w:pPr>
      <w:r>
        <w:rPr>
          <w:rFonts w:ascii="宋体" w:hAnsi="宋体" w:cs="宋体"/>
          <w:sz w:val="24"/>
        </w:rPr>
        <w:t>5.</w:t>
      </w:r>
      <w:r>
        <w:rPr>
          <w:rFonts w:hint="eastAsia" w:ascii="宋体" w:hAnsi="宋体"/>
          <w:b/>
          <w:bCs/>
          <w:sz w:val="24"/>
          <w:u w:val="single"/>
        </w:rPr>
        <w:t>两个标段评标顺序以现场评委抽取顺序为准。</w:t>
      </w:r>
      <w:r>
        <w:rPr>
          <w:rFonts w:hint="eastAsia" w:ascii="宋体" w:hAnsi="宋体" w:cs="宋体"/>
          <w:sz w:val="24"/>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520" w:lineRule="exact"/>
        <w:ind w:firstLine="480" w:firstLineChars="200"/>
        <w:rPr>
          <w:rFonts w:ascii="宋体" w:cs="宋体"/>
          <w:sz w:val="24"/>
        </w:rPr>
      </w:pPr>
      <w:r>
        <w:rPr>
          <w:rFonts w:hint="eastAsia" w:ascii="宋体" w:hAnsi="宋体" w:cs="宋体"/>
          <w:sz w:val="24"/>
        </w:rPr>
        <w:t>备注：评标统计规则：各评委先对各家单位综合得分情况进行排序，再将各评委排序累加，数字最小者为第一名，余类推，如有并列，再计算总分加以区别。</w:t>
      </w:r>
    </w:p>
    <w:p>
      <w:pPr>
        <w:spacing w:line="520" w:lineRule="exact"/>
        <w:ind w:firstLine="470" w:firstLineChars="196"/>
        <w:rPr>
          <w:rFonts w:ascii="宋体" w:cs="宋体"/>
          <w:sz w:val="24"/>
        </w:rPr>
      </w:pPr>
      <w:r>
        <w:rPr>
          <w:rFonts w:ascii="宋体" w:hAnsi="宋体" w:cs="宋体"/>
          <w:sz w:val="24"/>
        </w:rPr>
        <w:t>6.</w:t>
      </w:r>
      <w:r>
        <w:rPr>
          <w:rFonts w:hint="eastAsia" w:ascii="宋体" w:hAnsi="宋体" w:cs="宋体"/>
          <w:sz w:val="24"/>
        </w:rPr>
        <w:t>投标报价有算术错误的，评标专家组按以下原则对投标报价进行修正，修正的价格经投标人书面确认后具有约束力。投标人不接受修正价格的，其投标作无效标处理。</w:t>
      </w:r>
    </w:p>
    <w:p>
      <w:pPr>
        <w:spacing w:line="520" w:lineRule="exact"/>
        <w:ind w:firstLine="470" w:firstLineChars="196"/>
        <w:rPr>
          <w:rFonts w:ascii="宋体" w:cs="宋体"/>
          <w:sz w:val="24"/>
        </w:rPr>
      </w:pPr>
      <w:r>
        <w:rPr>
          <w:rFonts w:ascii="宋体" w:hAnsi="宋体" w:cs="宋体"/>
          <w:sz w:val="24"/>
        </w:rPr>
        <w:t>(1</w:t>
      </w:r>
      <w:r>
        <w:rPr>
          <w:rFonts w:hint="eastAsia" w:ascii="宋体" w:hAnsi="宋体" w:cs="宋体"/>
          <w:sz w:val="24"/>
        </w:rPr>
        <w:t>）投标文件中的大写金额与小写金额不一致的，以大写金额为准；正本和副本不一致的，以正本为准。</w:t>
      </w:r>
    </w:p>
    <w:p>
      <w:pPr>
        <w:spacing w:line="520" w:lineRule="exact"/>
        <w:ind w:firstLine="470" w:firstLineChars="196"/>
        <w:rPr>
          <w:rFonts w:ascii="宋体" w:cs="宋体"/>
          <w:sz w:val="24"/>
        </w:rPr>
      </w:pPr>
      <w:r>
        <w:rPr>
          <w:rFonts w:ascii="宋体" w:hAnsi="宋体" w:cs="宋体"/>
          <w:sz w:val="24"/>
        </w:rPr>
        <w:t>(2</w:t>
      </w:r>
      <w:r>
        <w:rPr>
          <w:rFonts w:hint="eastAsia" w:ascii="宋体" w:hAnsi="宋体" w:cs="宋体"/>
          <w:sz w:val="24"/>
        </w:rPr>
        <w:t>）总价金额与依据单价计算出的结果不一致的，以单价金额为准修正总价，但单价金额小数点有明显错误的除外。</w:t>
      </w:r>
    </w:p>
    <w:p>
      <w:pPr>
        <w:spacing w:line="520" w:lineRule="exact"/>
        <w:ind w:firstLine="470" w:firstLineChars="196"/>
        <w:rPr>
          <w:rFonts w:ascii="宋体" w:cs="宋体"/>
          <w:sz w:val="24"/>
        </w:rPr>
      </w:pPr>
      <w:r>
        <w:rPr>
          <w:rFonts w:ascii="宋体" w:hAnsi="宋体" w:cs="宋体"/>
          <w:sz w:val="24"/>
        </w:rPr>
        <w:t>7.</w:t>
      </w:r>
      <w:r>
        <w:rPr>
          <w:rFonts w:hint="eastAsia" w:ascii="宋体" w:hAnsi="宋体" w:cs="宋体"/>
          <w:sz w:val="24"/>
        </w:rPr>
        <w:t>招标办根据评标专家组综合排序，在学校网站和招标办网站对拟中标单位进行公示。公示结束，无异议，确定中标单位。</w:t>
      </w:r>
    </w:p>
    <w:p>
      <w:pPr>
        <w:spacing w:beforeLines="100" w:afterLines="100" w:line="520" w:lineRule="exact"/>
        <w:rPr>
          <w:rFonts w:ascii="宋体" w:hAnsi="宋体" w:cs="仿宋"/>
          <w:b/>
          <w:bCs/>
          <w:sz w:val="24"/>
        </w:rPr>
      </w:pPr>
      <w:r>
        <w:rPr>
          <w:rFonts w:hint="eastAsia" w:ascii="宋体" w:hAnsi="宋体" w:cs="仿宋"/>
          <w:b/>
          <w:bCs/>
          <w:sz w:val="24"/>
        </w:rPr>
        <w:t>五、无效投标</w:t>
      </w:r>
    </w:p>
    <w:p>
      <w:pPr>
        <w:spacing w:line="520" w:lineRule="exact"/>
        <w:ind w:firstLine="470" w:firstLineChars="196"/>
        <w:rPr>
          <w:rFonts w:ascii="宋体" w:cs="宋体"/>
          <w:sz w:val="24"/>
        </w:rPr>
      </w:pPr>
      <w:r>
        <w:rPr>
          <w:rFonts w:hint="eastAsia" w:ascii="宋体" w:hAnsi="宋体" w:cs="宋体"/>
          <w:sz w:val="24"/>
        </w:rPr>
        <w:t>投标文件出现下列情形的，将作为无效投标文件，不得进入评标：</w:t>
      </w:r>
    </w:p>
    <w:p>
      <w:pPr>
        <w:spacing w:line="520" w:lineRule="exact"/>
        <w:ind w:firstLine="470" w:firstLineChars="196"/>
        <w:rPr>
          <w:rFonts w:ascii="宋体" w:cs="宋体"/>
          <w:sz w:val="24"/>
        </w:rPr>
      </w:pPr>
      <w:r>
        <w:rPr>
          <w:rFonts w:ascii="宋体" w:hAnsi="宋体" w:cs="宋体"/>
          <w:sz w:val="24"/>
        </w:rPr>
        <w:t>1.</w:t>
      </w:r>
      <w:r>
        <w:rPr>
          <w:rFonts w:hint="eastAsia" w:ascii="宋体" w:hAnsi="宋体" w:cs="宋体"/>
          <w:sz w:val="24"/>
        </w:rPr>
        <w:t>投标文件未按照招标文件的要求予以密封的；</w:t>
      </w:r>
    </w:p>
    <w:p>
      <w:pPr>
        <w:spacing w:line="520" w:lineRule="exact"/>
        <w:ind w:firstLine="470" w:firstLineChars="196"/>
        <w:rPr>
          <w:rFonts w:ascii="宋体" w:cs="宋体"/>
          <w:sz w:val="24"/>
        </w:rPr>
      </w:pPr>
      <w:r>
        <w:rPr>
          <w:rFonts w:ascii="宋体" w:hAnsi="宋体" w:cs="宋体"/>
          <w:sz w:val="24"/>
        </w:rPr>
        <w:t>2.</w:t>
      </w:r>
      <w:r>
        <w:rPr>
          <w:rFonts w:hint="eastAsia" w:ascii="宋体" w:hAnsi="宋体" w:cs="宋体"/>
          <w:sz w:val="24"/>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520" w:lineRule="exact"/>
        <w:ind w:firstLine="470" w:firstLineChars="196"/>
        <w:rPr>
          <w:rFonts w:ascii="宋体" w:cs="宋体"/>
          <w:sz w:val="24"/>
        </w:rPr>
      </w:pPr>
      <w:r>
        <w:rPr>
          <w:rFonts w:ascii="宋体" w:hAnsi="宋体" w:cs="宋体"/>
          <w:sz w:val="24"/>
        </w:rPr>
        <w:t>3.</w:t>
      </w:r>
      <w:r>
        <w:rPr>
          <w:rFonts w:hint="eastAsia" w:ascii="宋体" w:hAnsi="宋体" w:cs="宋体"/>
          <w:sz w:val="24"/>
        </w:rPr>
        <w:t>投标文件少项漏项，或关键内容字迹模糊、无法辨认的；</w:t>
      </w:r>
    </w:p>
    <w:p>
      <w:pPr>
        <w:spacing w:line="520" w:lineRule="exact"/>
        <w:ind w:firstLine="470" w:firstLineChars="196"/>
        <w:rPr>
          <w:rFonts w:ascii="宋体" w:cs="宋体"/>
          <w:sz w:val="24"/>
        </w:rPr>
      </w:pPr>
      <w:r>
        <w:rPr>
          <w:rFonts w:ascii="宋体" w:hAnsi="宋体" w:cs="宋体"/>
          <w:sz w:val="24"/>
        </w:rPr>
        <w:t>4.</w:t>
      </w:r>
      <w:r>
        <w:rPr>
          <w:rFonts w:hint="eastAsia" w:ascii="宋体" w:hAnsi="宋体" w:cs="宋体"/>
          <w:sz w:val="24"/>
        </w:rPr>
        <w:t>不能满足附件1《招标项目名称、数量、主要技术要求及其他要求》的；</w:t>
      </w:r>
    </w:p>
    <w:p>
      <w:pPr>
        <w:spacing w:line="520" w:lineRule="exact"/>
        <w:ind w:firstLine="470" w:firstLineChars="196"/>
        <w:rPr>
          <w:rFonts w:ascii="宋体" w:cs="宋体"/>
          <w:sz w:val="24"/>
        </w:rPr>
      </w:pPr>
      <w:r>
        <w:rPr>
          <w:rFonts w:ascii="宋体" w:hAnsi="宋体" w:cs="宋体"/>
          <w:sz w:val="24"/>
        </w:rPr>
        <w:t>5.</w:t>
      </w:r>
      <w:r>
        <w:rPr>
          <w:rFonts w:hint="eastAsia" w:ascii="宋体" w:hAnsi="宋体" w:cs="宋体"/>
          <w:sz w:val="24"/>
        </w:rPr>
        <w:t>投标单位提供的服务未能响应招标文件要求的，或服务不能满足招标要求的，或不符合招标文件规定的其他实质性要求的，或投标文件附有招标人不能接受的条件的；</w:t>
      </w:r>
    </w:p>
    <w:p>
      <w:pPr>
        <w:spacing w:line="520" w:lineRule="exact"/>
        <w:ind w:firstLine="470" w:firstLineChars="196"/>
        <w:rPr>
          <w:rFonts w:ascii="宋体" w:cs="宋体"/>
          <w:sz w:val="24"/>
        </w:rPr>
      </w:pPr>
      <w:r>
        <w:rPr>
          <w:rFonts w:ascii="宋体" w:hAnsi="宋体" w:cs="宋体"/>
          <w:sz w:val="24"/>
        </w:rPr>
        <w:t>6.</w:t>
      </w:r>
      <w:r>
        <w:rPr>
          <w:rFonts w:hint="eastAsia" w:ascii="宋体" w:hAnsi="宋体" w:cs="宋体"/>
          <w:sz w:val="24"/>
        </w:rPr>
        <w:t>技术指标响应内容未按照招标文件附件</w:t>
      </w:r>
      <w:r>
        <w:rPr>
          <w:rFonts w:ascii="宋体" w:hAnsi="宋体" w:cs="宋体"/>
          <w:sz w:val="24"/>
        </w:rPr>
        <w:t>1</w:t>
      </w:r>
      <w:r>
        <w:rPr>
          <w:rFonts w:hint="eastAsia" w:ascii="宋体" w:hAnsi="宋体" w:cs="宋体"/>
          <w:sz w:val="24"/>
        </w:rPr>
        <w:t>中的章节顺序依次逐条响应；投标文件未采用文字加图片或图形描述的方式对货物进行必要的、详尽的说明，原封不动地引用招标文件附件</w:t>
      </w:r>
      <w:r>
        <w:rPr>
          <w:rFonts w:ascii="宋体" w:hAnsi="宋体" w:cs="宋体"/>
          <w:sz w:val="24"/>
        </w:rPr>
        <w:t>1</w:t>
      </w:r>
      <w:r>
        <w:rPr>
          <w:rFonts w:hint="eastAsia" w:ascii="宋体" w:hAnsi="宋体" w:cs="宋体"/>
          <w:sz w:val="24"/>
        </w:rPr>
        <w:t>中的章节、句段的；</w:t>
      </w:r>
    </w:p>
    <w:p>
      <w:pPr>
        <w:spacing w:line="520" w:lineRule="exact"/>
        <w:ind w:firstLine="470" w:firstLineChars="196"/>
        <w:rPr>
          <w:rFonts w:ascii="宋体" w:cs="宋体"/>
          <w:sz w:val="24"/>
        </w:rPr>
      </w:pPr>
      <w:r>
        <w:rPr>
          <w:rFonts w:ascii="宋体" w:hAnsi="宋体" w:cs="宋体"/>
          <w:sz w:val="24"/>
        </w:rPr>
        <w:t>7.</w:t>
      </w:r>
      <w:r>
        <w:rPr>
          <w:rFonts w:hint="eastAsia" w:ascii="宋体" w:hAnsi="宋体" w:cs="宋体"/>
          <w:sz w:val="24"/>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520" w:lineRule="exact"/>
        <w:ind w:firstLine="470" w:firstLineChars="196"/>
        <w:rPr>
          <w:rFonts w:ascii="宋体" w:cs="宋体"/>
          <w:sz w:val="24"/>
        </w:rPr>
      </w:pPr>
      <w:r>
        <w:rPr>
          <w:rFonts w:ascii="宋体" w:hAnsi="宋体" w:cs="宋体"/>
          <w:sz w:val="24"/>
        </w:rPr>
        <w:t>8.</w:t>
      </w:r>
      <w:r>
        <w:rPr>
          <w:rFonts w:hint="eastAsia" w:ascii="宋体" w:hAnsi="宋体" w:cs="宋体"/>
          <w:sz w:val="24"/>
        </w:rPr>
        <w:t>报价超过预算金额，或以人民币之外的币种报价的；</w:t>
      </w:r>
    </w:p>
    <w:p>
      <w:pPr>
        <w:spacing w:line="520" w:lineRule="exact"/>
        <w:ind w:firstLine="470" w:firstLineChars="196"/>
        <w:rPr>
          <w:rFonts w:ascii="宋体" w:hAnsi="宋体" w:cs="宋体"/>
          <w:b/>
          <w:sz w:val="24"/>
        </w:rPr>
      </w:pPr>
      <w:r>
        <w:rPr>
          <w:rFonts w:ascii="宋体" w:hAnsi="宋体" w:cs="宋体"/>
          <w:sz w:val="24"/>
        </w:rPr>
        <w:t>9.</w:t>
      </w:r>
      <w:r>
        <w:rPr>
          <w:rFonts w:hint="eastAsia" w:ascii="宋体" w:hAnsi="宋体" w:cs="宋体"/>
          <w:sz w:val="24"/>
        </w:rPr>
        <w:t>无</w:t>
      </w:r>
      <w:r>
        <w:rPr>
          <w:rFonts w:ascii="宋体" w:hAnsi="宋体" w:cs="宋体"/>
          <w:sz w:val="24"/>
        </w:rPr>
        <w:t>300</w:t>
      </w:r>
      <w:r>
        <w:rPr>
          <w:rFonts w:hint="eastAsia" w:ascii="宋体" w:hAnsi="宋体" w:cs="宋体"/>
          <w:sz w:val="24"/>
        </w:rPr>
        <w:t>元报名资料费银行转账回单复印件的，或报名资料费银行转账回单中无</w:t>
      </w:r>
      <w:r>
        <w:rPr>
          <w:rFonts w:hint="eastAsia" w:ascii="宋体" w:hAnsi="宋体" w:cs="宋体"/>
          <w:b/>
          <w:sz w:val="24"/>
        </w:rPr>
        <w:t>“JZCG-2022-00096-</w:t>
      </w:r>
      <w:r>
        <w:rPr>
          <w:rFonts w:ascii="宋体" w:hAnsi="宋体" w:cs="宋体"/>
          <w:b/>
          <w:sz w:val="24"/>
        </w:rPr>
        <w:t>1</w:t>
      </w:r>
      <w:r>
        <w:rPr>
          <w:rFonts w:hint="eastAsia" w:ascii="宋体" w:hAnsi="宋体" w:cs="宋体"/>
          <w:b/>
          <w:sz w:val="24"/>
        </w:rPr>
        <w:t>或</w:t>
      </w:r>
      <w:bookmarkStart w:id="10" w:name="_GoBack"/>
      <w:r>
        <w:rPr>
          <w:rFonts w:hint="eastAsia" w:ascii="宋体" w:hAnsi="宋体" w:eastAsia="宋体" w:cs="宋体"/>
          <w:b/>
          <w:sz w:val="24"/>
        </w:rPr>
        <w:t>JZCG-2022-00096-2</w:t>
      </w:r>
      <w:bookmarkEnd w:id="10"/>
      <w:r>
        <w:rPr>
          <w:rFonts w:hint="eastAsia" w:ascii="宋体" w:hAnsi="宋体" w:cs="宋体"/>
          <w:b/>
          <w:sz w:val="24"/>
        </w:rPr>
        <w:t>资料费”</w:t>
      </w:r>
      <w:r>
        <w:rPr>
          <w:rFonts w:hint="eastAsia" w:ascii="宋体" w:hAnsi="宋体" w:cs="宋体"/>
          <w:sz w:val="24"/>
        </w:rPr>
        <w:t>字样的；</w:t>
      </w:r>
    </w:p>
    <w:p>
      <w:pPr>
        <w:spacing w:line="520" w:lineRule="exact"/>
        <w:ind w:firstLine="470" w:firstLineChars="196"/>
        <w:rPr>
          <w:rFonts w:ascii="宋体" w:cs="宋体"/>
          <w:sz w:val="24"/>
        </w:rPr>
      </w:pPr>
      <w:r>
        <w:rPr>
          <w:rFonts w:ascii="宋体" w:hAnsi="宋体" w:cs="宋体"/>
          <w:sz w:val="24"/>
        </w:rPr>
        <w:t>10.</w:t>
      </w:r>
      <w:r>
        <w:rPr>
          <w:rFonts w:hint="eastAsia" w:ascii="宋体" w:hAnsi="宋体" w:cs="宋体"/>
          <w:sz w:val="24"/>
        </w:rPr>
        <w:t>招标文件中虽没明确，但经评标专家组讨论通过的符合无效投标情形的其他条件。</w:t>
      </w:r>
    </w:p>
    <w:p>
      <w:pPr>
        <w:spacing w:beforeLines="100" w:afterLines="100" w:line="520" w:lineRule="exact"/>
        <w:rPr>
          <w:rFonts w:ascii="宋体" w:hAnsi="宋体" w:cs="仿宋"/>
          <w:b/>
          <w:bCs/>
          <w:sz w:val="24"/>
        </w:rPr>
      </w:pPr>
      <w:r>
        <w:rPr>
          <w:rFonts w:hint="eastAsia" w:ascii="宋体" w:hAnsi="宋体" w:cs="仿宋"/>
          <w:b/>
          <w:bCs/>
          <w:sz w:val="24"/>
        </w:rPr>
        <w:t>六、评标办法</w:t>
      </w:r>
    </w:p>
    <w:p>
      <w:pPr>
        <w:spacing w:line="520" w:lineRule="exact"/>
        <w:ind w:firstLine="470" w:firstLineChars="196"/>
        <w:rPr>
          <w:rFonts w:ascii="宋体" w:cs="宋体"/>
          <w:sz w:val="24"/>
        </w:rPr>
      </w:pPr>
      <w:r>
        <w:rPr>
          <w:rFonts w:hint="eastAsia" w:ascii="宋体" w:hAnsi="宋体" w:cs="宋体"/>
          <w:sz w:val="24"/>
        </w:rPr>
        <w:t>本着“质量第一、价格合理、服务优异、保障有力”的原则，由采购人、项目归口管理部门和招标办从报价得分、技术得分、服务、业绩、信誉得分五个方面提出评标办法（见附件4）。</w:t>
      </w:r>
    </w:p>
    <w:p>
      <w:pPr>
        <w:spacing w:beforeLines="100" w:afterLines="100" w:line="520" w:lineRule="exact"/>
        <w:rPr>
          <w:rFonts w:ascii="宋体" w:hAnsi="宋体" w:cs="仿宋"/>
          <w:b/>
          <w:bCs/>
          <w:sz w:val="24"/>
        </w:rPr>
      </w:pPr>
      <w:r>
        <w:rPr>
          <w:rFonts w:hint="eastAsia" w:ascii="宋体" w:hAnsi="宋体" w:cs="仿宋"/>
          <w:b/>
          <w:bCs/>
          <w:sz w:val="24"/>
        </w:rPr>
        <w:t>七、合同、履约、验收及结算等事项</w:t>
      </w:r>
    </w:p>
    <w:p>
      <w:pPr>
        <w:spacing w:line="520" w:lineRule="exact"/>
        <w:ind w:firstLine="470" w:firstLineChars="196"/>
        <w:rPr>
          <w:rFonts w:ascii="宋体" w:hAnsi="宋体" w:cs="宋体"/>
          <w:sz w:val="24"/>
        </w:rPr>
      </w:pPr>
      <w:r>
        <w:rPr>
          <w:rFonts w:ascii="宋体" w:hAnsi="宋体" w:cs="宋体"/>
          <w:sz w:val="24"/>
        </w:rPr>
        <w:t>1.</w:t>
      </w:r>
      <w:r>
        <w:rPr>
          <w:rFonts w:hint="eastAsia" w:ascii="宋体" w:hAnsi="宋体" w:cs="宋体"/>
          <w:sz w:val="24"/>
        </w:rPr>
        <w:t>合同：</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）中标公示结束无异议后</w:t>
      </w:r>
      <w:r>
        <w:rPr>
          <w:rFonts w:ascii="宋体" w:hAnsi="宋体" w:cs="宋体"/>
          <w:sz w:val="24"/>
        </w:rPr>
        <w:t>5</w:t>
      </w:r>
      <w:r>
        <w:rPr>
          <w:rFonts w:hint="eastAsia" w:ascii="宋体" w:hAnsi="宋体" w:cs="宋体"/>
          <w:sz w:val="24"/>
        </w:rPr>
        <w:t>个工作日内，中标单位须及时缴纳100000元作为履约保证金并前来我校领取《中标通知书》（一式二份）。</w:t>
      </w:r>
      <w:r>
        <w:rPr>
          <w:rFonts w:hint="eastAsia" w:ascii="宋体" w:hAnsi="宋体" w:cs="宋体"/>
          <w:kern w:val="0"/>
          <w:sz w:val="24"/>
        </w:rPr>
        <w:t>中标单位因考核扣款或支付违约金的，发包人有权直接从履约保证金中扣除。中标单位应于扣款当月及时补足履约保证金，逾期未补足的，发包人有权从营业收入中直接扣除补足履约保证金。合同履行完毕后无任何服务质量及其他法律纠纷的无息</w:t>
      </w:r>
      <w:r>
        <w:rPr>
          <w:rFonts w:hint="eastAsia" w:ascii="宋体" w:hAnsi="宋体" w:cs="宋体"/>
          <w:color w:val="000000"/>
          <w:kern w:val="0"/>
          <w:sz w:val="24"/>
        </w:rPr>
        <w:t>返还履约保证金。</w:t>
      </w:r>
    </w:p>
    <w:p>
      <w:pPr>
        <w:spacing w:line="52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）中标单位须在接《中标通知书》起</w:t>
      </w:r>
      <w:r>
        <w:rPr>
          <w:rFonts w:ascii="宋体" w:hAnsi="宋体" w:cs="宋体"/>
          <w:sz w:val="24"/>
        </w:rPr>
        <w:t>7</w:t>
      </w:r>
      <w:r>
        <w:rPr>
          <w:rFonts w:hint="eastAsia" w:ascii="宋体" w:hAnsi="宋体" w:cs="宋体"/>
          <w:sz w:val="24"/>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spacing w:line="520" w:lineRule="exact"/>
        <w:ind w:firstLine="480" w:firstLineChars="200"/>
        <w:rPr>
          <w:sz w:val="24"/>
        </w:rPr>
      </w:pPr>
      <w:r>
        <w:rPr>
          <w:rFonts w:hint="eastAsia" w:ascii="宋体" w:hAnsi="宋体" w:cs="宋体"/>
          <w:sz w:val="24"/>
        </w:rPr>
        <w:t>（3）附件5合同仅为参考样本，最终以通过我校审核后签署的合同为准。</w:t>
      </w:r>
    </w:p>
    <w:p>
      <w:pPr>
        <w:spacing w:line="520" w:lineRule="exact"/>
        <w:ind w:firstLine="470" w:firstLineChars="196"/>
        <w:rPr>
          <w:rFonts w:ascii="宋体" w:hAnsi="宋体" w:cs="宋体"/>
          <w:sz w:val="24"/>
        </w:rPr>
      </w:pPr>
      <w:r>
        <w:rPr>
          <w:rFonts w:ascii="宋体" w:hAnsi="宋体" w:cs="宋体"/>
          <w:sz w:val="24"/>
        </w:rPr>
        <w:t>2.</w:t>
      </w:r>
      <w:r>
        <w:rPr>
          <w:rFonts w:hint="eastAsia" w:ascii="宋体" w:hAnsi="宋体" w:cs="宋体"/>
          <w:sz w:val="24"/>
        </w:rPr>
        <w:t>服务地点：南京信息工程大学校内。</w:t>
      </w:r>
    </w:p>
    <w:p>
      <w:pPr>
        <w:spacing w:line="520" w:lineRule="exact"/>
        <w:ind w:firstLine="470" w:firstLineChars="196"/>
        <w:rPr>
          <w:rFonts w:ascii="宋体" w:hAnsi="宋体" w:cs="宋体"/>
          <w:sz w:val="24"/>
        </w:rPr>
      </w:pPr>
      <w:r>
        <w:rPr>
          <w:rFonts w:ascii="宋体" w:hAnsi="宋体" w:cs="宋体"/>
          <w:sz w:val="24"/>
        </w:rPr>
        <w:t>3.</w:t>
      </w:r>
      <w:r>
        <w:rPr>
          <w:rFonts w:hint="eastAsia" w:ascii="宋体" w:hAnsi="宋体" w:cs="宋体"/>
          <w:sz w:val="24"/>
        </w:rPr>
        <w:t>付款方式：</w:t>
      </w:r>
    </w:p>
    <w:p>
      <w:pPr>
        <w:spacing w:line="520" w:lineRule="exact"/>
        <w:ind w:firstLine="480" w:firstLineChars="200"/>
        <w:rPr>
          <w:rFonts w:ascii="宋体" w:hAnsi="宋体" w:cs="宋体"/>
          <w:sz w:val="24"/>
        </w:rPr>
      </w:pPr>
      <w:r>
        <w:rPr>
          <w:rFonts w:hint="eastAsia" w:ascii="宋体" w:hAnsi="宋体" w:cs="宋体"/>
          <w:sz w:val="24"/>
        </w:rPr>
        <w:t>（1）营业收入：</w:t>
      </w:r>
      <w:r>
        <w:rPr>
          <w:rFonts w:hint="eastAsia" w:ascii="宋体" w:hAnsi="宋体"/>
          <w:sz w:val="24"/>
        </w:rPr>
        <w:t>本项目采用移动智能支付方式，每笔饮水费用先全部缴纳到学校财务账上，终端使用学校提供的支付账号。每月结算1次，结算前应扣除所产生的水电费，并由服务方开具服务费发票。</w:t>
      </w:r>
      <w:r>
        <w:rPr>
          <w:rFonts w:hint="eastAsia" w:ascii="宋体" w:hAnsi="宋体" w:cs="宋体"/>
          <w:sz w:val="24"/>
        </w:rPr>
        <w:t>具体内容以最终签署的合同约定为准。</w:t>
      </w:r>
    </w:p>
    <w:p>
      <w:pPr>
        <w:spacing w:line="520" w:lineRule="exact"/>
        <w:ind w:firstLine="480" w:firstLineChars="200"/>
        <w:rPr>
          <w:rFonts w:ascii="宋体" w:hAnsi="宋体" w:cs="宋体"/>
          <w:sz w:val="24"/>
        </w:rPr>
      </w:pPr>
      <w:r>
        <w:rPr>
          <w:rFonts w:hint="eastAsia" w:ascii="宋体" w:hAnsi="宋体" w:cs="宋体"/>
          <w:sz w:val="24"/>
        </w:rPr>
        <w:t>（2）</w:t>
      </w:r>
      <w:r>
        <w:rPr>
          <w:rFonts w:hint="eastAsia"/>
          <w:color w:val="000000" w:themeColor="text1"/>
          <w:sz w:val="24"/>
        </w:rPr>
        <w:t>场地管理费：本项目不收取场地管理费，</w:t>
      </w:r>
      <w:r>
        <w:rPr>
          <w:rFonts w:hint="eastAsia" w:ascii="宋体" w:hAnsi="宋体" w:cs="宋体"/>
          <w:sz w:val="24"/>
        </w:rPr>
        <w:t>各投标人在报价时务必考虑让利给采购方师生</w:t>
      </w:r>
      <w:r>
        <w:rPr>
          <w:rFonts w:hint="eastAsia" w:ascii="宋体" w:hAnsi="宋体"/>
          <w:sz w:val="24"/>
        </w:rPr>
        <w:t>。</w:t>
      </w:r>
    </w:p>
    <w:p>
      <w:pPr>
        <w:spacing w:line="520" w:lineRule="exact"/>
        <w:ind w:firstLine="470" w:firstLineChars="196"/>
        <w:rPr>
          <w:rFonts w:ascii="宋体" w:cs="宋体"/>
          <w:sz w:val="24"/>
        </w:rPr>
      </w:pPr>
      <w:r>
        <w:rPr>
          <w:rFonts w:ascii="宋体" w:hAnsi="宋体" w:cs="宋体"/>
          <w:sz w:val="24"/>
        </w:rPr>
        <w:t>4.</w:t>
      </w:r>
      <w:r>
        <w:rPr>
          <w:rFonts w:hint="eastAsia" w:ascii="宋体" w:hAnsi="宋体" w:cs="宋体"/>
          <w:sz w:val="24"/>
        </w:rPr>
        <w:t>资料费：</w:t>
      </w:r>
      <w:r>
        <w:rPr>
          <w:rFonts w:ascii="宋体" w:hAnsi="宋体" w:cs="宋体"/>
          <w:sz w:val="24"/>
        </w:rPr>
        <w:t>300</w:t>
      </w:r>
      <w:r>
        <w:rPr>
          <w:rFonts w:hint="eastAsia" w:ascii="宋体" w:hAnsi="宋体" w:cs="宋体"/>
          <w:sz w:val="24"/>
        </w:rPr>
        <w:t>元</w:t>
      </w:r>
      <w:r>
        <w:rPr>
          <w:rFonts w:ascii="宋体" w:hAnsi="宋体" w:cs="宋体"/>
          <w:sz w:val="24"/>
        </w:rPr>
        <w:t>/</w:t>
      </w:r>
      <w:r>
        <w:rPr>
          <w:rFonts w:hint="eastAsia" w:ascii="宋体" w:hAnsi="宋体" w:cs="宋体"/>
          <w:sz w:val="24"/>
        </w:rPr>
        <w:t>标段/家。</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）我校不接收现金或支付宝等方式交费。各投标人务必通过单位银行基本账户提前将资料费汇至我校以下账号：</w:t>
      </w:r>
      <w:r>
        <w:rPr>
          <w:rFonts w:hint="eastAsia" w:ascii="宋体" w:hAnsi="宋体" w:cs="宋体"/>
          <w:b/>
          <w:bCs/>
          <w:sz w:val="24"/>
        </w:rPr>
        <w:t>户名：南京信息工程大学；账号：</w:t>
      </w:r>
      <w:r>
        <w:rPr>
          <w:rFonts w:ascii="宋体" w:hAnsi="宋体" w:cs="宋体"/>
          <w:b/>
          <w:bCs/>
          <w:sz w:val="24"/>
        </w:rPr>
        <w:t>10115401040000228</w:t>
      </w:r>
      <w:r>
        <w:rPr>
          <w:rFonts w:hint="eastAsia" w:ascii="宋体" w:hAnsi="宋体" w:cs="宋体"/>
          <w:b/>
          <w:bCs/>
          <w:sz w:val="24"/>
        </w:rPr>
        <w:t>；开户银行：中国农业银行南京盘城支行</w:t>
      </w:r>
      <w:r>
        <w:rPr>
          <w:rFonts w:hint="eastAsia" w:ascii="宋体" w:hAnsi="宋体" w:cs="宋体"/>
          <w:sz w:val="24"/>
        </w:rPr>
        <w:t>。请各投标人务必在转账留言栏备注填写</w:t>
      </w:r>
      <w:r>
        <w:rPr>
          <w:rFonts w:hint="eastAsia" w:ascii="宋体" w:hAnsi="宋体" w:cs="宋体"/>
          <w:b/>
          <w:sz w:val="24"/>
        </w:rPr>
        <w:t>“JZCG-2022-00096-1或JZCG-2022-00096-2资料费”</w:t>
      </w:r>
      <w:r>
        <w:rPr>
          <w:rFonts w:hint="eastAsia" w:ascii="宋体" w:hAnsi="宋体" w:cs="宋体"/>
          <w:sz w:val="24"/>
        </w:rPr>
        <w:t>字样，并尽量将投标单位的纳税识别号一并备注在转账留言栏中，以便开票和对账。请各单位在报名时将转账回单复印件务必放入《投标文件》中（无此证明，一律作为无效标处理）。</w:t>
      </w:r>
    </w:p>
    <w:p>
      <w:pPr>
        <w:spacing w:line="520" w:lineRule="exact"/>
        <w:ind w:firstLine="470" w:firstLineChars="196"/>
        <w:rPr>
          <w:rFonts w:ascii="宋体" w:hAnsi="宋体" w:cs="宋体"/>
          <w:b/>
          <w:bCs/>
          <w:sz w:val="24"/>
        </w:rPr>
      </w:pPr>
      <w:r>
        <w:rPr>
          <w:rFonts w:hint="eastAsia" w:ascii="宋体" w:hAnsi="宋体" w:cs="宋体"/>
          <w:sz w:val="24"/>
        </w:rPr>
        <w:t>（</w:t>
      </w:r>
      <w:r>
        <w:rPr>
          <w:rFonts w:ascii="宋体" w:hAnsi="宋体" w:cs="宋体"/>
          <w:sz w:val="24"/>
        </w:rPr>
        <w:t>2</w:t>
      </w:r>
      <w:r>
        <w:rPr>
          <w:rFonts w:hint="eastAsia" w:ascii="宋体" w:hAnsi="宋体" w:cs="宋体"/>
          <w:sz w:val="24"/>
        </w:rPr>
        <w:t>）我校提供电子普通发票，招标办定期到财务结算中心对账（时间约半个月）。请投标单位在邮件报名时提供单位纳税人识别号，并确保联系人手机号及邮箱状态正常，以便接收电子发票信息。</w:t>
      </w:r>
    </w:p>
    <w:p>
      <w:pPr>
        <w:spacing w:line="520" w:lineRule="exact"/>
        <w:ind w:firstLine="470" w:firstLineChars="196"/>
        <w:rPr>
          <w:rFonts w:ascii="宋体" w:hAnsi="宋体" w:cs="宋体"/>
          <w:sz w:val="24"/>
        </w:rPr>
      </w:pPr>
      <w:r>
        <w:rPr>
          <w:rFonts w:ascii="宋体" w:hAnsi="宋体" w:cs="宋体"/>
          <w:sz w:val="24"/>
        </w:rPr>
        <w:t>5.</w:t>
      </w:r>
      <w:r>
        <w:rPr>
          <w:rFonts w:hint="eastAsia" w:ascii="宋体" w:hAnsi="宋体" w:cs="宋体"/>
          <w:sz w:val="24"/>
        </w:rPr>
        <w:t>履约保证金：100000元。</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4"/>
        </w:rPr>
        <w:t>300</w:t>
      </w:r>
      <w:r>
        <w:rPr>
          <w:rFonts w:hint="eastAsia" w:ascii="宋体" w:hAnsi="宋体" w:cs="宋体"/>
          <w:sz w:val="24"/>
        </w:rPr>
        <w:t>元资料费（</w:t>
      </w:r>
      <w:r>
        <w:rPr>
          <w:rFonts w:hint="eastAsia" w:ascii="宋体" w:hAnsi="宋体" w:cs="宋体"/>
          <w:b/>
          <w:bCs/>
          <w:sz w:val="24"/>
        </w:rPr>
        <w:t>户名：南京信息工程大学；账号：</w:t>
      </w:r>
      <w:r>
        <w:rPr>
          <w:rFonts w:ascii="宋体" w:hAnsi="宋体" w:cs="宋体"/>
          <w:b/>
          <w:bCs/>
          <w:sz w:val="24"/>
        </w:rPr>
        <w:t>10115401040000228</w:t>
      </w:r>
      <w:r>
        <w:rPr>
          <w:rFonts w:hint="eastAsia" w:ascii="宋体" w:hAnsi="宋体" w:cs="宋体"/>
          <w:b/>
          <w:bCs/>
          <w:sz w:val="24"/>
        </w:rPr>
        <w:t>；开户银行：中国农业银行南京盘城支行</w:t>
      </w:r>
      <w:r>
        <w:rPr>
          <w:rFonts w:hint="eastAsia" w:ascii="宋体" w:hAnsi="宋体" w:cs="宋体"/>
          <w:sz w:val="24"/>
        </w:rPr>
        <w:t>）。</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无息退还手续。</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）履约保证金交退咨询：财务处结算中心（体育馆北面，南气宾馆东侧的大学生创业中心</w:t>
      </w:r>
      <w:r>
        <w:rPr>
          <w:rFonts w:ascii="宋体" w:hAnsi="宋体" w:cs="宋体"/>
          <w:sz w:val="24"/>
        </w:rPr>
        <w:t>3</w:t>
      </w:r>
      <w:r>
        <w:rPr>
          <w:rFonts w:hint="eastAsia" w:ascii="宋体" w:hAnsi="宋体" w:cs="宋体"/>
          <w:sz w:val="24"/>
        </w:rPr>
        <w:t>号楼二楼201）。</w:t>
      </w:r>
    </w:p>
    <w:p>
      <w:pPr>
        <w:spacing w:line="520" w:lineRule="exact"/>
        <w:ind w:firstLine="470" w:firstLineChars="19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）如中标单位有下列情况之一，不予退还履约保证金，我校将其列入招投标诚信“黑名单”，</w:t>
      </w:r>
      <w:r>
        <w:rPr>
          <w:rFonts w:ascii="宋体" w:hAnsi="宋体" w:cs="宋体"/>
          <w:sz w:val="24"/>
        </w:rPr>
        <w:t>3</w:t>
      </w:r>
      <w:r>
        <w:rPr>
          <w:rFonts w:hint="eastAsia" w:ascii="宋体" w:hAnsi="宋体" w:cs="宋体"/>
          <w:sz w:val="24"/>
        </w:rPr>
        <w:t>年内不得到我校从事任何投标活动。</w:t>
      </w:r>
    </w:p>
    <w:p>
      <w:pPr>
        <w:spacing w:line="520" w:lineRule="exact"/>
        <w:ind w:firstLine="470" w:firstLineChars="196"/>
        <w:rPr>
          <w:rFonts w:ascii="宋体" w:cs="宋体"/>
          <w:sz w:val="24"/>
        </w:rPr>
      </w:pPr>
      <w:r>
        <w:rPr>
          <w:rFonts w:ascii="宋体" w:hAnsi="宋体" w:cs="宋体"/>
          <w:sz w:val="24"/>
        </w:rPr>
        <w:t>a.</w:t>
      </w:r>
      <w:r>
        <w:rPr>
          <w:rFonts w:hint="eastAsia" w:ascii="宋体" w:hAnsi="宋体" w:cs="宋体"/>
          <w:sz w:val="24"/>
        </w:rPr>
        <w:t>中标单位未能按学校通知，在规定时间内签署合同；或签署合同后未能履约、单方撕毁合同等；</w:t>
      </w:r>
    </w:p>
    <w:p>
      <w:pPr>
        <w:spacing w:line="520" w:lineRule="exact"/>
        <w:ind w:firstLine="470" w:firstLineChars="196"/>
        <w:rPr>
          <w:rFonts w:ascii="宋体" w:cs="宋体"/>
          <w:sz w:val="24"/>
        </w:rPr>
      </w:pPr>
      <w:r>
        <w:rPr>
          <w:rFonts w:ascii="宋体" w:hAnsi="宋体" w:cs="宋体"/>
          <w:sz w:val="24"/>
        </w:rPr>
        <w:t>b.</w:t>
      </w:r>
      <w:r>
        <w:rPr>
          <w:rFonts w:hint="eastAsia" w:ascii="宋体" w:hAnsi="宋体" w:cs="宋体"/>
          <w:sz w:val="24"/>
        </w:rPr>
        <w:t>中标单位在投标过程中存在串通投标等违规或舞弊行为；或中标单位借用其他公司相关资质的；</w:t>
      </w:r>
    </w:p>
    <w:p>
      <w:pPr>
        <w:spacing w:line="520" w:lineRule="exact"/>
        <w:ind w:firstLine="470" w:firstLineChars="196"/>
        <w:rPr>
          <w:rFonts w:ascii="宋体" w:cs="宋体"/>
          <w:sz w:val="24"/>
        </w:rPr>
      </w:pPr>
      <w:r>
        <w:rPr>
          <w:rFonts w:ascii="宋体" w:hAnsi="宋体" w:cs="宋体"/>
          <w:sz w:val="24"/>
        </w:rPr>
        <w:t>c.</w:t>
      </w:r>
      <w:r>
        <w:rPr>
          <w:rFonts w:hint="eastAsia" w:ascii="宋体" w:hAnsi="宋体" w:cs="宋体"/>
          <w:sz w:val="24"/>
        </w:rPr>
        <w:t>出现其他不予退还履约保证金情形的。</w:t>
      </w:r>
    </w:p>
    <w:p>
      <w:pPr>
        <w:spacing w:line="520" w:lineRule="exact"/>
        <w:ind w:firstLine="470" w:firstLineChars="196"/>
        <w:rPr>
          <w:rFonts w:ascii="宋体" w:cs="宋体"/>
          <w:sz w:val="24"/>
        </w:rPr>
      </w:pPr>
      <w:r>
        <w:rPr>
          <w:rFonts w:ascii="宋体" w:hAnsi="宋体" w:cs="宋体"/>
          <w:sz w:val="24"/>
        </w:rPr>
        <w:t>6.</w:t>
      </w:r>
      <w:r>
        <w:rPr>
          <w:rFonts w:hint="eastAsia" w:ascii="宋体" w:hAnsi="宋体" w:cs="宋体"/>
          <w:sz w:val="24"/>
        </w:rPr>
        <w:t>验收：按学校验收规定执行，项目合同是验收的主要依据。</w:t>
      </w:r>
    </w:p>
    <w:p>
      <w:pPr>
        <w:widowControl/>
        <w:spacing w:line="520" w:lineRule="exact"/>
        <w:ind w:firstLine="480" w:firstLineChars="200"/>
        <w:textAlignment w:val="center"/>
        <w:rPr>
          <w:rFonts w:ascii="宋体" w:hAnsi="宋体" w:cs="宋体"/>
          <w:sz w:val="24"/>
        </w:rPr>
      </w:pPr>
      <w:r>
        <w:rPr>
          <w:rFonts w:ascii="宋体" w:hAnsi="宋体" w:cs="宋体"/>
          <w:sz w:val="24"/>
        </w:rPr>
        <w:t>7.</w:t>
      </w:r>
      <w:r>
        <w:rPr>
          <w:rFonts w:hint="eastAsia" w:ascii="宋体" w:hAnsi="宋体" w:cs="宋体"/>
          <w:sz w:val="24"/>
        </w:rPr>
        <w:t>质保：参照附件1服务要求</w:t>
      </w:r>
    </w:p>
    <w:p>
      <w:pPr>
        <w:spacing w:beforeLines="100" w:afterLines="100" w:line="520" w:lineRule="exact"/>
        <w:rPr>
          <w:rFonts w:ascii="宋体" w:hAnsi="宋体" w:cs="仿宋"/>
          <w:b/>
          <w:bCs/>
          <w:sz w:val="24"/>
        </w:rPr>
      </w:pPr>
      <w:bookmarkStart w:id="4" w:name="_Hlk9866833"/>
      <w:r>
        <w:rPr>
          <w:rFonts w:hint="eastAsia" w:ascii="宋体" w:hAnsi="宋体" w:cs="仿宋"/>
          <w:b/>
          <w:bCs/>
          <w:sz w:val="24"/>
        </w:rPr>
        <w:t>八、日程安排和联系方式</w:t>
      </w:r>
    </w:p>
    <w:p>
      <w:pPr>
        <w:spacing w:line="520" w:lineRule="exact"/>
        <w:ind w:firstLine="480" w:firstLineChars="200"/>
        <w:rPr>
          <w:rFonts w:ascii="宋体"/>
          <w:sz w:val="24"/>
        </w:rPr>
      </w:pPr>
      <w:r>
        <w:rPr>
          <w:rFonts w:ascii="宋体" w:hAnsi="宋体"/>
          <w:sz w:val="24"/>
        </w:rPr>
        <w:t>1.</w:t>
      </w:r>
      <w:r>
        <w:rPr>
          <w:rFonts w:hint="eastAsia" w:ascii="宋体" w:hAnsi="宋体"/>
          <w:sz w:val="24"/>
        </w:rPr>
        <w:t>报名时间：招标信息发布后。</w:t>
      </w:r>
    </w:p>
    <w:p>
      <w:pPr>
        <w:spacing w:line="520" w:lineRule="exact"/>
        <w:ind w:firstLine="480" w:firstLineChars="200"/>
        <w:rPr>
          <w:rFonts w:ascii="宋体" w:cs="宋体"/>
          <w:sz w:val="24"/>
        </w:rPr>
      </w:pPr>
      <w:r>
        <w:rPr>
          <w:rFonts w:ascii="宋体" w:hAnsi="宋体"/>
          <w:sz w:val="24"/>
        </w:rPr>
        <w:t>2.</w:t>
      </w:r>
      <w:r>
        <w:rPr>
          <w:rFonts w:hint="eastAsia" w:ascii="宋体" w:hAnsi="宋体"/>
          <w:sz w:val="24"/>
        </w:rPr>
        <w:t>领取招标文件：</w:t>
      </w:r>
      <w:r>
        <w:rPr>
          <w:rFonts w:hint="eastAsia" w:ascii="宋体" w:hAnsi="宋体"/>
          <w:sz w:val="24"/>
          <w:u w:val="single"/>
        </w:rPr>
        <w:t>自行下载</w:t>
      </w:r>
      <w:r>
        <w:rPr>
          <w:rFonts w:hint="eastAsia" w:ascii="宋体" w:hAnsi="宋体" w:cs="宋体"/>
          <w:kern w:val="0"/>
          <w:sz w:val="24"/>
        </w:rPr>
        <w:t>。</w:t>
      </w:r>
    </w:p>
    <w:p>
      <w:pPr>
        <w:spacing w:line="520" w:lineRule="exact"/>
        <w:ind w:firstLine="480" w:firstLineChars="200"/>
        <w:rPr>
          <w:rFonts w:ascii="宋体"/>
          <w:sz w:val="24"/>
        </w:rPr>
      </w:pPr>
      <w:r>
        <w:rPr>
          <w:rFonts w:ascii="宋体" w:hAnsi="宋体"/>
          <w:sz w:val="24"/>
        </w:rPr>
        <w:t>3.</w:t>
      </w:r>
      <w:r>
        <w:rPr>
          <w:rFonts w:hint="eastAsia" w:ascii="宋体" w:hAnsi="宋体"/>
          <w:sz w:val="24"/>
        </w:rPr>
        <w:t xml:space="preserve">答疑时间：          </w:t>
      </w:r>
    </w:p>
    <w:p>
      <w:pPr>
        <w:spacing w:line="520" w:lineRule="exact"/>
        <w:rPr>
          <w:rFonts w:ascii="宋体"/>
          <w:sz w:val="24"/>
        </w:rPr>
      </w:pPr>
      <w:r>
        <w:rPr>
          <w:rFonts w:hint="eastAsia" w:ascii="宋体" w:hAnsi="宋体"/>
          <w:sz w:val="24"/>
        </w:rPr>
        <w:t>（</w:t>
      </w:r>
      <w:r>
        <w:rPr>
          <w:rFonts w:ascii="宋体" w:hAnsi="宋体"/>
          <w:sz w:val="24"/>
        </w:rPr>
        <w:t>1</w:t>
      </w:r>
      <w:r>
        <w:rPr>
          <w:rFonts w:hint="eastAsia" w:ascii="宋体" w:hAnsi="宋体"/>
          <w:sz w:val="24"/>
        </w:rPr>
        <w:t>）投标人如有疑问，请在</w:t>
      </w:r>
      <w:r>
        <w:rPr>
          <w:rFonts w:ascii="宋体" w:hAnsi="宋体"/>
          <w:b/>
          <w:sz w:val="24"/>
          <w:u w:val="single"/>
        </w:rPr>
        <w:t>202</w:t>
      </w:r>
      <w:r>
        <w:rPr>
          <w:rFonts w:hint="eastAsia" w:ascii="宋体" w:hAnsi="宋体"/>
          <w:b/>
          <w:sz w:val="24"/>
          <w:u w:val="single"/>
        </w:rPr>
        <w:t>2年</w:t>
      </w:r>
      <w:r>
        <w:rPr>
          <w:rFonts w:hint="eastAsia" w:ascii="宋体" w:hAnsi="宋体"/>
          <w:b/>
          <w:sz w:val="24"/>
          <w:u w:val="single"/>
          <w:lang w:val="en-US" w:eastAsia="zh-CN"/>
        </w:rPr>
        <w:t>12</w:t>
      </w:r>
      <w:r>
        <w:rPr>
          <w:rFonts w:hint="eastAsia" w:ascii="宋体" w:hAnsi="宋体"/>
          <w:b/>
          <w:sz w:val="24"/>
          <w:u w:val="single"/>
        </w:rPr>
        <w:t xml:space="preserve"> 月 </w:t>
      </w:r>
      <w:r>
        <w:rPr>
          <w:rFonts w:hint="eastAsia" w:ascii="宋体" w:hAnsi="宋体"/>
          <w:b/>
          <w:sz w:val="24"/>
          <w:u w:val="single"/>
          <w:lang w:val="en-US" w:eastAsia="zh-CN"/>
        </w:rPr>
        <w:t>08</w:t>
      </w:r>
      <w:r>
        <w:rPr>
          <w:rFonts w:hint="eastAsia" w:ascii="宋体" w:hAnsi="宋体"/>
          <w:b/>
          <w:sz w:val="24"/>
          <w:u w:val="single"/>
        </w:rPr>
        <w:t>日</w:t>
      </w:r>
      <w:r>
        <w:rPr>
          <w:rFonts w:ascii="宋体" w:hAnsi="宋体"/>
          <w:b/>
          <w:sz w:val="24"/>
          <w:u w:val="single"/>
        </w:rPr>
        <w:t>11</w:t>
      </w:r>
      <w:r>
        <w:rPr>
          <w:rFonts w:hint="eastAsia" w:ascii="宋体" w:hAnsi="宋体"/>
          <w:b/>
          <w:sz w:val="24"/>
          <w:u w:val="single"/>
        </w:rPr>
        <w:t>：</w:t>
      </w:r>
      <w:r>
        <w:rPr>
          <w:rFonts w:ascii="宋体" w:hAnsi="宋体"/>
          <w:b/>
          <w:sz w:val="24"/>
          <w:u w:val="single"/>
        </w:rPr>
        <w:t>3</w:t>
      </w:r>
      <w:r>
        <w:fldChar w:fldCharType="begin"/>
      </w:r>
      <w:r>
        <w:instrText xml:space="preserve"> HYPERLINK "mailto:30前将问题一律以word格式或txt格式发至89523765@qq.com" </w:instrText>
      </w:r>
      <w:r>
        <w:fldChar w:fldCharType="separate"/>
      </w:r>
      <w:r>
        <w:rPr>
          <w:rFonts w:ascii="宋体"/>
          <w:b/>
          <w:sz w:val="24"/>
          <w:u w:val="single"/>
        </w:rPr>
        <w:t>0</w:t>
      </w:r>
      <w:r>
        <w:rPr>
          <w:rFonts w:hint="eastAsia" w:ascii="宋体" w:hAnsi="宋体"/>
          <w:sz w:val="24"/>
        </w:rPr>
        <w:t>前将问题以</w:t>
      </w:r>
      <w:r>
        <w:rPr>
          <w:rFonts w:ascii="宋体" w:hAnsi="宋体"/>
          <w:sz w:val="24"/>
        </w:rPr>
        <w:t>word</w:t>
      </w:r>
      <w:r>
        <w:rPr>
          <w:rFonts w:hint="eastAsia" w:ascii="宋体" w:hAnsi="宋体"/>
          <w:sz w:val="24"/>
        </w:rPr>
        <w:t>格式或</w:t>
      </w:r>
      <w:r>
        <w:rPr>
          <w:rFonts w:ascii="宋体" w:hAnsi="宋体"/>
          <w:sz w:val="24"/>
        </w:rPr>
        <w:t>txt</w:t>
      </w:r>
      <w:r>
        <w:rPr>
          <w:rFonts w:hint="eastAsia" w:ascii="宋体" w:hAnsi="宋体"/>
          <w:sz w:val="24"/>
        </w:rPr>
        <w:t>格式发至</w:t>
      </w:r>
      <w:r>
        <w:rPr>
          <w:rFonts w:ascii="宋体" w:hAnsi="宋体"/>
          <w:sz w:val="24"/>
        </w:rPr>
        <w:t>2483567991@qq.com</w:t>
      </w:r>
      <w:r>
        <w:rPr>
          <w:rFonts w:ascii="宋体" w:hAnsi="宋体"/>
          <w:sz w:val="24"/>
        </w:rPr>
        <w:fldChar w:fldCharType="end"/>
      </w:r>
      <w:r>
        <w:rPr>
          <w:rFonts w:hint="eastAsia" w:ascii="宋体" w:hAnsi="宋体"/>
          <w:sz w:val="24"/>
        </w:rPr>
        <w:t>（质疑函请勿以</w:t>
      </w:r>
      <w:r>
        <w:rPr>
          <w:rFonts w:ascii="宋体" w:hAnsi="宋体"/>
          <w:sz w:val="24"/>
        </w:rPr>
        <w:t>JPG</w:t>
      </w:r>
      <w:r>
        <w:rPr>
          <w:rFonts w:hint="eastAsia" w:ascii="宋体" w:hAnsi="宋体"/>
          <w:sz w:val="24"/>
        </w:rPr>
        <w:t>或</w:t>
      </w:r>
      <w:r>
        <w:rPr>
          <w:rFonts w:ascii="宋体" w:hAnsi="宋体"/>
          <w:sz w:val="24"/>
        </w:rPr>
        <w:t>PDF</w:t>
      </w:r>
      <w:r>
        <w:rPr>
          <w:rFonts w:hint="eastAsia" w:ascii="宋体" w:hAnsi="宋体"/>
          <w:sz w:val="24"/>
        </w:rPr>
        <w:t>格式，对</w:t>
      </w:r>
      <w:r>
        <w:rPr>
          <w:rFonts w:ascii="宋体" w:hAnsi="宋体"/>
          <w:sz w:val="24"/>
        </w:rPr>
        <w:t>JPG</w:t>
      </w:r>
      <w:r>
        <w:rPr>
          <w:rFonts w:hint="eastAsia" w:ascii="宋体" w:hAnsi="宋体"/>
          <w:sz w:val="24"/>
        </w:rPr>
        <w:t>和</w:t>
      </w:r>
      <w:r>
        <w:rPr>
          <w:rFonts w:ascii="宋体" w:hAnsi="宋体"/>
          <w:sz w:val="24"/>
        </w:rPr>
        <w:t>PDF</w:t>
      </w:r>
      <w:r>
        <w:rPr>
          <w:rFonts w:hint="eastAsia" w:ascii="宋体" w:hAnsi="宋体"/>
          <w:sz w:val="24"/>
        </w:rPr>
        <w:t>格式的附件一律删除，不予采纳，敬请谅解）。</w:t>
      </w:r>
    </w:p>
    <w:p>
      <w:pPr>
        <w:spacing w:line="52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）我校项目归口管理部门将通过招标办向各投标人统一进行书面（或电子版）答疑回复。</w:t>
      </w:r>
    </w:p>
    <w:p>
      <w:pPr>
        <w:widowControl/>
        <w:spacing w:line="52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现场勘查</w:t>
      </w:r>
    </w:p>
    <w:p>
      <w:pPr>
        <w:widowControl/>
        <w:spacing w:line="520" w:lineRule="exact"/>
        <w:ind w:firstLine="480" w:firstLineChars="200"/>
        <w:rPr>
          <w:rFonts w:ascii="宋体" w:hAnsi="宋体"/>
          <w:sz w:val="24"/>
        </w:rPr>
      </w:pPr>
      <w:r>
        <w:rPr>
          <w:rFonts w:hint="eastAsia" w:ascii="宋体" w:hAnsi="宋体"/>
          <w:sz w:val="24"/>
        </w:rPr>
        <w:t>投标人如有需要，请提前两天联系，联系人：王永，联系电话：58695666，13951991116。未勘查现场影响报价、施工、服务方案编制等，由投标人自行承担。（由于疫情期，请至少提前2天联系，并按防疫要求，妥善安排）</w:t>
      </w:r>
    </w:p>
    <w:p>
      <w:pPr>
        <w:pStyle w:val="11"/>
        <w:ind w:firstLine="480"/>
        <w:rPr>
          <w:rFonts w:hAnsi="宋体"/>
          <w:sz w:val="24"/>
          <w:szCs w:val="24"/>
        </w:rPr>
      </w:pPr>
      <w:r>
        <w:rPr>
          <w:rFonts w:hint="eastAsia" w:hAnsi="宋体"/>
          <w:sz w:val="24"/>
          <w:szCs w:val="24"/>
        </w:rPr>
        <w:t>投标人自行勘察现场，勘察现场不集中签到。现场勘查时须由拟派项目负责人持单位授权函原件、本人身份证原件及加盖公章的复印件。</w:t>
      </w:r>
    </w:p>
    <w:p>
      <w:pPr>
        <w:pStyle w:val="11"/>
        <w:ind w:firstLine="480"/>
        <w:rPr>
          <w:rFonts w:hAnsi="宋体"/>
          <w:sz w:val="24"/>
          <w:szCs w:val="24"/>
        </w:rPr>
      </w:pPr>
      <w:r>
        <w:rPr>
          <w:rFonts w:hint="eastAsia" w:hAnsi="宋体"/>
          <w:sz w:val="24"/>
          <w:szCs w:val="24"/>
        </w:rPr>
        <w:t>注：因疫情防控需要，前来参加勘察现场的法人代表或授权代表必须满足以下条件（如有变化，以最新的疫情防控政策为准）：</w:t>
      </w:r>
    </w:p>
    <w:p>
      <w:pPr>
        <w:widowControl/>
        <w:spacing w:line="520" w:lineRule="exact"/>
        <w:ind w:firstLine="480" w:firstLineChars="200"/>
        <w:rPr>
          <w:rFonts w:hAnsi="宋体"/>
          <w:sz w:val="24"/>
        </w:rPr>
      </w:pPr>
      <w:r>
        <w:rPr>
          <w:rFonts w:hint="eastAsia" w:hAnsi="宋体"/>
          <w:sz w:val="24"/>
        </w:rPr>
        <w:t>（1）健康码为绿色，7日内行程未有疫情高风险区、重点关注区行程史，南京市24小时核酸检测阴性证明。</w:t>
      </w:r>
    </w:p>
    <w:p>
      <w:pPr>
        <w:widowControl/>
        <w:spacing w:line="520" w:lineRule="exact"/>
        <w:ind w:firstLine="480" w:firstLineChars="200"/>
        <w:rPr>
          <w:rFonts w:hAnsi="宋体"/>
          <w:sz w:val="24"/>
        </w:rPr>
      </w:pPr>
      <w:r>
        <w:rPr>
          <w:rFonts w:hint="eastAsia" w:hAnsi="宋体"/>
          <w:sz w:val="24"/>
        </w:rPr>
        <w:t>（2）近14日无发烧、咳嗽、流涕、咽痛、肌肉酸痛、关节痛、气促、腹泻情况。</w:t>
      </w:r>
    </w:p>
    <w:p>
      <w:pPr>
        <w:widowControl/>
        <w:spacing w:line="520" w:lineRule="exact"/>
        <w:ind w:firstLine="480" w:firstLineChars="200"/>
        <w:rPr>
          <w:rFonts w:hAnsi="宋体"/>
          <w:sz w:val="24"/>
        </w:rPr>
      </w:pPr>
      <w:r>
        <w:rPr>
          <w:rFonts w:hint="eastAsia" w:hAnsi="宋体"/>
          <w:sz w:val="24"/>
        </w:rPr>
        <w:t>（3）近14日内未接触过确诊或疑似病例、无症状感染者、来自重点疫区未过隔离期人员或未过隔离期入境人员等。</w:t>
      </w:r>
    </w:p>
    <w:p>
      <w:pPr>
        <w:widowControl/>
        <w:spacing w:line="520" w:lineRule="exact"/>
        <w:ind w:firstLine="480" w:firstLineChars="200"/>
        <w:rPr>
          <w:rFonts w:hAnsi="宋体"/>
          <w:sz w:val="24"/>
        </w:rPr>
      </w:pPr>
      <w:r>
        <w:rPr>
          <w:rFonts w:hint="eastAsia" w:hAnsi="宋体"/>
          <w:sz w:val="24"/>
        </w:rPr>
        <w:t>（4）省外人员完成3天健康监测（3天3检，含“落地检”），本省外市人员抵宁后12小时内进行一次核酸检测，检测结果为阴性。</w:t>
      </w:r>
    </w:p>
    <w:p>
      <w:pPr>
        <w:widowControl/>
        <w:spacing w:line="520" w:lineRule="exact"/>
        <w:ind w:firstLine="480" w:firstLineChars="200"/>
        <w:rPr>
          <w:rFonts w:ascii="宋体" w:hAnsi="宋体"/>
          <w:sz w:val="24"/>
        </w:rPr>
      </w:pPr>
      <w:r>
        <w:rPr>
          <w:rFonts w:hint="eastAsia" w:ascii="宋体" w:hAnsi="宋体"/>
          <w:sz w:val="24"/>
        </w:rPr>
        <w:t>考察工作不详细的投标人成交后，不得以不完全了解情况为理由而向招标人提出任何索赔或其他要求，对此招标人不承担任何责任并将不作任何答复。</w:t>
      </w:r>
    </w:p>
    <w:p>
      <w:pPr>
        <w:widowControl/>
        <w:snapToGrid w:val="0"/>
        <w:spacing w:line="520" w:lineRule="exact"/>
        <w:ind w:firstLine="470" w:firstLineChars="196"/>
        <w:rPr>
          <w:rFonts w:ascii="黑体" w:hAnsi="黑体" w:eastAsia="黑体"/>
          <w:i/>
          <w:sz w:val="24"/>
        </w:rPr>
      </w:pPr>
      <w:r>
        <w:rPr>
          <w:rFonts w:hint="eastAsia" w:ascii="宋体" w:hAnsi="宋体"/>
          <w:sz w:val="24"/>
        </w:rPr>
        <w:t>5.投标文件</w:t>
      </w:r>
    </w:p>
    <w:p>
      <w:pPr>
        <w:widowControl/>
        <w:spacing w:line="520" w:lineRule="exact"/>
        <w:ind w:firstLine="480" w:firstLineChars="200"/>
        <w:rPr>
          <w:rFonts w:ascii="宋体" w:hAnsi="宋体"/>
          <w:sz w:val="24"/>
        </w:rPr>
      </w:pPr>
      <w:r>
        <w:rPr>
          <w:rFonts w:hint="eastAsia" w:ascii="宋体" w:hAnsi="宋体"/>
          <w:sz w:val="24"/>
        </w:rPr>
        <w:t>（1）投标送达方式：</w:t>
      </w:r>
      <w:r>
        <w:rPr>
          <w:rFonts w:hint="eastAsia" w:ascii="宋体" w:hAnsi="宋体"/>
          <w:b/>
          <w:sz w:val="24"/>
        </w:rPr>
        <w:t>只接受以邮寄方式送达，并请务必用顺丰快递</w:t>
      </w:r>
      <w:r>
        <w:rPr>
          <w:rFonts w:hint="eastAsia" w:ascii="宋体" w:hAnsi="宋体"/>
          <w:sz w:val="24"/>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sz w:val="24"/>
        </w:rPr>
        <w:t>（若后期有调整，会将调整信息发送到各投标单位报名邮箱，请各投标单位在投标前密切关注报名邮箱）</w:t>
      </w:r>
    </w:p>
    <w:p>
      <w:pPr>
        <w:widowControl/>
        <w:spacing w:line="520" w:lineRule="exact"/>
        <w:ind w:firstLine="480" w:firstLineChars="200"/>
        <w:rPr>
          <w:rFonts w:ascii="宋体" w:hAnsi="宋体"/>
          <w:sz w:val="24"/>
        </w:rPr>
      </w:pPr>
      <w:r>
        <w:rPr>
          <w:rFonts w:hint="eastAsia" w:ascii="宋体" w:hAnsi="宋体"/>
          <w:sz w:val="24"/>
        </w:rPr>
        <w:t>（2）投标截止时间：2022年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21</w:t>
      </w:r>
      <w:r>
        <w:rPr>
          <w:rFonts w:hint="eastAsia" w:ascii="宋体" w:hAnsi="宋体"/>
          <w:sz w:val="24"/>
        </w:rPr>
        <w:t>日14：00。</w:t>
      </w:r>
      <w:bookmarkStart w:id="5" w:name="_Hlk32349437"/>
    </w:p>
    <w:bookmarkEnd w:id="5"/>
    <w:p>
      <w:pPr>
        <w:widowControl/>
        <w:adjustRightInd w:val="0"/>
        <w:snapToGrid w:val="0"/>
        <w:spacing w:line="520" w:lineRule="exact"/>
        <w:ind w:firstLine="480" w:firstLineChars="200"/>
        <w:rPr>
          <w:rFonts w:ascii="宋体" w:hAnsi="宋体"/>
          <w:sz w:val="24"/>
        </w:rPr>
      </w:pPr>
      <w:r>
        <w:rPr>
          <w:rFonts w:hint="eastAsia" w:ascii="宋体" w:hAnsi="宋体"/>
          <w:sz w:val="24"/>
        </w:rPr>
        <w:t>（3）邮寄送达地点：</w:t>
      </w:r>
      <w:r>
        <w:rPr>
          <w:rFonts w:hint="eastAsia" w:ascii="宋体" w:hAnsi="宋体" w:cs="宋体"/>
          <w:kern w:val="0"/>
          <w:sz w:val="24"/>
        </w:rPr>
        <w:t>南京市浦口区宁六路219号</w:t>
      </w:r>
      <w:r>
        <w:rPr>
          <w:rFonts w:ascii="宋体" w:hAnsi="宋体" w:cs="宋体"/>
          <w:kern w:val="0"/>
          <w:sz w:val="24"/>
        </w:rPr>
        <w:t>南京信息工程大学</w:t>
      </w:r>
      <w:r>
        <w:rPr>
          <w:rFonts w:hint="eastAsia" w:ascii="宋体" w:hAnsi="宋体"/>
          <w:sz w:val="24"/>
        </w:rPr>
        <w:t>东苑大学生创业中心3号楼（体育馆北面三层小楼）210室</w:t>
      </w:r>
      <w:r>
        <w:rPr>
          <w:rFonts w:hint="eastAsia" w:ascii="宋体" w:hAnsi="宋体" w:cs="宋体"/>
          <w:kern w:val="0"/>
          <w:sz w:val="24"/>
        </w:rPr>
        <w:t>招标办。联系人：马老师、罗老师、刘老师；联系电话：025-58731441。</w:t>
      </w:r>
    </w:p>
    <w:p>
      <w:pPr>
        <w:snapToGrid w:val="0"/>
        <w:spacing w:line="520" w:lineRule="exact"/>
        <w:ind w:firstLine="480" w:firstLineChars="200"/>
        <w:rPr>
          <w:rFonts w:ascii="宋体" w:hAnsi="宋体"/>
          <w:sz w:val="24"/>
        </w:rPr>
      </w:pPr>
      <w:r>
        <w:rPr>
          <w:rFonts w:hint="eastAsia" w:ascii="宋体" w:hAnsi="宋体"/>
          <w:sz w:val="24"/>
        </w:rPr>
        <w:t>6.开标、唱标和评标</w:t>
      </w:r>
    </w:p>
    <w:p>
      <w:pPr>
        <w:widowControl/>
        <w:spacing w:line="520" w:lineRule="exact"/>
        <w:ind w:firstLine="480" w:firstLineChars="200"/>
        <w:rPr>
          <w:rFonts w:ascii="宋体" w:hAnsi="宋体"/>
          <w:sz w:val="24"/>
        </w:rPr>
      </w:pPr>
      <w:r>
        <w:rPr>
          <w:rFonts w:hint="eastAsia" w:ascii="宋体" w:hAnsi="宋体"/>
          <w:sz w:val="24"/>
        </w:rPr>
        <w:t>（1）开标、唱标：2022年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21</w:t>
      </w:r>
      <w:r>
        <w:rPr>
          <w:rFonts w:hint="eastAsia" w:ascii="宋体" w:hAnsi="宋体"/>
          <w:sz w:val="24"/>
        </w:rPr>
        <w:t>日14：00；(不安排公开开标、唱标，由招标办工作人员在我校纪检监察部门监督见证下进行，开标、唱标工作全程视频监控并录像)。</w:t>
      </w:r>
    </w:p>
    <w:p>
      <w:pPr>
        <w:snapToGrid w:val="0"/>
        <w:spacing w:line="520" w:lineRule="exact"/>
        <w:ind w:firstLine="480" w:firstLineChars="200"/>
        <w:rPr>
          <w:rFonts w:ascii="宋体" w:hAnsi="宋体"/>
          <w:sz w:val="24"/>
        </w:rPr>
      </w:pPr>
      <w:r>
        <w:rPr>
          <w:rFonts w:hint="eastAsia" w:ascii="宋体" w:hAnsi="宋体"/>
          <w:sz w:val="24"/>
        </w:rPr>
        <w:t>（2）唱标和开标地点：南京信息工程大学东苑大学生创业中心</w:t>
      </w:r>
      <w:r>
        <w:rPr>
          <w:rFonts w:ascii="宋体" w:hAnsi="宋体"/>
          <w:sz w:val="24"/>
        </w:rPr>
        <w:t>3</w:t>
      </w:r>
      <w:r>
        <w:rPr>
          <w:rFonts w:hint="eastAsia" w:ascii="宋体" w:hAnsi="宋体"/>
          <w:sz w:val="24"/>
        </w:rPr>
        <w:t>号楼（体育馆北面三层小楼）</w:t>
      </w:r>
      <w:r>
        <w:rPr>
          <w:rFonts w:ascii="宋体" w:hAnsi="宋体"/>
          <w:sz w:val="24"/>
        </w:rPr>
        <w:t>210</w:t>
      </w:r>
      <w:r>
        <w:rPr>
          <w:rFonts w:hint="eastAsia" w:ascii="宋体" w:hAnsi="宋体"/>
          <w:sz w:val="24"/>
        </w:rPr>
        <w:t>室。</w:t>
      </w:r>
    </w:p>
    <w:p>
      <w:pPr>
        <w:snapToGrid w:val="0"/>
        <w:spacing w:line="520" w:lineRule="exact"/>
        <w:ind w:firstLine="480" w:firstLineChars="200"/>
        <w:rPr>
          <w:rFonts w:ascii="宋体" w:hAnsi="宋体" w:cs="宋体"/>
          <w:sz w:val="24"/>
        </w:rPr>
      </w:pPr>
      <w:r>
        <w:rPr>
          <w:rFonts w:hint="eastAsia" w:ascii="宋体" w:hAnsi="宋体" w:cs="宋体"/>
          <w:sz w:val="24"/>
        </w:rPr>
        <w:t>7.相关单位联系人及电话</w:t>
      </w:r>
    </w:p>
    <w:p>
      <w:pPr>
        <w:snapToGrid w:val="0"/>
        <w:spacing w:line="520" w:lineRule="exact"/>
        <w:ind w:firstLine="364" w:firstLineChars="152"/>
        <w:rPr>
          <w:rFonts w:ascii="宋体"/>
          <w:sz w:val="24"/>
        </w:rPr>
      </w:pPr>
      <w:r>
        <w:rPr>
          <w:rFonts w:hint="eastAsia" w:ascii="宋体" w:hAnsi="宋体"/>
          <w:sz w:val="24"/>
        </w:rPr>
        <w:t>（</w:t>
      </w:r>
      <w:r>
        <w:rPr>
          <w:rFonts w:ascii="宋体" w:hAnsi="宋体"/>
          <w:sz w:val="24"/>
        </w:rPr>
        <w:t>1</w:t>
      </w:r>
      <w:r>
        <w:rPr>
          <w:rFonts w:hint="eastAsia" w:ascii="宋体" w:hAnsi="宋体"/>
          <w:sz w:val="24"/>
        </w:rPr>
        <w:t>）招标办：联系电话：</w:t>
      </w:r>
      <w:r>
        <w:rPr>
          <w:rFonts w:ascii="宋体" w:hAnsi="宋体"/>
          <w:sz w:val="24"/>
        </w:rPr>
        <w:t>025-58731441</w:t>
      </w:r>
      <w:r>
        <w:rPr>
          <w:rFonts w:hint="eastAsia" w:ascii="宋体" w:hAnsi="宋体"/>
          <w:sz w:val="24"/>
        </w:rPr>
        <w:t>，联系人：马老师、罗老师、刘老师；</w:t>
      </w:r>
    </w:p>
    <w:p>
      <w:pPr>
        <w:snapToGrid w:val="0"/>
        <w:spacing w:line="520" w:lineRule="exact"/>
        <w:ind w:firstLine="364" w:firstLineChars="152"/>
        <w:rPr>
          <w:rFonts w:ascii="宋体" w:hAnsi="宋体"/>
          <w:sz w:val="24"/>
        </w:rPr>
      </w:pPr>
      <w:r>
        <w:rPr>
          <w:rFonts w:hint="eastAsia" w:ascii="宋体" w:hAnsi="宋体"/>
          <w:sz w:val="24"/>
        </w:rPr>
        <w:t>（2）</w:t>
      </w:r>
      <w:bookmarkEnd w:id="4"/>
      <w:r>
        <w:rPr>
          <w:rFonts w:hint="eastAsia" w:ascii="宋体" w:hAnsi="宋体"/>
          <w:sz w:val="24"/>
        </w:rPr>
        <w:t>用户单位联系电话：025-58695666，联系人：王老师。</w:t>
      </w:r>
    </w:p>
    <w:p>
      <w:pPr>
        <w:pStyle w:val="6"/>
        <w:spacing w:line="520" w:lineRule="exact"/>
        <w:ind w:left="0" w:leftChars="0" w:right="0" w:rightChars="0"/>
        <w:rPr>
          <w:rFonts w:ascii="宋体" w:hAnsi="宋体"/>
          <w:sz w:val="24"/>
        </w:rPr>
      </w:pPr>
    </w:p>
    <w:p>
      <w:pPr>
        <w:tabs>
          <w:tab w:val="left" w:pos="1260"/>
        </w:tabs>
        <w:spacing w:line="520" w:lineRule="exact"/>
        <w:ind w:left="1959" w:leftChars="933" w:firstLine="2168" w:firstLineChars="900"/>
        <w:rPr>
          <w:rFonts w:ascii="宋体"/>
          <w:b/>
          <w:sz w:val="24"/>
        </w:rPr>
      </w:pPr>
      <w:bookmarkStart w:id="6" w:name="_Hlk9866962"/>
      <w:r>
        <w:rPr>
          <w:rFonts w:hint="eastAsia" w:ascii="宋体" w:hAnsi="宋体"/>
          <w:b/>
          <w:sz w:val="24"/>
        </w:rPr>
        <w:t>南京信息工程大学招标办</w:t>
      </w:r>
    </w:p>
    <w:p>
      <w:pPr>
        <w:pStyle w:val="8"/>
        <w:spacing w:line="520" w:lineRule="exact"/>
        <w:ind w:left="99" w:leftChars="47" w:firstLine="4216" w:firstLineChars="1750"/>
        <w:rPr>
          <w:rStyle w:val="17"/>
          <w:rFonts w:ascii="宋体" w:hAnsi="Times New Roman" w:eastAsia="宋体"/>
          <w:sz w:val="24"/>
          <w:szCs w:val="24"/>
        </w:rPr>
      </w:pPr>
      <w:r>
        <w:rPr>
          <w:rStyle w:val="17"/>
          <w:rFonts w:ascii="宋体" w:hAnsi="宋体" w:eastAsia="宋体"/>
          <w:sz w:val="24"/>
          <w:szCs w:val="24"/>
        </w:rPr>
        <w:t>20</w:t>
      </w:r>
      <w:r>
        <w:rPr>
          <w:rStyle w:val="17"/>
          <w:rFonts w:hint="eastAsia" w:ascii="宋体" w:hAnsi="宋体" w:eastAsia="宋体"/>
          <w:sz w:val="24"/>
          <w:szCs w:val="24"/>
        </w:rPr>
        <w:t>2</w:t>
      </w:r>
      <w:r>
        <w:rPr>
          <w:rStyle w:val="17"/>
          <w:rFonts w:hint="eastAsia" w:ascii="宋体" w:hAnsi="宋体" w:eastAsia="宋体" w:cstheme="minorBidi"/>
          <w:sz w:val="24"/>
          <w:szCs w:val="24"/>
        </w:rPr>
        <w:t>2年</w:t>
      </w:r>
      <w:r>
        <w:rPr>
          <w:rStyle w:val="17"/>
          <w:rFonts w:hint="eastAsia" w:ascii="宋体" w:hAnsi="宋体" w:eastAsia="宋体" w:cstheme="minorBidi"/>
          <w:sz w:val="24"/>
          <w:szCs w:val="24"/>
          <w:lang w:val="en-US"/>
        </w:rPr>
        <w:t>12</w:t>
      </w:r>
      <w:r>
        <w:rPr>
          <w:rStyle w:val="17"/>
          <w:rFonts w:hint="eastAsia" w:ascii="宋体" w:hAnsi="宋体" w:eastAsia="宋体" w:cstheme="minorBidi"/>
          <w:sz w:val="24"/>
          <w:szCs w:val="24"/>
        </w:rPr>
        <w:t>月</w:t>
      </w:r>
      <w:r>
        <w:rPr>
          <w:rStyle w:val="17"/>
          <w:rFonts w:hint="eastAsia" w:ascii="宋体" w:hAnsi="宋体" w:eastAsia="宋体" w:cstheme="minorBidi"/>
          <w:sz w:val="24"/>
          <w:szCs w:val="24"/>
          <w:lang w:val="en-US"/>
        </w:rPr>
        <w:t>01</w:t>
      </w:r>
      <w:r>
        <w:rPr>
          <w:rStyle w:val="17"/>
          <w:rFonts w:hint="eastAsia" w:ascii="宋体" w:hAnsi="宋体" w:eastAsia="宋体" w:cstheme="minorBidi"/>
          <w:sz w:val="24"/>
          <w:szCs w:val="24"/>
        </w:rPr>
        <w:t>日</w:t>
      </w:r>
    </w:p>
    <w:bookmarkEnd w:id="6"/>
    <w:p>
      <w:pPr>
        <w:pStyle w:val="7"/>
        <w:adjustRightInd w:val="0"/>
        <w:snapToGrid w:val="0"/>
        <w:spacing w:before="120" w:after="120" w:line="520" w:lineRule="exact"/>
        <w:rPr>
          <w:rStyle w:val="17"/>
          <w:rFonts w:ascii="宋体" w:hAnsi="宋体" w:eastAsia="宋体"/>
          <w:b w:val="0"/>
          <w:sz w:val="24"/>
          <w:szCs w:val="24"/>
        </w:rPr>
      </w:pPr>
      <w:r>
        <w:rPr>
          <w:rStyle w:val="17"/>
          <w:rFonts w:ascii="宋体" w:hAnsi="Times New Roman" w:eastAsia="宋体"/>
          <w:b w:val="0"/>
          <w:sz w:val="24"/>
          <w:szCs w:val="24"/>
        </w:rPr>
        <w:br w:type="page"/>
      </w:r>
      <w:bookmarkStart w:id="7" w:name="_Toc462564147"/>
      <w:r>
        <w:rPr>
          <w:rFonts w:hint="eastAsia" w:ascii="Times New Roman" w:hAnsi="宋体"/>
          <w:b/>
          <w:sz w:val="24"/>
          <w:szCs w:val="24"/>
        </w:rPr>
        <w:t>附件1：</w:t>
      </w:r>
    </w:p>
    <w:p>
      <w:pPr>
        <w:spacing w:line="520" w:lineRule="exact"/>
        <w:ind w:left="180"/>
        <w:jc w:val="center"/>
        <w:rPr>
          <w:rFonts w:hAnsi="宋体"/>
          <w:b/>
          <w:sz w:val="30"/>
          <w:szCs w:val="30"/>
        </w:rPr>
      </w:pPr>
      <w:r>
        <w:rPr>
          <w:rFonts w:hint="eastAsia" w:hAnsi="宋体"/>
          <w:b/>
          <w:sz w:val="30"/>
          <w:szCs w:val="30"/>
        </w:rPr>
        <w:t>招标项目名称、数量、主要技术要求及其他要求</w:t>
      </w:r>
    </w:p>
    <w:p>
      <w:pPr>
        <w:pStyle w:val="11"/>
        <w:spacing w:line="560" w:lineRule="exact"/>
        <w:ind w:firstLine="0" w:firstLineChars="0"/>
        <w:rPr>
          <w:rFonts w:hAnsi="宋体"/>
          <w:b/>
          <w:sz w:val="24"/>
          <w:szCs w:val="24"/>
        </w:rPr>
      </w:pPr>
      <w:r>
        <w:rPr>
          <w:rFonts w:hint="eastAsia" w:hAnsi="宋体"/>
          <w:b/>
          <w:sz w:val="24"/>
          <w:szCs w:val="24"/>
        </w:rPr>
        <w:t>一、项目概况：</w:t>
      </w:r>
    </w:p>
    <w:p>
      <w:pPr>
        <w:pStyle w:val="11"/>
        <w:spacing w:line="520" w:lineRule="exact"/>
        <w:ind w:firstLine="480"/>
        <w:rPr>
          <w:rFonts w:hAnsi="宋体"/>
          <w:sz w:val="24"/>
          <w:szCs w:val="24"/>
        </w:rPr>
      </w:pPr>
      <w:r>
        <w:rPr>
          <w:rFonts w:hint="eastAsia" w:hAnsi="宋体"/>
          <w:sz w:val="24"/>
          <w:szCs w:val="24"/>
        </w:rPr>
        <w:t>我校拟采用BOT模式对校内学生宿舍楼、办公、教学楼自助开水、直饮水经营服务外包项目进行公开招标。</w:t>
      </w:r>
    </w:p>
    <w:p>
      <w:pPr>
        <w:pStyle w:val="11"/>
        <w:spacing w:line="520" w:lineRule="exact"/>
        <w:ind w:firstLine="480"/>
        <w:rPr>
          <w:rFonts w:hAnsi="宋体"/>
          <w:sz w:val="24"/>
          <w:szCs w:val="24"/>
        </w:rPr>
      </w:pPr>
      <w:r>
        <w:rPr>
          <w:rFonts w:hint="eastAsia" w:hAnsi="宋体"/>
          <w:sz w:val="24"/>
          <w:szCs w:val="24"/>
        </w:rPr>
        <w:t>1、项目名称：南京信</w:t>
      </w:r>
      <w:r>
        <w:rPr>
          <w:rFonts w:hAnsi="宋体"/>
          <w:sz w:val="24"/>
          <w:szCs w:val="24"/>
        </w:rPr>
        <w:t>息工程大学</w:t>
      </w:r>
      <w:r>
        <w:rPr>
          <w:rFonts w:hint="eastAsia" w:hAnsi="宋体"/>
          <w:sz w:val="24"/>
          <w:szCs w:val="24"/>
        </w:rPr>
        <w:t>开水直饮水服务项目</w:t>
      </w:r>
    </w:p>
    <w:p>
      <w:pPr>
        <w:spacing w:line="520" w:lineRule="exact"/>
        <w:ind w:firstLine="480" w:firstLineChars="200"/>
        <w:rPr>
          <w:rFonts w:ascii="宋体" w:hAnsi="宋体" w:cs="宋体"/>
          <w:sz w:val="24"/>
        </w:rPr>
      </w:pPr>
      <w:r>
        <w:rPr>
          <w:rFonts w:hint="eastAsia"/>
          <w:bCs/>
          <w:sz w:val="24"/>
        </w:rPr>
        <w:t>2、本项目</w:t>
      </w:r>
      <w:r>
        <w:rPr>
          <w:rFonts w:hint="eastAsia" w:ascii="宋体" w:hAnsi="宋体"/>
          <w:sz w:val="24"/>
        </w:rPr>
        <w:t>服务模式为BOT模式。</w:t>
      </w:r>
      <w:r>
        <w:rPr>
          <w:rFonts w:hint="eastAsia"/>
          <w:bCs/>
          <w:sz w:val="24"/>
        </w:rPr>
        <w:t>分为两个标段，</w:t>
      </w:r>
      <w:r>
        <w:rPr>
          <w:rFonts w:hint="eastAsia" w:ascii="宋体" w:hAnsi="宋体"/>
          <w:sz w:val="24"/>
        </w:rPr>
        <w:t>投标人可兼投参评两个标段但不能兼中</w:t>
      </w:r>
      <w:r>
        <w:rPr>
          <w:rFonts w:hint="eastAsia" w:ascii="宋体" w:hAnsi="宋体" w:cs="宋体"/>
          <w:sz w:val="24"/>
        </w:rPr>
        <w:t>。</w:t>
      </w:r>
    </w:p>
    <w:tbl>
      <w:tblPr>
        <w:tblStyle w:val="12"/>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747"/>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71" w:type="dxa"/>
            <w:tcBorders>
              <w:tl2br w:val="single" w:color="auto" w:sz="4" w:space="0"/>
            </w:tcBorders>
            <w:vAlign w:val="center"/>
          </w:tcPr>
          <w:p>
            <w:pPr>
              <w:widowControl/>
              <w:snapToGrid w:val="0"/>
              <w:ind w:firstLine="720" w:firstLineChars="300"/>
              <w:textAlignment w:val="center"/>
              <w:rPr>
                <w:sz w:val="24"/>
              </w:rPr>
            </w:pPr>
            <w:r>
              <w:rPr>
                <w:rFonts w:hint="eastAsia"/>
                <w:sz w:val="24"/>
              </w:rPr>
              <w:t>标段</w:t>
            </w:r>
            <w:r>
              <w:rPr>
                <w:sz w:val="24"/>
              </w:rPr>
              <w:br w:type="textWrapping"/>
            </w:r>
            <w:r>
              <w:rPr>
                <w:rFonts w:hint="eastAsia"/>
                <w:sz w:val="24"/>
              </w:rPr>
              <w:t>种类</w:t>
            </w:r>
          </w:p>
        </w:tc>
        <w:tc>
          <w:tcPr>
            <w:tcW w:w="2747" w:type="dxa"/>
            <w:vAlign w:val="center"/>
          </w:tcPr>
          <w:p>
            <w:pPr>
              <w:widowControl/>
              <w:jc w:val="center"/>
              <w:textAlignment w:val="center"/>
              <w:rPr>
                <w:sz w:val="24"/>
              </w:rPr>
            </w:pPr>
            <w:r>
              <w:rPr>
                <w:rFonts w:hint="eastAsia"/>
                <w:sz w:val="24"/>
              </w:rPr>
              <w:t>标段一（</w:t>
            </w:r>
            <w:r>
              <w:rPr>
                <w:rFonts w:hint="eastAsia" w:hAnsi="宋体"/>
                <w:sz w:val="24"/>
              </w:rPr>
              <w:t>东苑、中苑</w:t>
            </w:r>
            <w:r>
              <w:rPr>
                <w:rFonts w:hint="eastAsia"/>
                <w:sz w:val="24"/>
              </w:rPr>
              <w:t>）</w:t>
            </w:r>
          </w:p>
          <w:p>
            <w:pPr>
              <w:pStyle w:val="11"/>
              <w:ind w:firstLine="0" w:firstLineChars="0"/>
              <w:jc w:val="center"/>
              <w:rPr>
                <w:sz w:val="24"/>
                <w:szCs w:val="24"/>
              </w:rPr>
            </w:pPr>
            <w:r>
              <w:rPr>
                <w:rFonts w:hint="eastAsia" w:hAnsi="宋体" w:cs="仿宋"/>
                <w:sz w:val="24"/>
                <w:szCs w:val="24"/>
                <w:u w:val="single"/>
              </w:rPr>
              <w:t>JZCG-2022-00096-1</w:t>
            </w:r>
          </w:p>
        </w:tc>
        <w:tc>
          <w:tcPr>
            <w:tcW w:w="333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center"/>
              <w:rPr>
                <w:sz w:val="24"/>
              </w:rPr>
            </w:pPr>
            <w:r>
              <w:rPr>
                <w:rFonts w:hint="eastAsia"/>
                <w:sz w:val="24"/>
              </w:rPr>
              <w:t>标段二（</w:t>
            </w:r>
            <w:r>
              <w:rPr>
                <w:rFonts w:hint="eastAsia" w:hAnsi="宋体"/>
                <w:sz w:val="24"/>
              </w:rPr>
              <w:t>西苑</w:t>
            </w:r>
            <w:r>
              <w:rPr>
                <w:rFonts w:hint="eastAsia"/>
                <w:sz w:val="24"/>
              </w:rPr>
              <w:t>）</w:t>
            </w:r>
          </w:p>
          <w:p>
            <w:pPr>
              <w:pStyle w:val="11"/>
              <w:ind w:firstLine="0" w:firstLineChars="0"/>
              <w:jc w:val="center"/>
              <w:rPr>
                <w:sz w:val="24"/>
                <w:szCs w:val="24"/>
              </w:rPr>
            </w:pPr>
            <w:r>
              <w:rPr>
                <w:rFonts w:hint="eastAsia" w:hAnsi="宋体" w:cs="仿宋"/>
                <w:sz w:val="24"/>
                <w:szCs w:val="24"/>
                <w:u w:val="single"/>
              </w:rPr>
              <w:t>JZCG-2022-00096-2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1" w:type="dxa"/>
            <w:vAlign w:val="center"/>
          </w:tcPr>
          <w:p>
            <w:pPr>
              <w:widowControl/>
              <w:jc w:val="center"/>
              <w:textAlignment w:val="center"/>
              <w:rPr>
                <w:sz w:val="24"/>
              </w:rPr>
            </w:pPr>
            <w:r>
              <w:rPr>
                <w:rFonts w:hint="eastAsia" w:ascii="宋体" w:hAnsi="宋体"/>
                <w:sz w:val="24"/>
              </w:rPr>
              <w:t>开水炉</w:t>
            </w:r>
          </w:p>
        </w:tc>
        <w:tc>
          <w:tcPr>
            <w:tcW w:w="2747" w:type="dxa"/>
            <w:vAlign w:val="center"/>
          </w:tcPr>
          <w:p>
            <w:pPr>
              <w:widowControl/>
              <w:jc w:val="center"/>
              <w:textAlignment w:val="center"/>
              <w:rPr>
                <w:sz w:val="24"/>
              </w:rPr>
            </w:pPr>
            <w:r>
              <w:rPr>
                <w:sz w:val="24"/>
              </w:rPr>
              <w:t>≥30</w:t>
            </w:r>
            <w:r>
              <w:rPr>
                <w:rFonts w:hint="eastAsia"/>
                <w:sz w:val="24"/>
              </w:rPr>
              <w:t>台</w:t>
            </w:r>
          </w:p>
        </w:tc>
        <w:tc>
          <w:tcPr>
            <w:tcW w:w="3338" w:type="dxa"/>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jc w:val="center"/>
              <w:textAlignment w:val="center"/>
              <w:rPr>
                <w:kern w:val="0"/>
                <w:sz w:val="24"/>
              </w:rPr>
            </w:pPr>
            <w:r>
              <w:rPr>
                <w:sz w:val="24"/>
              </w:rPr>
              <w:t>≥22</w:t>
            </w:r>
            <w:r>
              <w:rPr>
                <w:rFonts w:hint="eastAsia"/>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1" w:type="dxa"/>
            <w:vAlign w:val="center"/>
          </w:tcPr>
          <w:p>
            <w:pPr>
              <w:widowControl/>
              <w:jc w:val="center"/>
              <w:textAlignment w:val="center"/>
              <w:rPr>
                <w:sz w:val="24"/>
              </w:rPr>
            </w:pPr>
            <w:r>
              <w:rPr>
                <w:rFonts w:hint="eastAsia" w:ascii="宋体" w:hAnsi="宋体"/>
                <w:sz w:val="24"/>
              </w:rPr>
              <w:t>直饮水机</w:t>
            </w:r>
          </w:p>
        </w:tc>
        <w:tc>
          <w:tcPr>
            <w:tcW w:w="2747" w:type="dxa"/>
            <w:vAlign w:val="center"/>
          </w:tcPr>
          <w:p>
            <w:pPr>
              <w:widowControl/>
              <w:jc w:val="center"/>
              <w:textAlignment w:val="center"/>
              <w:rPr>
                <w:sz w:val="24"/>
              </w:rPr>
            </w:pPr>
            <w:r>
              <w:rPr>
                <w:sz w:val="24"/>
              </w:rPr>
              <w:t>≥160</w:t>
            </w:r>
            <w:r>
              <w:rPr>
                <w:rFonts w:hint="eastAsia"/>
                <w:sz w:val="24"/>
              </w:rPr>
              <w:t>台</w:t>
            </w:r>
          </w:p>
        </w:tc>
        <w:tc>
          <w:tcPr>
            <w:tcW w:w="3338" w:type="dxa"/>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jc w:val="center"/>
              <w:textAlignment w:val="center"/>
              <w:rPr>
                <w:kern w:val="0"/>
                <w:sz w:val="24"/>
              </w:rPr>
            </w:pPr>
            <w:r>
              <w:rPr>
                <w:sz w:val="24"/>
              </w:rPr>
              <w:t>≥75</w:t>
            </w:r>
            <w:r>
              <w:rPr>
                <w:rFonts w:hint="eastAsia"/>
                <w:sz w:val="24"/>
              </w:rPr>
              <w:t>台</w:t>
            </w:r>
          </w:p>
        </w:tc>
      </w:tr>
    </w:tbl>
    <w:p>
      <w:pPr>
        <w:pStyle w:val="11"/>
        <w:spacing w:line="520" w:lineRule="exact"/>
        <w:ind w:firstLine="0" w:firstLineChars="0"/>
        <w:rPr>
          <w:rFonts w:hAnsi="宋体"/>
          <w:sz w:val="24"/>
          <w:szCs w:val="24"/>
        </w:rPr>
      </w:pPr>
      <w:r>
        <w:rPr>
          <w:rFonts w:hint="eastAsia" w:hAnsi="宋体"/>
          <w:sz w:val="24"/>
          <w:szCs w:val="24"/>
        </w:rPr>
        <w:t>注：（1）标段一（东苑、中苑）计划安装楼宇：硕园1-6栋、晖园11-14栋、沁园22-41栋、行政楼、体育馆、创业园、科创3-4号楼、培训楼、气象楼、文德楼、尚贤楼、明德楼、北辰楼、藕舫楼、长望楼、长望楼附楼、计算机楼、基嘉楼、大活中心、亚培楼、理政楼、学科1-3号楼、逸夫楼、图书馆；</w:t>
      </w:r>
    </w:p>
    <w:p>
      <w:pPr>
        <w:pStyle w:val="11"/>
        <w:spacing w:line="520" w:lineRule="exact"/>
        <w:ind w:firstLine="480"/>
        <w:rPr>
          <w:rFonts w:hAnsi="宋体"/>
          <w:sz w:val="24"/>
          <w:szCs w:val="24"/>
        </w:rPr>
      </w:pPr>
      <w:r>
        <w:rPr>
          <w:rFonts w:hint="eastAsia" w:hAnsi="宋体"/>
          <w:sz w:val="24"/>
          <w:szCs w:val="24"/>
        </w:rPr>
        <w:t>（2）标段二（西苑）计划安装楼宇：文园1-21栋、滨江楼、阅江楼、揽江楼、滨江创业楼、信息科技大楼；</w:t>
      </w:r>
    </w:p>
    <w:p>
      <w:pPr>
        <w:pStyle w:val="11"/>
        <w:spacing w:line="520" w:lineRule="exact"/>
        <w:ind w:firstLine="480"/>
        <w:rPr>
          <w:rFonts w:hAnsi="宋体"/>
          <w:sz w:val="24"/>
          <w:szCs w:val="24"/>
        </w:rPr>
      </w:pPr>
      <w:r>
        <w:rPr>
          <w:rFonts w:hint="eastAsia" w:hAnsi="宋体"/>
          <w:sz w:val="24"/>
          <w:szCs w:val="24"/>
        </w:rPr>
        <w:t>（3）服务方需根据学校的要求，无条件配合学校进行配置优化。</w:t>
      </w:r>
    </w:p>
    <w:p>
      <w:pPr>
        <w:pStyle w:val="11"/>
        <w:spacing w:line="520" w:lineRule="exact"/>
        <w:ind w:firstLine="480"/>
        <w:rPr>
          <w:rFonts w:hAnsi="宋体"/>
          <w:sz w:val="24"/>
          <w:szCs w:val="24"/>
        </w:rPr>
      </w:pPr>
      <w:r>
        <w:rPr>
          <w:rFonts w:hint="eastAsia" w:hAnsi="宋体"/>
          <w:sz w:val="24"/>
          <w:szCs w:val="24"/>
        </w:rPr>
        <w:t>3、本项目水价报价要求为：响应报价以人民币报价。直饮水机开水最高控制价为0.35元/升、直饮水机常温水最高控制价为0.25元/升、开水炉开水最高控制价为0.1元/升。投标服务方可往低报价，高于最高控制价的，为无效响应。</w:t>
      </w:r>
    </w:p>
    <w:p>
      <w:pPr>
        <w:pStyle w:val="11"/>
        <w:spacing w:line="520" w:lineRule="exact"/>
        <w:ind w:firstLine="480"/>
        <w:rPr>
          <w:rFonts w:hAnsi="宋体"/>
          <w:sz w:val="24"/>
          <w:szCs w:val="24"/>
        </w:rPr>
      </w:pPr>
      <w:r>
        <w:rPr>
          <w:rFonts w:hint="eastAsia" w:hAnsi="宋体"/>
          <w:sz w:val="24"/>
          <w:szCs w:val="24"/>
        </w:rPr>
        <w:t>4、服务期：5年（2023-2027年），具体以合同签署为准，直饮水机和开水炉的安装时间不影响合同服务期限，所有设备的合同截止日一致。</w:t>
      </w:r>
    </w:p>
    <w:p>
      <w:pPr>
        <w:pStyle w:val="11"/>
        <w:spacing w:line="520" w:lineRule="exact"/>
        <w:ind w:firstLine="480"/>
        <w:rPr>
          <w:rFonts w:hAnsi="宋体"/>
          <w:sz w:val="24"/>
        </w:rPr>
      </w:pPr>
      <w:r>
        <w:rPr>
          <w:rFonts w:hint="eastAsia"/>
          <w:color w:val="000000" w:themeColor="text1"/>
          <w:sz w:val="24"/>
        </w:rPr>
        <w:t>5、场地管理费：本项目不收取场地管理费，</w:t>
      </w:r>
      <w:r>
        <w:rPr>
          <w:rFonts w:hint="eastAsia" w:hAnsi="宋体" w:cs="宋体"/>
          <w:sz w:val="24"/>
        </w:rPr>
        <w:t>各投标服务方在报价时务必考虑让利给采购方师生</w:t>
      </w:r>
      <w:r>
        <w:rPr>
          <w:rFonts w:hint="eastAsia" w:hAnsi="宋体"/>
          <w:sz w:val="24"/>
        </w:rPr>
        <w:t>。</w:t>
      </w:r>
    </w:p>
    <w:p>
      <w:pPr>
        <w:pStyle w:val="11"/>
        <w:spacing w:line="520" w:lineRule="exact"/>
        <w:ind w:firstLine="0" w:firstLineChars="0"/>
        <w:rPr>
          <w:rFonts w:hAnsi="宋体"/>
          <w:sz w:val="24"/>
          <w:szCs w:val="24"/>
        </w:rPr>
      </w:pPr>
      <w:r>
        <w:rPr>
          <w:rFonts w:hint="eastAsia" w:hAnsi="宋体"/>
          <w:b/>
          <w:bCs/>
          <w:sz w:val="24"/>
          <w:szCs w:val="24"/>
        </w:rPr>
        <w:t>二、设备的技术要求</w:t>
      </w:r>
    </w:p>
    <w:p>
      <w:pPr>
        <w:pStyle w:val="11"/>
        <w:spacing w:line="52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1、额定电压：380V。</w:t>
      </w:r>
    </w:p>
    <w:p>
      <w:pPr>
        <w:pStyle w:val="11"/>
        <w:spacing w:line="52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2、出口数量：直饮水机出口数量：至少2个（净化开水和净化常温水各至少1个）；开水炉出水口数量：至少1个。</w:t>
      </w:r>
    </w:p>
    <w:p>
      <w:pPr>
        <w:pStyle w:val="11"/>
        <w:spacing w:line="52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3、柜式一体机，整机密封，取水空间尺寸：400～450mm。</w:t>
      </w:r>
    </w:p>
    <w:p>
      <w:pPr>
        <w:pStyle w:val="11"/>
        <w:spacing w:line="52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4、净水制水量：≥60L／H。</w:t>
      </w:r>
    </w:p>
    <w:p>
      <w:pPr>
        <w:pStyle w:val="11"/>
        <w:spacing w:line="52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5、加热功率：直饮水机≤12KW；开水炉加热功率≤12KW。</w:t>
      </w:r>
    </w:p>
    <w:p>
      <w:pPr>
        <w:spacing w:line="52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6、外壳设计：整机外壳采用坚固耐用金属材料，转角为圆角设计；</w:t>
      </w:r>
    </w:p>
    <w:p>
      <w:pPr>
        <w:pStyle w:val="11"/>
        <w:spacing w:line="52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7、提供95℃以上热水。</w:t>
      </w:r>
    </w:p>
    <w:p>
      <w:pPr>
        <w:pStyle w:val="11"/>
        <w:spacing w:line="520" w:lineRule="exact"/>
        <w:ind w:firstLine="480"/>
        <w:rPr>
          <w:rFonts w:hAnsi="宋体"/>
          <w:sz w:val="24"/>
          <w:szCs w:val="24"/>
        </w:rPr>
      </w:pPr>
      <w:r>
        <w:rPr>
          <w:rFonts w:hint="eastAsia" w:hAnsi="宋体"/>
          <w:sz w:val="24"/>
          <w:szCs w:val="24"/>
        </w:rPr>
        <w:t>8、 直饮水设备具备杀菌系统（UV紫外线）。</w:t>
      </w:r>
    </w:p>
    <w:p>
      <w:pPr>
        <w:pStyle w:val="11"/>
        <w:spacing w:line="520" w:lineRule="exact"/>
        <w:ind w:firstLine="480"/>
        <w:rPr>
          <w:rFonts w:hAnsi="宋体"/>
          <w:sz w:val="24"/>
          <w:szCs w:val="24"/>
        </w:rPr>
      </w:pPr>
      <w:r>
        <w:rPr>
          <w:rFonts w:hint="eastAsia" w:hAnsi="宋体"/>
          <w:sz w:val="24"/>
          <w:szCs w:val="24"/>
        </w:rPr>
        <w:t>9、采用304不锈钢材质积水盘加网设计并具有自动排水功能。</w:t>
      </w:r>
    </w:p>
    <w:p>
      <w:pPr>
        <w:pStyle w:val="11"/>
        <w:spacing w:line="520" w:lineRule="exact"/>
        <w:ind w:firstLine="480"/>
        <w:rPr>
          <w:rFonts w:hAnsi="宋体"/>
          <w:sz w:val="24"/>
          <w:szCs w:val="24"/>
        </w:rPr>
      </w:pPr>
      <w:r>
        <w:rPr>
          <w:rFonts w:hint="eastAsia" w:hAnsi="宋体"/>
          <w:sz w:val="24"/>
          <w:szCs w:val="24"/>
        </w:rPr>
        <w:t>★10、具有防漏电（带空开）、防漏水、防溢水、防干烧、防烫伤以及防高压等安全防护功能，</w:t>
      </w:r>
      <w:r>
        <w:rPr>
          <w:rFonts w:hint="eastAsia" w:hAnsi="宋体" w:cs="宋体"/>
          <w:sz w:val="24"/>
        </w:rPr>
        <w:t>符合食品安全国家标准《食品接触用金属材料及制品》（GB4806.9-2016）</w:t>
      </w:r>
      <w:r>
        <w:rPr>
          <w:rFonts w:hint="eastAsia" w:hAnsi="宋体"/>
          <w:sz w:val="24"/>
          <w:szCs w:val="24"/>
        </w:rPr>
        <w:t>；直饮水设备具有《涉及生活饮用水安全产品卫生许可批件》，</w:t>
      </w:r>
      <w:r>
        <w:rPr>
          <w:rFonts w:hint="eastAsia" w:hAnsi="宋体" w:cs="宋体"/>
          <w:sz w:val="24"/>
        </w:rPr>
        <w:t>直饮水机出水水质符合国家《健康直饮水水质标准》。</w:t>
      </w:r>
      <w:r>
        <w:rPr>
          <w:rFonts w:hint="eastAsia" w:hAnsi="宋体" w:cs="宋体"/>
          <w:b/>
          <w:bCs/>
          <w:sz w:val="24"/>
        </w:rPr>
        <w:t>（提供加盖公章的设备原厂合格证复印件）</w:t>
      </w:r>
    </w:p>
    <w:p>
      <w:pPr>
        <w:pStyle w:val="11"/>
        <w:spacing w:line="520" w:lineRule="exact"/>
        <w:ind w:firstLine="480"/>
        <w:rPr>
          <w:rFonts w:hAnsi="宋体" w:cs="宋体"/>
          <w:b/>
          <w:bCs/>
          <w:sz w:val="24"/>
        </w:rPr>
      </w:pPr>
      <w:r>
        <w:rPr>
          <w:rFonts w:hint="eastAsia" w:hAnsi="宋体"/>
          <w:sz w:val="24"/>
          <w:szCs w:val="24"/>
        </w:rPr>
        <w:t>▲11、直饮水设备采用五级及以上高精度反渗透过滤系统。</w:t>
      </w:r>
      <w:r>
        <w:rPr>
          <w:rFonts w:hint="eastAsia" w:hAnsi="宋体" w:cs="宋体"/>
          <w:b/>
          <w:bCs/>
          <w:sz w:val="24"/>
        </w:rPr>
        <w:t>（提供加盖公章的设备原厂证明材料复印件）</w:t>
      </w:r>
    </w:p>
    <w:p>
      <w:pPr>
        <w:pStyle w:val="11"/>
        <w:spacing w:line="520" w:lineRule="exact"/>
        <w:ind w:firstLine="480"/>
        <w:rPr>
          <w:rFonts w:hAnsi="宋体"/>
          <w:sz w:val="24"/>
          <w:szCs w:val="24"/>
        </w:rPr>
      </w:pPr>
      <w:r>
        <w:rPr>
          <w:rFonts w:hint="eastAsia" w:hAnsi="宋体"/>
          <w:sz w:val="24"/>
          <w:szCs w:val="24"/>
        </w:rPr>
        <w:t>▲12、设备</w:t>
      </w:r>
      <w:r>
        <w:rPr>
          <w:rFonts w:hint="eastAsia" w:hAnsi="宋体"/>
          <w:sz w:val="24"/>
        </w:rPr>
        <w:t>内置移动物联网水控模块，模块及其组件为嵌入式，非外挂，防止外部破坏，保证使用安全。</w:t>
      </w:r>
    </w:p>
    <w:p>
      <w:pPr>
        <w:pStyle w:val="11"/>
        <w:spacing w:line="520" w:lineRule="exact"/>
        <w:ind w:firstLine="480"/>
        <w:rPr>
          <w:rFonts w:hAnsi="宋体"/>
          <w:sz w:val="24"/>
          <w:szCs w:val="24"/>
        </w:rPr>
      </w:pPr>
      <w:r>
        <w:rPr>
          <w:rFonts w:hint="eastAsia" w:hAnsi="宋体"/>
          <w:sz w:val="24"/>
          <w:szCs w:val="24"/>
        </w:rPr>
        <w:t>13、提供信息化智能服务管理平台，具有远程水质、温度、故障、滤芯等功能的远程监控系统。</w:t>
      </w:r>
      <w:r>
        <w:rPr>
          <w:rFonts w:hint="eastAsia" w:hAnsi="宋体" w:cs="宋体"/>
          <w:b/>
          <w:bCs/>
          <w:sz w:val="24"/>
        </w:rPr>
        <w:t>（提供加盖公章的软件操作截图证明材料）</w:t>
      </w:r>
    </w:p>
    <w:p>
      <w:pPr>
        <w:pStyle w:val="11"/>
        <w:spacing w:line="520" w:lineRule="exact"/>
        <w:ind w:firstLine="0" w:firstLineChars="0"/>
        <w:rPr>
          <w:rFonts w:hAnsi="宋体"/>
          <w:b/>
          <w:bCs/>
          <w:sz w:val="24"/>
          <w:szCs w:val="24"/>
        </w:rPr>
      </w:pPr>
      <w:r>
        <w:rPr>
          <w:rFonts w:hint="eastAsia" w:hAnsi="宋体"/>
          <w:b/>
          <w:bCs/>
          <w:sz w:val="24"/>
          <w:szCs w:val="24"/>
        </w:rPr>
        <w:t>三、服务管理要求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tabs>
                <w:tab w:val="left" w:pos="406"/>
              </w:tabs>
              <w:adjustRightInd w:val="0"/>
              <w:snapToGrid w:val="0"/>
              <w:spacing w:line="520" w:lineRule="exact"/>
              <w:jc w:val="center"/>
              <w:rPr>
                <w:rFonts w:ascii="宋体" w:hAnsi="宋体"/>
                <w:sz w:val="24"/>
              </w:rPr>
            </w:pPr>
            <w:r>
              <w:rPr>
                <w:rFonts w:hint="eastAsia" w:ascii="宋体" w:hAnsi="宋体"/>
                <w:sz w:val="24"/>
              </w:rPr>
              <w:t>项目</w:t>
            </w:r>
          </w:p>
        </w:tc>
        <w:tc>
          <w:tcPr>
            <w:tcW w:w="7117" w:type="dxa"/>
          </w:tcPr>
          <w:p>
            <w:pPr>
              <w:tabs>
                <w:tab w:val="left" w:pos="406"/>
              </w:tabs>
              <w:adjustRightInd w:val="0"/>
              <w:snapToGrid w:val="0"/>
              <w:spacing w:line="520" w:lineRule="exact"/>
              <w:jc w:val="center"/>
              <w:rPr>
                <w:rFonts w:ascii="宋体" w:hAnsi="宋体"/>
                <w:sz w:val="24"/>
              </w:rPr>
            </w:pPr>
            <w:r>
              <w:rPr>
                <w:rFonts w:hint="eastAsia" w:ascii="宋体" w:hAnsi="宋体"/>
                <w:sz w:val="24"/>
              </w:rPr>
              <w:t>规范化管理要求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tcPr>
          <w:p>
            <w:pPr>
              <w:spacing w:line="520" w:lineRule="exact"/>
              <w:rPr>
                <w:sz w:val="24"/>
              </w:rPr>
            </w:pPr>
            <w:r>
              <w:rPr>
                <w:rFonts w:hint="eastAsia" w:ascii="宋体" w:hAnsi="宋体"/>
                <w:sz w:val="24"/>
              </w:rPr>
              <w:t>1.设备安装</w:t>
            </w:r>
          </w:p>
        </w:tc>
        <w:tc>
          <w:tcPr>
            <w:tcW w:w="7211" w:type="dxa"/>
          </w:tcPr>
          <w:p>
            <w:pPr>
              <w:tabs>
                <w:tab w:val="left" w:pos="406"/>
              </w:tabs>
              <w:adjustRightInd w:val="0"/>
              <w:snapToGrid w:val="0"/>
              <w:spacing w:line="520" w:lineRule="exact"/>
              <w:rPr>
                <w:rFonts w:ascii="宋体" w:hAnsi="宋体"/>
                <w:sz w:val="24"/>
              </w:rPr>
            </w:pPr>
            <w:r>
              <w:rPr>
                <w:rFonts w:hint="eastAsia" w:ascii="宋体" w:hAnsi="宋体"/>
                <w:sz w:val="24"/>
              </w:rPr>
              <w:t>1.1设备由服务方按技术要求</w:t>
            </w:r>
            <w:r>
              <w:rPr>
                <w:rFonts w:hint="eastAsia"/>
                <w:sz w:val="24"/>
              </w:rPr>
              <w:t>出资</w:t>
            </w:r>
            <w:r>
              <w:rPr>
                <w:rFonts w:hint="eastAsia" w:ascii="宋体" w:hAnsi="宋体"/>
                <w:sz w:val="24"/>
              </w:rPr>
              <w:t>购置，采购方只提供置放场地、供电供水接入点。电源线路、插座、给排水管路等由服务方派专业人员布设。设备费、安装费、电费、水费等由服务方承担，采购方不承担任何费用。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Pr>
          <w:p>
            <w:pPr>
              <w:spacing w:line="520" w:lineRule="exact"/>
              <w:rPr>
                <w:rFonts w:ascii="宋体" w:hAnsi="宋体"/>
                <w:sz w:val="24"/>
              </w:rPr>
            </w:pPr>
          </w:p>
        </w:tc>
        <w:tc>
          <w:tcPr>
            <w:tcW w:w="7211" w:type="dxa"/>
          </w:tcPr>
          <w:p>
            <w:pPr>
              <w:spacing w:line="520" w:lineRule="exact"/>
              <w:rPr>
                <w:rFonts w:ascii="宋体" w:hAnsi="宋体"/>
                <w:sz w:val="24"/>
              </w:rPr>
            </w:pPr>
            <w:r>
              <w:rPr>
                <w:rFonts w:hint="eastAsia" w:ascii="宋体" w:hAnsi="宋体"/>
                <w:sz w:val="24"/>
              </w:rPr>
              <w:t>★</w:t>
            </w:r>
            <w:r>
              <w:rPr>
                <w:rFonts w:hint="eastAsia"/>
                <w:sz w:val="24"/>
              </w:rPr>
              <w:t>1.2服务方提供的设备为制造商原装且未经使用的、符合设备技术要求的全新合格设备，并附有产品包装、使用说明书、出厂合格证、检测报告等。采购方初步验收合格后方可安装</w:t>
            </w:r>
            <w:r>
              <w:rPr>
                <w:rFonts w:hint="eastAsia"/>
                <w:b/>
                <w:bCs/>
                <w:sz w:val="24"/>
              </w:rPr>
              <w:t>。（提供承诺书加盖公章）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tcPr>
          <w:p>
            <w:pPr>
              <w:spacing w:line="520" w:lineRule="exact"/>
              <w:rPr>
                <w:sz w:val="24"/>
              </w:rPr>
            </w:pPr>
          </w:p>
        </w:tc>
        <w:tc>
          <w:tcPr>
            <w:tcW w:w="7211" w:type="dxa"/>
          </w:tcPr>
          <w:p>
            <w:pPr>
              <w:spacing w:line="520" w:lineRule="exact"/>
              <w:rPr>
                <w:rFonts w:ascii="宋体" w:hAnsi="宋体"/>
                <w:sz w:val="24"/>
              </w:rPr>
            </w:pPr>
            <w:r>
              <w:rPr>
                <w:rFonts w:hint="eastAsia" w:hAnsi="宋体"/>
                <w:sz w:val="24"/>
              </w:rPr>
              <w:t>▲</w:t>
            </w:r>
            <w:r>
              <w:rPr>
                <w:rFonts w:hint="eastAsia" w:ascii="宋体" w:hAnsi="宋体"/>
                <w:sz w:val="24"/>
              </w:rPr>
              <w:t>1.3服务方须于2023年2月10日前完成设备安装，并正常投入使用。项目施工安装前应提供施工安装方案，由采购方确认后，方可施工。完工后由服务方出具相关检测证明并提出验收申请，经采购方验收通过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tcPr>
          <w:p>
            <w:pPr>
              <w:spacing w:line="520" w:lineRule="exact"/>
              <w:rPr>
                <w:sz w:val="24"/>
              </w:rPr>
            </w:pPr>
            <w:r>
              <w:rPr>
                <w:rFonts w:hint="eastAsia" w:ascii="宋体" w:hAnsi="宋体"/>
                <w:sz w:val="24"/>
              </w:rPr>
              <w:t>2.运营要求</w:t>
            </w:r>
          </w:p>
        </w:tc>
        <w:tc>
          <w:tcPr>
            <w:tcW w:w="7211" w:type="dxa"/>
          </w:tcPr>
          <w:p>
            <w:pPr>
              <w:spacing w:line="520" w:lineRule="exact"/>
              <w:rPr>
                <w:rFonts w:ascii="宋体" w:hAnsi="宋体"/>
                <w:sz w:val="24"/>
              </w:rPr>
            </w:pPr>
            <w:r>
              <w:rPr>
                <w:rFonts w:hint="eastAsia" w:ascii="宋体" w:hAnsi="宋体"/>
                <w:sz w:val="24"/>
              </w:rPr>
              <w:t>2.1服务方</w:t>
            </w:r>
            <w:r>
              <w:rPr>
                <w:rFonts w:hint="eastAsia"/>
                <w:bCs/>
                <w:sz w:val="24"/>
              </w:rPr>
              <w:t>负责开水炉、直饮机的日常运营管理，保障开水炉、直饮机的正常运行。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Pr>
          <w:p>
            <w:pPr>
              <w:spacing w:line="520" w:lineRule="exact"/>
              <w:rPr>
                <w:sz w:val="24"/>
              </w:rPr>
            </w:pPr>
          </w:p>
        </w:tc>
        <w:tc>
          <w:tcPr>
            <w:tcW w:w="7211" w:type="dxa"/>
          </w:tcPr>
          <w:p>
            <w:pPr>
              <w:spacing w:line="520" w:lineRule="exact"/>
              <w:rPr>
                <w:rFonts w:ascii="宋体" w:hAnsi="宋体"/>
                <w:sz w:val="24"/>
              </w:rPr>
            </w:pPr>
            <w:r>
              <w:rPr>
                <w:rFonts w:hint="eastAsia" w:ascii="宋体" w:hAnsi="宋体"/>
                <w:sz w:val="24"/>
              </w:rPr>
              <w:t>2.2服务方</w:t>
            </w:r>
            <w:r>
              <w:rPr>
                <w:rFonts w:hint="eastAsia"/>
                <w:sz w:val="24"/>
              </w:rPr>
              <w:t>制定详细的规范化服务、管理方案以及应急预案，严格遵守学校管理，严格执行上级部门有关规定。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Pr>
          <w:p>
            <w:pPr>
              <w:spacing w:line="520" w:lineRule="exact"/>
              <w:rPr>
                <w:sz w:val="24"/>
              </w:rPr>
            </w:pPr>
          </w:p>
        </w:tc>
        <w:tc>
          <w:tcPr>
            <w:tcW w:w="7211" w:type="dxa"/>
          </w:tcPr>
          <w:p>
            <w:pPr>
              <w:spacing w:line="520" w:lineRule="exact"/>
              <w:rPr>
                <w:rFonts w:ascii="宋体" w:hAnsi="宋体"/>
                <w:sz w:val="24"/>
              </w:rPr>
            </w:pPr>
            <w:r>
              <w:rPr>
                <w:rFonts w:hint="eastAsia" w:ascii="宋体" w:hAnsi="宋体"/>
                <w:sz w:val="24"/>
              </w:rPr>
              <w:t>2.3服务方须确保校园开水炉和直饮机24小时处于正常运行状态，每月至少对开水炉和直饮机进行1次检修和安全检查，每月检修、安全检查报告以书面形式提交给采购方。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Pr>
          <w:p>
            <w:pPr>
              <w:spacing w:line="520" w:lineRule="exact"/>
              <w:rPr>
                <w:rFonts w:ascii="宋体" w:hAnsi="宋体"/>
                <w:sz w:val="24"/>
              </w:rPr>
            </w:pPr>
          </w:p>
        </w:tc>
        <w:tc>
          <w:tcPr>
            <w:tcW w:w="7211" w:type="dxa"/>
          </w:tcPr>
          <w:p>
            <w:pPr>
              <w:spacing w:line="520" w:lineRule="exact"/>
              <w:rPr>
                <w:rFonts w:ascii="宋体" w:hAnsi="宋体"/>
                <w:sz w:val="24"/>
              </w:rPr>
            </w:pPr>
            <w:r>
              <w:rPr>
                <w:rFonts w:hint="eastAsia" w:hAnsi="宋体"/>
                <w:sz w:val="24"/>
              </w:rPr>
              <w:t>▲</w:t>
            </w:r>
            <w:r>
              <w:rPr>
                <w:rFonts w:hint="eastAsia" w:ascii="宋体" w:hAnsi="宋体"/>
                <w:sz w:val="24"/>
              </w:rPr>
              <w:t>2.4服务方必须能够承诺提供本地化服务，有专人负责维保，确保维保人员抵达现场的时间不超过30分钟，能够在24小时内完成检修、维修或更换任务。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Pr>
          <w:p>
            <w:pPr>
              <w:spacing w:line="520" w:lineRule="exact"/>
              <w:rPr>
                <w:rFonts w:ascii="宋体" w:hAnsi="宋体"/>
                <w:sz w:val="24"/>
              </w:rPr>
            </w:pPr>
          </w:p>
        </w:tc>
        <w:tc>
          <w:tcPr>
            <w:tcW w:w="7211" w:type="dxa"/>
          </w:tcPr>
          <w:p>
            <w:pPr>
              <w:spacing w:line="520" w:lineRule="exact"/>
              <w:rPr>
                <w:rFonts w:ascii="宋体" w:hAnsi="宋体"/>
                <w:sz w:val="24"/>
              </w:rPr>
            </w:pPr>
            <w:r>
              <w:rPr>
                <w:rFonts w:hint="eastAsia" w:hAnsi="宋体"/>
                <w:sz w:val="24"/>
              </w:rPr>
              <w:t>▲</w:t>
            </w:r>
            <w:r>
              <w:rPr>
                <w:rFonts w:hint="eastAsia" w:ascii="宋体" w:hAnsi="宋体"/>
                <w:sz w:val="24"/>
              </w:rPr>
              <w:t>2.5每台设备要有“二维码”，师生可在线通过扫码报修</w:t>
            </w:r>
            <w:r>
              <w:rPr>
                <w:rFonts w:hint="eastAsia" w:cs="宋体"/>
                <w:b/>
                <w:color w:val="000000"/>
                <w:sz w:val="24"/>
              </w:rPr>
              <w:t>（提供</w:t>
            </w:r>
            <w:r>
              <w:rPr>
                <w:rFonts w:hint="eastAsia" w:ascii="宋体" w:hAnsi="宋体"/>
                <w:b/>
                <w:sz w:val="24"/>
              </w:rPr>
              <w:t>加盖公章的</w:t>
            </w:r>
            <w:r>
              <w:rPr>
                <w:rFonts w:hint="eastAsia" w:cs="宋体"/>
                <w:b/>
                <w:color w:val="000000"/>
                <w:sz w:val="24"/>
              </w:rPr>
              <w:t>软件操作截图证明材料）</w:t>
            </w:r>
            <w:r>
              <w:rPr>
                <w:rFonts w:hint="eastAsia" w:ascii="宋体" w:hAnsi="宋体"/>
                <w:sz w:val="24"/>
              </w:rPr>
              <w:t>；每台设备旁放置个宣传栏，展示价格、付款流程、维护记录等。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vMerge w:val="continue"/>
          </w:tcPr>
          <w:p>
            <w:pPr>
              <w:spacing w:line="520" w:lineRule="exact"/>
              <w:rPr>
                <w:rFonts w:ascii="宋体" w:hAnsi="宋体"/>
                <w:sz w:val="24"/>
              </w:rPr>
            </w:pPr>
          </w:p>
        </w:tc>
        <w:tc>
          <w:tcPr>
            <w:tcW w:w="7211" w:type="dxa"/>
          </w:tcPr>
          <w:p>
            <w:pPr>
              <w:spacing w:line="520" w:lineRule="exact"/>
              <w:rPr>
                <w:sz w:val="24"/>
              </w:rPr>
            </w:pPr>
            <w:r>
              <w:rPr>
                <w:rFonts w:hint="eastAsia" w:ascii="宋体" w:hAnsi="宋体"/>
                <w:sz w:val="24"/>
              </w:rPr>
              <w:t>★2.6本项目饮水费用采用移动智能支付方式，移动智能支付软件由服务方提供，每笔饮水费用先全部缴纳到采购方财务账上，终端使用学校提供的支付账号。</w:t>
            </w:r>
            <w:r>
              <w:rPr>
                <w:rFonts w:hint="eastAsia" w:ascii="宋体" w:hAnsi="宋体" w:cs="宋体"/>
                <w:sz w:val="24"/>
              </w:rPr>
              <w:t>采购方按月</w:t>
            </w:r>
            <w:r>
              <w:rPr>
                <w:rFonts w:hint="eastAsia" w:ascii="宋体" w:hAnsi="宋体"/>
                <w:sz w:val="24"/>
              </w:rPr>
              <w:t>结算给服务方，结算前应扣除所产生的水电费，并由服务方开具服务费发票。移动支付系统不允许采用预充值方式，只能采用单笔缴费。</w:t>
            </w:r>
            <w:r>
              <w:rPr>
                <w:rFonts w:hint="eastAsia" w:ascii="宋体" w:hAnsi="宋体"/>
                <w:b/>
                <w:sz w:val="24"/>
              </w:rPr>
              <w:t>（提供加盖公章的书面承诺函。）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Pr>
          <w:p>
            <w:pPr>
              <w:spacing w:line="520" w:lineRule="exact"/>
              <w:rPr>
                <w:rFonts w:ascii="宋体" w:hAnsi="宋体"/>
                <w:sz w:val="24"/>
              </w:rPr>
            </w:pPr>
          </w:p>
        </w:tc>
        <w:tc>
          <w:tcPr>
            <w:tcW w:w="7211" w:type="dxa"/>
          </w:tcPr>
          <w:p>
            <w:pPr>
              <w:spacing w:line="520" w:lineRule="exact"/>
              <w:rPr>
                <w:rFonts w:ascii="宋体" w:hAnsi="宋体"/>
                <w:sz w:val="24"/>
              </w:rPr>
            </w:pPr>
            <w:r>
              <w:rPr>
                <w:rFonts w:hint="eastAsia" w:hAnsi="宋体"/>
                <w:sz w:val="24"/>
              </w:rPr>
              <w:t>▲</w:t>
            </w:r>
            <w:r>
              <w:rPr>
                <w:rFonts w:hint="eastAsia" w:ascii="宋体" w:hAnsi="宋体"/>
                <w:sz w:val="24"/>
              </w:rPr>
              <w:t>2.7服务方提供的移动支付及智能报修软件等智能系统，不得强制获取师生个人核心信息，且须做好学生信息的保护工作。采购方有权对智能系统进行监管。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Pr>
          <w:p>
            <w:pPr>
              <w:spacing w:line="520" w:lineRule="exact"/>
              <w:rPr>
                <w:rFonts w:ascii="宋体" w:hAnsi="宋体"/>
                <w:sz w:val="24"/>
              </w:rPr>
            </w:pPr>
          </w:p>
        </w:tc>
        <w:tc>
          <w:tcPr>
            <w:tcW w:w="7211" w:type="dxa"/>
          </w:tcPr>
          <w:p>
            <w:pPr>
              <w:pStyle w:val="11"/>
              <w:shd w:val="clear" w:color="010000" w:fill="auto"/>
              <w:spacing w:line="520" w:lineRule="exact"/>
              <w:ind w:firstLine="0" w:firstLineChars="0"/>
              <w:rPr>
                <w:rFonts w:hAnsi="宋体"/>
                <w:sz w:val="24"/>
                <w:szCs w:val="24"/>
              </w:rPr>
            </w:pPr>
            <w:r>
              <w:rPr>
                <w:rFonts w:hint="eastAsia" w:hAnsi="宋体"/>
                <w:sz w:val="24"/>
                <w:szCs w:val="24"/>
              </w:rPr>
              <w:t>★2.8每台设备须安装水电表，所有设备水电费独立计算，由服务方承担，并按采购方要求缴纳水电费。水电表必须安装可远程抄表的智能系统，系统服务平台须安装在采购方单位，采购方拥有系统的最高管理权限。水电表、安装以及数据通信等产生的费用由服务方承担。（水电费：水费3.19元/吨，电费0.54元/度。如遇国家和有关部门对水电价格进行调整，水电价格也相应调整，费用缴纳按照采购方财务相关要求执行。）</w:t>
            </w:r>
            <w:r>
              <w:rPr>
                <w:rFonts w:hint="eastAsia" w:hAnsi="宋体"/>
                <w:b/>
                <w:bCs/>
                <w:sz w:val="24"/>
                <w:szCs w:val="24"/>
              </w:rPr>
              <w:t>（提供相应承诺书加盖公章）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tcPr>
          <w:p>
            <w:pPr>
              <w:spacing w:line="520" w:lineRule="exact"/>
              <w:rPr>
                <w:rFonts w:ascii="宋体" w:hAnsi="宋体"/>
                <w:sz w:val="24"/>
              </w:rPr>
            </w:pPr>
          </w:p>
        </w:tc>
        <w:tc>
          <w:tcPr>
            <w:tcW w:w="7211" w:type="dxa"/>
          </w:tcPr>
          <w:p>
            <w:pPr>
              <w:widowControl/>
              <w:spacing w:line="520" w:lineRule="exact"/>
              <w:jc w:val="left"/>
              <w:rPr>
                <w:rFonts w:ascii="宋体" w:hAnsi="宋体"/>
                <w:sz w:val="24"/>
              </w:rPr>
            </w:pPr>
            <w:r>
              <w:rPr>
                <w:rFonts w:hint="eastAsia" w:ascii="宋体" w:hAnsi="宋体"/>
                <w:sz w:val="24"/>
              </w:rPr>
              <w:t>2.9合同到期后或终止或解除后，7日内服务方无条件撤离，如到期未移除所有设备，由采购方安排人员移除，所有费用由服务方承担，相关费用从服务方履约保证金中扣除，如采购方在移除过程中造成设备损坏等，采购方不承担任何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tcPr>
          <w:p>
            <w:pPr>
              <w:spacing w:line="520" w:lineRule="exact"/>
              <w:rPr>
                <w:rFonts w:ascii="宋体" w:hAnsi="宋体" w:cs="宋体"/>
                <w:sz w:val="24"/>
              </w:rPr>
            </w:pPr>
            <w:r>
              <w:rPr>
                <w:rFonts w:hint="eastAsia" w:ascii="宋体" w:hAnsi="宋体" w:cs="宋体"/>
                <w:sz w:val="24"/>
              </w:rPr>
              <w:t>3.安全、卫生要求</w:t>
            </w:r>
          </w:p>
        </w:tc>
        <w:tc>
          <w:tcPr>
            <w:tcW w:w="7211" w:type="dxa"/>
          </w:tcPr>
          <w:p>
            <w:pPr>
              <w:spacing w:line="520" w:lineRule="exact"/>
              <w:rPr>
                <w:rFonts w:ascii="宋体" w:hAnsi="宋体" w:cs="宋体"/>
                <w:sz w:val="24"/>
              </w:rPr>
            </w:pPr>
            <w:r>
              <w:rPr>
                <w:rFonts w:hint="eastAsia" w:hAnsi="宋体"/>
                <w:sz w:val="24"/>
              </w:rPr>
              <w:t>▲</w:t>
            </w:r>
            <w:r>
              <w:rPr>
                <w:rFonts w:hint="eastAsia" w:ascii="宋体" w:hAnsi="宋体" w:cs="宋体"/>
                <w:sz w:val="24"/>
              </w:rPr>
              <w:t>3.1</w:t>
            </w:r>
            <w:r>
              <w:rPr>
                <w:rFonts w:hint="eastAsia" w:ascii="宋体" w:hAnsi="宋体"/>
                <w:sz w:val="24"/>
              </w:rPr>
              <w:t>服务方</w:t>
            </w:r>
            <w:r>
              <w:rPr>
                <w:rFonts w:hint="eastAsia" w:ascii="宋体" w:hAnsi="宋体" w:cs="宋体"/>
                <w:sz w:val="24"/>
              </w:rPr>
              <w:t>对饮用水需要定期（每学期不少于1次）经第三方专业机构进行检验，水质必须达到国家规定相关标准，</w:t>
            </w:r>
            <w:r>
              <w:rPr>
                <w:rFonts w:hint="eastAsia" w:hAnsi="宋体"/>
                <w:sz w:val="24"/>
              </w:rPr>
              <w:t>检测费由服务方承担</w:t>
            </w:r>
            <w:r>
              <w:rPr>
                <w:rFonts w:hint="eastAsia" w:ascii="宋体" w:hAnsi="宋体" w:cs="宋体"/>
                <w:sz w:val="24"/>
              </w:rPr>
              <w:t>。</w:t>
            </w:r>
            <w:r>
              <w:rPr>
                <w:rFonts w:hint="eastAsia" w:hAnsi="宋体" w:cs="宋体"/>
                <w:b/>
                <w:bCs/>
                <w:sz w:val="24"/>
              </w:rPr>
              <w:t>（提供加盖公章的承诺书）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tcPr>
          <w:p>
            <w:pPr>
              <w:spacing w:line="520" w:lineRule="exact"/>
              <w:rPr>
                <w:rFonts w:ascii="宋体" w:hAnsi="宋体"/>
                <w:sz w:val="24"/>
              </w:rPr>
            </w:pPr>
          </w:p>
        </w:tc>
        <w:tc>
          <w:tcPr>
            <w:tcW w:w="7117" w:type="dxa"/>
          </w:tcPr>
          <w:p>
            <w:pPr>
              <w:spacing w:line="520" w:lineRule="exact"/>
              <w:rPr>
                <w:rFonts w:ascii="宋体" w:hAnsi="宋体"/>
                <w:sz w:val="24"/>
              </w:rPr>
            </w:pPr>
            <w:r>
              <w:rPr>
                <w:rFonts w:hint="eastAsia" w:hAnsi="宋体"/>
                <w:sz w:val="24"/>
              </w:rPr>
              <w:t>▲</w:t>
            </w:r>
            <w:r>
              <w:rPr>
                <w:rFonts w:hint="eastAsia" w:ascii="宋体" w:hAnsi="宋体" w:cs="宋体"/>
                <w:sz w:val="24"/>
              </w:rPr>
              <w:t>3.2开水炉需要每学期开学前清理1次水垢，每学期更换1次所有直饮水机前置滤芯，每年更换1次所有直饮水机RO膜，确保饮水机上TDS值不得超标。根据直饮水机提示，必须及时更换滤芯。所有水质检测报告及滤芯更换记录要留采购方存档。每次更换的旧滤芯在校方管理人员的监督下统一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Merge w:val="continue"/>
          </w:tcPr>
          <w:p>
            <w:pPr>
              <w:spacing w:line="520" w:lineRule="exact"/>
              <w:rPr>
                <w:rFonts w:ascii="宋体" w:hAnsi="宋体"/>
                <w:sz w:val="24"/>
              </w:rPr>
            </w:pPr>
          </w:p>
        </w:tc>
        <w:tc>
          <w:tcPr>
            <w:tcW w:w="7117" w:type="dxa"/>
          </w:tcPr>
          <w:p>
            <w:pPr>
              <w:pStyle w:val="11"/>
              <w:shd w:val="clear" w:color="010000" w:fill="auto"/>
              <w:spacing w:line="520" w:lineRule="exact"/>
              <w:ind w:firstLine="0" w:firstLineChars="0"/>
              <w:rPr>
                <w:rFonts w:hAnsi="宋体"/>
                <w:sz w:val="24"/>
                <w:szCs w:val="24"/>
              </w:rPr>
            </w:pPr>
            <w:r>
              <w:rPr>
                <w:rFonts w:hint="eastAsia" w:hAnsi="宋体"/>
                <w:sz w:val="24"/>
              </w:rPr>
              <w:t>▲</w:t>
            </w:r>
            <w:r>
              <w:rPr>
                <w:rFonts w:hint="eastAsia" w:hAnsi="宋体" w:cs="宋体"/>
                <w:sz w:val="24"/>
                <w:szCs w:val="24"/>
              </w:rPr>
              <w:t>3.3</w:t>
            </w:r>
            <w:r>
              <w:rPr>
                <w:rFonts w:hint="eastAsia" w:hAnsi="宋体" w:cs="宋体"/>
                <w:sz w:val="24"/>
              </w:rPr>
              <w:t>每周1次</w:t>
            </w:r>
            <w:r>
              <w:rPr>
                <w:rFonts w:hint="eastAsia" w:hAnsi="宋体" w:cs="宋体"/>
                <w:sz w:val="24"/>
                <w:szCs w:val="24"/>
              </w:rPr>
              <w:t>对开水炉、直饮水机</w:t>
            </w:r>
            <w:r>
              <w:rPr>
                <w:rFonts w:hint="eastAsia" w:hAnsi="宋体"/>
                <w:sz w:val="24"/>
              </w:rPr>
              <w:t>进行日常维护保养工作（含机器清洁，出水口、</w:t>
            </w:r>
            <w:r>
              <w:rPr>
                <w:rFonts w:hint="eastAsia" w:hAnsi="宋体" w:cs="宋体"/>
                <w:sz w:val="24"/>
                <w:szCs w:val="24"/>
              </w:rPr>
              <w:t>接水盘</w:t>
            </w:r>
            <w:r>
              <w:rPr>
                <w:rFonts w:hint="eastAsia" w:hAnsi="宋体"/>
                <w:sz w:val="24"/>
              </w:rPr>
              <w:t>消毒等</w:t>
            </w:r>
            <w:r>
              <w:rPr>
                <w:rFonts w:hint="eastAsia" w:hAnsi="宋体" w:cs="宋体"/>
                <w:sz w:val="24"/>
                <w:szCs w:val="24"/>
              </w:rPr>
              <w:t>，</w:t>
            </w:r>
            <w:r>
              <w:rPr>
                <w:rFonts w:hint="eastAsia" w:hAnsi="宋体"/>
                <w:sz w:val="24"/>
              </w:rPr>
              <w:t>须附日常维护保养工作的签到记录表等），</w:t>
            </w:r>
            <w:r>
              <w:rPr>
                <w:rFonts w:hint="eastAsia" w:hAnsi="宋体" w:cs="宋体"/>
                <w:sz w:val="24"/>
                <w:szCs w:val="24"/>
              </w:rPr>
              <w:t>确保设备和饮用水的安全、卫生，</w:t>
            </w:r>
            <w:r>
              <w:rPr>
                <w:rFonts w:hint="eastAsia" w:hAnsi="宋体" w:cs="宋体"/>
                <w:sz w:val="24"/>
              </w:rPr>
              <w:t>同时根据采购方要求适当调整频次。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tcPr>
          <w:p>
            <w:pPr>
              <w:spacing w:line="520" w:lineRule="exact"/>
              <w:rPr>
                <w:rFonts w:ascii="宋体" w:hAnsi="宋体"/>
                <w:sz w:val="24"/>
              </w:rPr>
            </w:pPr>
          </w:p>
        </w:tc>
        <w:tc>
          <w:tcPr>
            <w:tcW w:w="7117" w:type="dxa"/>
          </w:tcPr>
          <w:p>
            <w:pPr>
              <w:pStyle w:val="11"/>
              <w:shd w:val="clear" w:color="010000" w:fill="auto"/>
              <w:spacing w:line="520" w:lineRule="exact"/>
              <w:ind w:firstLine="0" w:firstLineChars="0"/>
              <w:rPr>
                <w:rFonts w:hAnsi="宋体"/>
                <w:sz w:val="24"/>
                <w:szCs w:val="24"/>
              </w:rPr>
            </w:pPr>
            <w:r>
              <w:rPr>
                <w:rFonts w:hint="eastAsia" w:hAnsi="宋体"/>
                <w:sz w:val="24"/>
                <w:szCs w:val="24"/>
              </w:rPr>
              <w:t>3.4所有滤芯更换及消毒需通知采购方，由采购方指派具体工作人员到场并做好记录。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tcPr>
          <w:p>
            <w:pPr>
              <w:spacing w:line="520" w:lineRule="exact"/>
              <w:rPr>
                <w:rFonts w:ascii="宋体" w:hAnsi="宋体"/>
                <w:sz w:val="24"/>
              </w:rPr>
            </w:pPr>
          </w:p>
        </w:tc>
        <w:tc>
          <w:tcPr>
            <w:tcW w:w="7117" w:type="dxa"/>
          </w:tcPr>
          <w:p>
            <w:pPr>
              <w:pStyle w:val="11"/>
              <w:shd w:val="clear" w:color="010000" w:fill="auto"/>
              <w:spacing w:line="520" w:lineRule="exact"/>
              <w:ind w:firstLine="0" w:firstLineChars="0"/>
              <w:rPr>
                <w:rFonts w:hAnsi="宋体"/>
                <w:sz w:val="24"/>
                <w:szCs w:val="24"/>
              </w:rPr>
            </w:pPr>
            <w:r>
              <w:rPr>
                <w:rFonts w:hint="eastAsia" w:hAnsi="宋体"/>
                <w:sz w:val="24"/>
                <w:szCs w:val="24"/>
              </w:rPr>
              <w:t>3.5所有更换的滤芯材料及消毒材料，必须提供质量证明文件包括产品合格证、检测报告。对于原材料不能提供原质量证明书，应有原质量证明书复印件加盖供货单位公章。如是通过其他中间商供货，还应有上一供货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179" w:type="dxa"/>
            <w:vMerge w:val="continue"/>
          </w:tcPr>
          <w:p>
            <w:pPr>
              <w:spacing w:line="520" w:lineRule="exact"/>
              <w:rPr>
                <w:rFonts w:ascii="宋体" w:hAnsi="宋体"/>
                <w:sz w:val="24"/>
              </w:rPr>
            </w:pPr>
          </w:p>
        </w:tc>
        <w:tc>
          <w:tcPr>
            <w:tcW w:w="7117" w:type="dxa"/>
          </w:tcPr>
          <w:p>
            <w:pPr>
              <w:snapToGrid w:val="0"/>
              <w:spacing w:line="520" w:lineRule="exact"/>
              <w:jc w:val="left"/>
              <w:rPr>
                <w:rFonts w:hAnsi="宋体"/>
                <w:sz w:val="24"/>
              </w:rPr>
            </w:pPr>
            <w:r>
              <w:rPr>
                <w:rFonts w:hint="eastAsia" w:hAnsi="宋体"/>
                <w:sz w:val="24"/>
              </w:rPr>
              <w:t>3.6采购方不定期对直饮水机、开水机随机水质抽检。检测结果合格的，检测费由采购方承担，检测结果不合格的，检测费由服务方承担，</w:t>
            </w:r>
            <w:r>
              <w:rPr>
                <w:rFonts w:hint="eastAsia"/>
                <w:sz w:val="24"/>
              </w:rPr>
              <w:t>采购方向乙方提出整改</w:t>
            </w:r>
            <w:r>
              <w:rPr>
                <w:rFonts w:hint="eastAsia" w:ascii="宋体" w:hAnsi="宋体" w:cs="宋体"/>
                <w:kern w:val="0"/>
                <w:sz w:val="24"/>
              </w:rPr>
              <w:t>要求，服务方须限期整改。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179" w:type="dxa"/>
            <w:vMerge w:val="continue"/>
          </w:tcPr>
          <w:p>
            <w:pPr>
              <w:spacing w:line="520" w:lineRule="exact"/>
              <w:rPr>
                <w:rFonts w:ascii="宋体" w:hAnsi="宋体"/>
                <w:sz w:val="24"/>
              </w:rPr>
            </w:pPr>
          </w:p>
        </w:tc>
        <w:tc>
          <w:tcPr>
            <w:tcW w:w="7117" w:type="dxa"/>
          </w:tcPr>
          <w:p>
            <w:pPr>
              <w:tabs>
                <w:tab w:val="left" w:pos="1757"/>
              </w:tabs>
              <w:snapToGrid w:val="0"/>
              <w:spacing w:line="520" w:lineRule="exact"/>
              <w:jc w:val="left"/>
              <w:rPr>
                <w:rFonts w:hAnsi="宋体"/>
                <w:sz w:val="24"/>
              </w:rPr>
            </w:pPr>
            <w:r>
              <w:rPr>
                <w:rFonts w:hint="eastAsia" w:hAnsi="宋体"/>
                <w:sz w:val="24"/>
              </w:rPr>
              <w:t>★</w:t>
            </w:r>
            <w:r>
              <w:rPr>
                <w:rFonts w:hint="eastAsia" w:ascii="宋体" w:hAnsi="宋体"/>
                <w:sz w:val="24"/>
              </w:rPr>
              <w:t>3.7服务方在设备安装、</w:t>
            </w:r>
            <w:r>
              <w:rPr>
                <w:rFonts w:hint="eastAsia"/>
                <w:sz w:val="24"/>
              </w:rPr>
              <w:t>设备运行</w:t>
            </w:r>
            <w:r>
              <w:rPr>
                <w:rFonts w:hint="eastAsia" w:ascii="宋体" w:hAnsi="宋体"/>
                <w:sz w:val="24"/>
              </w:rPr>
              <w:t>和服务过程中需保障场地清洁，符合环境、卫生和安全管理的有关规定，不得产生安全、消防、水电安全、卫生、环保等问题。服务方在设备安装、</w:t>
            </w:r>
            <w:r>
              <w:rPr>
                <w:rFonts w:hint="eastAsia"/>
                <w:sz w:val="24"/>
              </w:rPr>
              <w:t>设备运行</w:t>
            </w:r>
            <w:r>
              <w:rPr>
                <w:rFonts w:hint="eastAsia" w:ascii="宋体" w:hAnsi="宋体"/>
                <w:sz w:val="24"/>
              </w:rPr>
              <w:t>和服务全过程中发生安全事故、消防安全事故、水电安全事故等造成服务方人员或因服务方原因造成采购方或第三方人员伤亡，或被政府相关部门处罚等情况，由服务方承担全部法律及经济赔偿责任。服务方作业往返人员及车辆注意交通安全，任何事故由服务方承担。</w:t>
            </w:r>
            <w:r>
              <w:rPr>
                <w:rFonts w:hint="eastAsia" w:ascii="宋体" w:hAnsi="宋体" w:cs="宋体"/>
                <w:b/>
                <w:bCs/>
                <w:sz w:val="24"/>
              </w:rPr>
              <w:t>（提供加盖公章的承诺书）</w:t>
            </w:r>
          </w:p>
        </w:tc>
      </w:tr>
    </w:tbl>
    <w:p>
      <w:pPr>
        <w:rPr>
          <w:rFonts w:ascii="宋体"/>
          <w:b/>
          <w:bCs/>
          <w:sz w:val="24"/>
          <w:szCs w:val="24"/>
        </w:rPr>
      </w:pPr>
      <w:r>
        <w:rPr>
          <w:rFonts w:hint="eastAsia" w:ascii="宋体"/>
          <w:b/>
          <w:bCs/>
          <w:sz w:val="24"/>
          <w:szCs w:val="24"/>
        </w:rPr>
        <w:t>（本部分内容由南京信息工程大</w:t>
      </w:r>
      <w:r>
        <w:rPr>
          <w:rFonts w:hint="eastAsia" w:ascii="宋体" w:eastAsia="宋体"/>
          <w:b/>
          <w:bCs/>
          <w:sz w:val="24"/>
          <w:szCs w:val="24"/>
        </w:rPr>
        <w:t>学总务处（后勤服务总公司）</w:t>
      </w:r>
      <w:r>
        <w:rPr>
          <w:rFonts w:hint="eastAsia" w:ascii="宋体"/>
          <w:b/>
          <w:bCs/>
          <w:sz w:val="24"/>
          <w:szCs w:val="24"/>
        </w:rPr>
        <w:t>提供并负责）</w:t>
      </w:r>
    </w:p>
    <w:p>
      <w:pPr>
        <w:pStyle w:val="3"/>
        <w:rPr>
          <w:sz w:val="24"/>
        </w:rPr>
      </w:pPr>
    </w:p>
    <w:p>
      <w:pPr>
        <w:pStyle w:val="3"/>
        <w:rPr>
          <w:sz w:val="24"/>
        </w:rPr>
      </w:pPr>
    </w:p>
    <w:p>
      <w:pPr>
        <w:spacing w:line="560" w:lineRule="exact"/>
        <w:rPr>
          <w:rFonts w:hAnsi="宋体"/>
          <w:b/>
          <w:sz w:val="24"/>
        </w:rPr>
      </w:pPr>
    </w:p>
    <w:p>
      <w:pPr>
        <w:spacing w:line="560" w:lineRule="exact"/>
        <w:rPr>
          <w:rFonts w:hAnsi="宋体"/>
          <w:b/>
          <w:sz w:val="24"/>
        </w:rPr>
      </w:pPr>
    </w:p>
    <w:p>
      <w:pPr>
        <w:spacing w:line="560" w:lineRule="exact"/>
        <w:rPr>
          <w:rFonts w:hAnsi="宋体"/>
          <w:b/>
          <w:sz w:val="24"/>
        </w:rPr>
      </w:pPr>
    </w:p>
    <w:p>
      <w:pPr>
        <w:spacing w:line="560" w:lineRule="exact"/>
        <w:rPr>
          <w:rFonts w:hAnsi="宋体"/>
          <w:b/>
          <w:sz w:val="24"/>
        </w:rPr>
      </w:pPr>
    </w:p>
    <w:p>
      <w:pPr>
        <w:spacing w:line="560" w:lineRule="exact"/>
        <w:rPr>
          <w:rFonts w:hAnsi="宋体"/>
          <w:b/>
          <w:sz w:val="24"/>
        </w:rPr>
      </w:pPr>
      <w:r>
        <w:rPr>
          <w:rFonts w:hint="eastAsia" w:hAnsi="宋体"/>
          <w:b/>
          <w:sz w:val="24"/>
        </w:rPr>
        <w:t>附件2：</w:t>
      </w:r>
    </w:p>
    <w:p>
      <w:pPr>
        <w:tabs>
          <w:tab w:val="left" w:pos="3270"/>
        </w:tabs>
        <w:autoSpaceDE w:val="0"/>
        <w:autoSpaceDN w:val="0"/>
        <w:adjustRightInd w:val="0"/>
        <w:spacing w:line="520" w:lineRule="exact"/>
        <w:rPr>
          <w:rFonts w:ascii="宋体" w:hAnsi="宋体"/>
          <w:b/>
          <w:sz w:val="24"/>
          <w:lang w:val="zh-CN"/>
        </w:rPr>
      </w:pPr>
      <w:bookmarkStart w:id="8" w:name="_Hlk9862420"/>
    </w:p>
    <w:p>
      <w:pPr>
        <w:autoSpaceDE w:val="0"/>
        <w:autoSpaceDN w:val="0"/>
        <w:adjustRightInd w:val="0"/>
        <w:spacing w:line="520" w:lineRule="exact"/>
        <w:ind w:firstLine="602" w:firstLineChars="200"/>
        <w:jc w:val="center"/>
        <w:rPr>
          <w:rFonts w:ascii="宋体" w:hAnsi="宋体"/>
          <w:b/>
          <w:sz w:val="30"/>
          <w:szCs w:val="30"/>
          <w:lang w:val="zh-CN"/>
        </w:rPr>
      </w:pPr>
      <w:r>
        <w:rPr>
          <w:rFonts w:hint="eastAsia" w:ascii="宋体" w:hAnsi="宋体"/>
          <w:b/>
          <w:sz w:val="30"/>
          <w:szCs w:val="30"/>
          <w:lang w:val="zh-CN"/>
        </w:rPr>
        <w:t>投标函</w:t>
      </w:r>
    </w:p>
    <w:p>
      <w:pPr>
        <w:autoSpaceDE w:val="0"/>
        <w:autoSpaceDN w:val="0"/>
        <w:adjustRightInd w:val="0"/>
        <w:spacing w:line="520" w:lineRule="exact"/>
        <w:rPr>
          <w:rFonts w:ascii="宋体" w:hAnsi="宋体"/>
          <w:sz w:val="24"/>
          <w:lang w:val="zh-CN"/>
        </w:rPr>
      </w:pPr>
      <w:r>
        <w:rPr>
          <w:rFonts w:hint="eastAsia" w:ascii="宋体" w:hAnsi="宋体"/>
          <w:sz w:val="24"/>
          <w:lang w:val="zh-CN"/>
        </w:rPr>
        <w:t>致：南京信息工程大学</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根据贵方（项目名称）（项目编号）投标邀请，正式授权下述签字人</w:t>
      </w:r>
      <w:r>
        <w:rPr>
          <w:rFonts w:ascii="宋体" w:hAnsi="宋体"/>
          <w:sz w:val="24"/>
          <w:lang w:val="zh-CN"/>
        </w:rPr>
        <w:t>(</w:t>
      </w:r>
      <w:r>
        <w:rPr>
          <w:rFonts w:hint="eastAsia" w:ascii="宋体" w:hAnsi="宋体"/>
          <w:sz w:val="24"/>
          <w:lang w:val="zh-CN"/>
        </w:rPr>
        <w:t>姓名和职务</w:t>
      </w:r>
      <w:r>
        <w:rPr>
          <w:rFonts w:ascii="宋体" w:hAnsi="宋体"/>
          <w:sz w:val="24"/>
          <w:lang w:val="zh-CN"/>
        </w:rPr>
        <w:t>)</w:t>
      </w:r>
      <w:r>
        <w:rPr>
          <w:rFonts w:hint="eastAsia" w:ascii="宋体" w:hAnsi="宋体"/>
          <w:sz w:val="24"/>
          <w:lang w:val="zh-CN"/>
        </w:rPr>
        <w:t>代表投标人 （投标人名称），提交投标文件。</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据此函，签字人兹宣布声明和承诺如下：</w:t>
      </w:r>
    </w:p>
    <w:p>
      <w:pPr>
        <w:autoSpaceDE w:val="0"/>
        <w:autoSpaceDN w:val="0"/>
        <w:adjustRightInd w:val="0"/>
        <w:spacing w:line="520" w:lineRule="exact"/>
        <w:ind w:firstLine="480" w:firstLineChars="200"/>
        <w:rPr>
          <w:rFonts w:ascii="宋体" w:hAnsi="宋体"/>
          <w:sz w:val="24"/>
        </w:rPr>
      </w:pPr>
      <w:r>
        <w:rPr>
          <w:rFonts w:ascii="宋体" w:hAnsi="宋体"/>
          <w:sz w:val="24"/>
          <w:lang w:val="zh-CN"/>
        </w:rPr>
        <w:t>1</w:t>
      </w:r>
      <w:r>
        <w:rPr>
          <w:rFonts w:hint="eastAsia" w:ascii="宋体" w:hAnsi="宋体"/>
          <w:sz w:val="24"/>
          <w:lang w:val="zh-CN"/>
        </w:rPr>
        <w:t>、</w:t>
      </w:r>
      <w:r>
        <w:rPr>
          <w:rFonts w:hint="eastAsia" w:ascii="宋体" w:hAnsi="宋体"/>
          <w:b/>
          <w:sz w:val="24"/>
          <w:lang w:val="zh-CN"/>
        </w:rPr>
        <w:t>我们的资格条件完全符合政府采购法和本次招标要求</w:t>
      </w:r>
      <w:r>
        <w:rPr>
          <w:rFonts w:hint="eastAsia" w:ascii="宋体" w:hAnsi="宋体"/>
          <w:sz w:val="24"/>
          <w:lang w:val="zh-CN"/>
        </w:rPr>
        <w:t>，</w:t>
      </w:r>
      <w:r>
        <w:rPr>
          <w:rFonts w:hint="eastAsia" w:ascii="宋体" w:hAnsi="宋体"/>
          <w:sz w:val="24"/>
        </w:rPr>
        <w:t>我们</w:t>
      </w:r>
      <w:r>
        <w:rPr>
          <w:rFonts w:hint="eastAsia" w:ascii="宋体" w:hAnsi="宋体"/>
          <w:sz w:val="24"/>
          <w:lang w:val="zh-CN"/>
        </w:rPr>
        <w:t>同意并向贵方提供了与投标有关的所有证据和资料。</w:t>
      </w:r>
    </w:p>
    <w:p>
      <w:pPr>
        <w:autoSpaceDE w:val="0"/>
        <w:autoSpaceDN w:val="0"/>
        <w:adjustRightInd w:val="0"/>
        <w:spacing w:line="520" w:lineRule="exact"/>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sz w:val="24"/>
          <w:lang w:val="zh-CN"/>
        </w:rPr>
        <w:t>按招标要求，我们的投标单价为</w:t>
      </w:r>
      <w:r>
        <w:rPr>
          <w:rFonts w:hint="eastAsia" w:ascii="宋体" w:hAnsi="宋体"/>
          <w:sz w:val="24"/>
        </w:rPr>
        <w:t>:</w:t>
      </w:r>
    </w:p>
    <w:p>
      <w:pPr>
        <w:autoSpaceDE w:val="0"/>
        <w:autoSpaceDN w:val="0"/>
        <w:adjustRightInd w:val="0"/>
        <w:spacing w:line="520" w:lineRule="exact"/>
        <w:ind w:firstLine="480" w:firstLineChars="200"/>
        <w:rPr>
          <w:rFonts w:ascii="宋体" w:hAnsi="宋体" w:cs="宋体"/>
          <w:sz w:val="24"/>
        </w:rPr>
      </w:pPr>
      <w:r>
        <w:rPr>
          <w:rFonts w:hint="eastAsia" w:ascii="宋体" w:hAnsi="宋体" w:cs="宋体"/>
          <w:sz w:val="24"/>
        </w:rPr>
        <w:t>开水单价(大写) ：元/升</w:t>
      </w:r>
    </w:p>
    <w:p>
      <w:pPr>
        <w:autoSpaceDE w:val="0"/>
        <w:autoSpaceDN w:val="0"/>
        <w:adjustRightInd w:val="0"/>
        <w:spacing w:line="520" w:lineRule="exact"/>
        <w:ind w:firstLine="1680" w:firstLineChars="700"/>
        <w:rPr>
          <w:rFonts w:ascii="宋体" w:hAnsi="宋体" w:cs="宋体"/>
          <w:sz w:val="24"/>
        </w:rPr>
      </w:pPr>
      <w:r>
        <w:rPr>
          <w:rFonts w:hint="eastAsia" w:ascii="宋体" w:hAnsi="宋体" w:cs="宋体"/>
          <w:sz w:val="24"/>
        </w:rPr>
        <w:t>直饮开水单价（大写） ：元/升</w:t>
      </w:r>
    </w:p>
    <w:p>
      <w:pPr>
        <w:autoSpaceDE w:val="0"/>
        <w:autoSpaceDN w:val="0"/>
        <w:adjustRightInd w:val="0"/>
        <w:spacing w:line="520" w:lineRule="exact"/>
        <w:ind w:firstLine="480" w:firstLineChars="200"/>
        <w:rPr>
          <w:rFonts w:ascii="宋体" w:hAnsi="宋体" w:cs="宋体"/>
          <w:color w:val="0000FF"/>
          <w:sz w:val="24"/>
        </w:rPr>
      </w:pPr>
      <w:r>
        <w:rPr>
          <w:rFonts w:hint="eastAsia" w:ascii="宋体" w:hAnsi="宋体" w:cs="宋体"/>
          <w:sz w:val="24"/>
        </w:rPr>
        <w:t xml:space="preserve">          直饮常温水单价(大写) ：元/升</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3、项目负责人</w:t>
      </w:r>
      <w:r>
        <w:rPr>
          <w:rFonts w:ascii="宋体" w:hAnsi="宋体"/>
          <w:sz w:val="24"/>
          <w:lang w:val="zh-CN"/>
        </w:rPr>
        <w:t>(</w:t>
      </w:r>
      <w:r>
        <w:rPr>
          <w:rFonts w:hint="eastAsia" w:ascii="宋体" w:hAnsi="宋体"/>
          <w:sz w:val="24"/>
          <w:lang w:val="zh-CN"/>
        </w:rPr>
        <w:t>姓名</w:t>
      </w:r>
      <w:r>
        <w:rPr>
          <w:rFonts w:ascii="宋体" w:hAnsi="宋体"/>
          <w:sz w:val="24"/>
          <w:lang w:val="zh-CN"/>
        </w:rPr>
        <w:t>)</w:t>
      </w:r>
      <w:r>
        <w:rPr>
          <w:rFonts w:hint="eastAsia" w:ascii="宋体" w:hAnsi="宋体"/>
          <w:sz w:val="24"/>
          <w:lang w:val="zh-CN"/>
        </w:rPr>
        <w:t>，身份证号。</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4、我们已详细审核全部招标文件及其有效补充文件，我们放弃对招标文件任何误解的权利，提交投标文件后，</w:t>
      </w:r>
      <w:r>
        <w:rPr>
          <w:rFonts w:hint="eastAsia" w:ascii="宋体" w:hAnsi="宋体"/>
          <w:b/>
          <w:sz w:val="24"/>
          <w:lang w:val="zh-CN"/>
        </w:rPr>
        <w:t>不对招标文件本身提出质疑</w:t>
      </w:r>
      <w:r>
        <w:rPr>
          <w:rFonts w:hint="eastAsia" w:ascii="宋体" w:hAnsi="宋体"/>
          <w:sz w:val="24"/>
          <w:lang w:val="zh-CN"/>
        </w:rPr>
        <w:t>。否则，属于不诚信和故意扰乱政府采购活动行为，我们将无条件接受处罚。</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5、我们同意从规定的开标日期起遵循本投标文件，并在规定的投标有效期期满之前均具有约束力。</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6、一旦我方中标，我方将根据招标文件的规定严格履行合同，并保证于承诺的时间完成服务的启动</w:t>
      </w:r>
      <w:r>
        <w:rPr>
          <w:rFonts w:ascii="宋体" w:hAnsi="宋体"/>
          <w:sz w:val="24"/>
          <w:lang w:val="zh-CN"/>
        </w:rPr>
        <w:t>/</w:t>
      </w:r>
      <w:r>
        <w:rPr>
          <w:rFonts w:hint="eastAsia" w:ascii="宋体" w:hAnsi="宋体"/>
          <w:sz w:val="24"/>
          <w:lang w:val="zh-CN"/>
        </w:rPr>
        <w:t>集成、调试等服务，交付采购人验收、使用。</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20" w:lineRule="exact"/>
        <w:ind w:firstLine="480" w:firstLineChars="200"/>
        <w:rPr>
          <w:rFonts w:ascii="宋体" w:hAnsi="宋体"/>
          <w:sz w:val="24"/>
          <w:lang w:val="zh-CN"/>
        </w:rPr>
      </w:pPr>
      <w:r>
        <w:rPr>
          <w:rFonts w:ascii="宋体" w:hAnsi="宋体"/>
          <w:sz w:val="24"/>
          <w:lang w:val="zh-CN"/>
        </w:rPr>
        <w:t>8</w:t>
      </w:r>
      <w:r>
        <w:rPr>
          <w:rFonts w:hint="eastAsia" w:ascii="宋体" w:hAnsi="宋体"/>
          <w:sz w:val="24"/>
          <w:lang w:val="zh-CN"/>
        </w:rPr>
        <w:t>、与本投标有关的正式联系方式为：</w:t>
      </w:r>
    </w:p>
    <w:p>
      <w:pPr>
        <w:autoSpaceDE w:val="0"/>
        <w:autoSpaceDN w:val="0"/>
        <w:adjustRightInd w:val="0"/>
        <w:spacing w:line="520" w:lineRule="exact"/>
        <w:ind w:firstLine="480" w:firstLineChars="200"/>
        <w:rPr>
          <w:rFonts w:ascii="宋体" w:hAnsi="宋体"/>
          <w:sz w:val="24"/>
          <w:u w:val="single"/>
          <w:lang w:val="zh-CN"/>
        </w:rPr>
      </w:pPr>
      <w:r>
        <w:rPr>
          <w:rFonts w:hint="eastAsia" w:ascii="宋体" w:hAnsi="宋体"/>
          <w:sz w:val="24"/>
          <w:lang w:val="zh-CN"/>
        </w:rPr>
        <w:t>地址：</w:t>
      </w:r>
    </w:p>
    <w:p>
      <w:pPr>
        <w:autoSpaceDE w:val="0"/>
        <w:autoSpaceDN w:val="0"/>
        <w:adjustRightInd w:val="0"/>
        <w:spacing w:line="520" w:lineRule="exact"/>
        <w:ind w:firstLine="480" w:firstLineChars="200"/>
        <w:rPr>
          <w:rFonts w:ascii="宋体" w:hAnsi="宋体"/>
          <w:sz w:val="24"/>
          <w:u w:val="single"/>
          <w:lang w:val="zh-CN"/>
        </w:rPr>
      </w:pPr>
      <w:r>
        <w:rPr>
          <w:rFonts w:hint="eastAsia" w:ascii="宋体" w:hAnsi="宋体"/>
          <w:sz w:val="24"/>
          <w:lang w:val="zh-CN"/>
        </w:rPr>
        <w:t>电话：</w:t>
      </w:r>
    </w:p>
    <w:p>
      <w:pPr>
        <w:autoSpaceDE w:val="0"/>
        <w:autoSpaceDN w:val="0"/>
        <w:adjustRightInd w:val="0"/>
        <w:spacing w:line="520" w:lineRule="exact"/>
        <w:ind w:firstLine="480" w:firstLineChars="200"/>
        <w:rPr>
          <w:rFonts w:ascii="宋体" w:hAnsi="宋体"/>
          <w:sz w:val="24"/>
          <w:u w:val="single"/>
          <w:lang w:val="zh-CN"/>
        </w:rPr>
      </w:pPr>
      <w:r>
        <w:rPr>
          <w:rFonts w:hint="eastAsia" w:ascii="宋体" w:hAnsi="宋体"/>
          <w:sz w:val="24"/>
          <w:lang w:val="zh-CN"/>
        </w:rPr>
        <w:t>传真：</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开户银行：</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银行账号：</w:t>
      </w:r>
    </w:p>
    <w:p>
      <w:pPr>
        <w:autoSpaceDE w:val="0"/>
        <w:autoSpaceDN w:val="0"/>
        <w:adjustRightInd w:val="0"/>
        <w:spacing w:line="520" w:lineRule="exact"/>
        <w:ind w:firstLine="480" w:firstLineChars="200"/>
        <w:rPr>
          <w:rFonts w:ascii="宋体" w:hAnsi="宋体"/>
          <w:sz w:val="24"/>
          <w:u w:val="single"/>
          <w:lang w:val="zh-CN"/>
        </w:rPr>
      </w:pPr>
      <w:r>
        <w:rPr>
          <w:rFonts w:hint="eastAsia" w:ascii="宋体" w:hAnsi="宋体"/>
          <w:sz w:val="24"/>
          <w:lang w:val="zh-CN"/>
        </w:rPr>
        <w:t>投标人法定代表人姓名（签字）：</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投标人名称：（盖章）</w:t>
      </w:r>
    </w:p>
    <w:p>
      <w:pPr>
        <w:autoSpaceDE w:val="0"/>
        <w:autoSpaceDN w:val="0"/>
        <w:adjustRightInd w:val="0"/>
        <w:spacing w:line="520" w:lineRule="exact"/>
        <w:ind w:firstLine="480" w:firstLineChars="200"/>
        <w:rPr>
          <w:rFonts w:ascii="宋体" w:hAnsi="宋体"/>
          <w:sz w:val="24"/>
          <w:lang w:val="zh-CN"/>
        </w:rPr>
      </w:pPr>
      <w:r>
        <w:rPr>
          <w:rFonts w:hint="eastAsia" w:ascii="宋体" w:hAnsi="宋体"/>
          <w:sz w:val="24"/>
          <w:lang w:val="zh-CN"/>
        </w:rPr>
        <w:t>日期：     年   月    日</w:t>
      </w:r>
    </w:p>
    <w:p>
      <w:pPr>
        <w:spacing w:line="520" w:lineRule="exact"/>
        <w:rPr>
          <w:rFonts w:ascii="宋体" w:hAnsi="宋体"/>
          <w:b/>
          <w:sz w:val="24"/>
        </w:rPr>
      </w:pPr>
      <w:r>
        <w:rPr>
          <w:rFonts w:ascii="宋体" w:hAnsi="宋体"/>
          <w:b/>
          <w:sz w:val="24"/>
        </w:rPr>
        <w:br w:type="page"/>
      </w:r>
    </w:p>
    <w:p>
      <w:pPr>
        <w:spacing w:line="560" w:lineRule="exact"/>
        <w:ind w:left="180"/>
        <w:rPr>
          <w:rFonts w:hAnsi="宋体"/>
          <w:b/>
          <w:sz w:val="24"/>
        </w:rPr>
      </w:pPr>
      <w:r>
        <w:rPr>
          <w:rFonts w:hint="eastAsia" w:hAnsi="宋体"/>
          <w:b/>
          <w:sz w:val="24"/>
        </w:rPr>
        <w:t>附件3：</w:t>
      </w:r>
    </w:p>
    <w:p>
      <w:pPr>
        <w:spacing w:line="560" w:lineRule="exact"/>
        <w:ind w:left="180"/>
        <w:jc w:val="center"/>
        <w:rPr>
          <w:rFonts w:hAnsi="宋体"/>
          <w:b/>
          <w:sz w:val="30"/>
          <w:szCs w:val="30"/>
        </w:rPr>
      </w:pPr>
      <w:r>
        <w:rPr>
          <w:rFonts w:hint="eastAsia" w:hAnsi="宋体"/>
          <w:b/>
          <w:sz w:val="30"/>
          <w:szCs w:val="30"/>
        </w:rPr>
        <w:t>投标项目报价明细表（标段一）</w:t>
      </w:r>
    </w:p>
    <w:p>
      <w:pPr>
        <w:spacing w:line="520" w:lineRule="exact"/>
        <w:rPr>
          <w:rFonts w:ascii="宋体"/>
          <w:sz w:val="24"/>
          <w:u w:val="single"/>
        </w:rPr>
      </w:pPr>
      <w:r>
        <w:rPr>
          <w:rFonts w:hint="eastAsia" w:ascii="宋体" w:hAnsi="宋体"/>
          <w:sz w:val="24"/>
        </w:rPr>
        <w:t>投标人：</w:t>
      </w:r>
    </w:p>
    <w:p>
      <w:pPr>
        <w:spacing w:line="520" w:lineRule="exact"/>
        <w:rPr>
          <w:rFonts w:ascii="宋体"/>
          <w:sz w:val="24"/>
          <w:u w:val="single"/>
        </w:rPr>
      </w:pPr>
      <w:r>
        <w:rPr>
          <w:rFonts w:hint="eastAsia" w:ascii="宋体" w:hAnsi="宋体"/>
          <w:sz w:val="24"/>
        </w:rPr>
        <w:t>招标编号：</w:t>
      </w:r>
    </w:p>
    <w:p>
      <w:pPr>
        <w:spacing w:line="520" w:lineRule="exact"/>
        <w:rPr>
          <w:rFonts w:ascii="宋体"/>
          <w:sz w:val="24"/>
          <w:u w:val="single"/>
        </w:rPr>
      </w:pPr>
      <w:r>
        <w:rPr>
          <w:rFonts w:hint="eastAsia" w:ascii="宋体" w:hAnsi="宋体"/>
          <w:sz w:val="24"/>
        </w:rPr>
        <w:t>投标报价：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tblHeader/>
        </w:trPr>
        <w:tc>
          <w:tcPr>
            <w:tcW w:w="1639" w:type="dxa"/>
            <w:vAlign w:val="center"/>
          </w:tcPr>
          <w:p>
            <w:pPr>
              <w:spacing w:before="100" w:beforeAutospacing="1" w:after="100" w:afterAutospacing="1" w:line="520" w:lineRule="exact"/>
              <w:jc w:val="center"/>
              <w:rPr>
                <w:rFonts w:ascii="宋体" w:hAnsi="宋体"/>
                <w:color w:val="000000"/>
                <w:sz w:val="24"/>
              </w:rPr>
            </w:pPr>
            <w:r>
              <w:rPr>
                <w:rFonts w:hint="eastAsia" w:ascii="宋体" w:hAnsi="宋体"/>
                <w:b/>
                <w:bCs/>
                <w:color w:val="000000"/>
                <w:sz w:val="24"/>
              </w:rPr>
              <w:t>项目</w:t>
            </w:r>
          </w:p>
        </w:tc>
        <w:tc>
          <w:tcPr>
            <w:tcW w:w="6724" w:type="dxa"/>
            <w:vAlign w:val="center"/>
          </w:tcPr>
          <w:p>
            <w:pPr>
              <w:spacing w:before="100" w:beforeAutospacing="1" w:after="100" w:afterAutospacing="1" w:line="520" w:lineRule="exact"/>
              <w:jc w:val="center"/>
              <w:rPr>
                <w:rFonts w:ascii="宋体" w:hAnsi="宋体"/>
                <w:color w:val="0000FF"/>
                <w:sz w:val="24"/>
              </w:rPr>
            </w:pPr>
            <w:r>
              <w:rPr>
                <w:rFonts w:hint="eastAsia" w:ascii="宋体" w:hAnsi="宋体"/>
                <w:b/>
                <w:bCs/>
                <w:color w:val="000000"/>
                <w:sz w:val="24"/>
              </w:rPr>
              <w:t>南京信息工程大学</w:t>
            </w:r>
            <w:r>
              <w:rPr>
                <w:rFonts w:hint="eastAsia"/>
                <w:b/>
                <w:bCs/>
                <w:sz w:val="24"/>
              </w:rPr>
              <w:t>开水直饮水服务项目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1" w:hRule="atLeast"/>
          <w:tblHeader/>
        </w:trPr>
        <w:tc>
          <w:tcPr>
            <w:tcW w:w="1639" w:type="dxa"/>
            <w:vAlign w:val="center"/>
          </w:tcPr>
          <w:p>
            <w:pPr>
              <w:spacing w:before="100" w:beforeAutospacing="1" w:after="100" w:afterAutospacing="1" w:line="520" w:lineRule="exact"/>
              <w:jc w:val="center"/>
              <w:rPr>
                <w:rFonts w:ascii="宋体" w:hAnsi="宋体"/>
                <w:sz w:val="24"/>
              </w:rPr>
            </w:pPr>
            <w:r>
              <w:rPr>
                <w:rFonts w:hint="eastAsia" w:ascii="宋体" w:hAnsi="宋体"/>
                <w:sz w:val="24"/>
              </w:rPr>
              <w:t>投标报价</w:t>
            </w:r>
          </w:p>
        </w:tc>
        <w:tc>
          <w:tcPr>
            <w:tcW w:w="6724" w:type="dxa"/>
            <w:vAlign w:val="center"/>
          </w:tcPr>
          <w:p>
            <w:pPr>
              <w:spacing w:before="100" w:beforeAutospacing="1" w:after="100" w:afterAutospacing="1" w:line="520" w:lineRule="exact"/>
              <w:rPr>
                <w:rFonts w:ascii="宋体" w:hAnsi="宋体"/>
                <w:sz w:val="24"/>
              </w:rPr>
            </w:pPr>
            <w:bookmarkStart w:id="9" w:name="投标报价总计"/>
            <w:bookmarkEnd w:id="9"/>
            <w:r>
              <w:rPr>
                <w:rFonts w:hint="eastAsia" w:ascii="宋体" w:hAnsi="宋体"/>
                <w:sz w:val="24"/>
              </w:rPr>
              <w:t>直饮开水单价：人民币（大写）元/升</w:t>
            </w:r>
          </w:p>
          <w:p>
            <w:pPr>
              <w:spacing w:before="100" w:beforeAutospacing="1" w:after="100" w:afterAutospacing="1" w:line="520" w:lineRule="exact"/>
              <w:rPr>
                <w:rFonts w:ascii="宋体" w:hAnsi="宋体"/>
                <w:sz w:val="24"/>
              </w:rPr>
            </w:pPr>
            <w:r>
              <w:rPr>
                <w:rFonts w:hint="eastAsia" w:ascii="宋体" w:hAnsi="宋体"/>
                <w:sz w:val="24"/>
              </w:rPr>
              <w:t>直饮</w:t>
            </w:r>
            <w:r>
              <w:rPr>
                <w:rFonts w:hint="eastAsia" w:hAnsi="宋体"/>
                <w:sz w:val="24"/>
              </w:rPr>
              <w:t>常温水</w:t>
            </w:r>
            <w:r>
              <w:rPr>
                <w:rFonts w:hint="eastAsia" w:ascii="宋体" w:hAnsi="宋体"/>
                <w:sz w:val="24"/>
              </w:rPr>
              <w:t>单价：人民币（大写）元/ 升</w:t>
            </w:r>
          </w:p>
          <w:p>
            <w:pPr>
              <w:spacing w:before="100" w:beforeAutospacing="1" w:after="100" w:afterAutospacing="1" w:line="520" w:lineRule="exact"/>
              <w:rPr>
                <w:rFonts w:ascii="宋体" w:hAnsi="宋体"/>
                <w:sz w:val="24"/>
              </w:rPr>
            </w:pPr>
            <w:r>
              <w:rPr>
                <w:rFonts w:hint="eastAsia" w:ascii="宋体" w:hAnsi="宋体"/>
                <w:sz w:val="24"/>
              </w:rPr>
              <w:t>开水单价：人民币（大写）元/升</w:t>
            </w:r>
          </w:p>
        </w:tc>
      </w:tr>
    </w:tbl>
    <w:p>
      <w:pPr>
        <w:pStyle w:val="3"/>
        <w:spacing w:line="440" w:lineRule="exact"/>
        <w:rPr>
          <w:rFonts w:ascii="宋体" w:hAnsi="宋体" w:cs="宋体"/>
          <w:sz w:val="24"/>
        </w:rPr>
      </w:pPr>
      <w:r>
        <w:rPr>
          <w:rFonts w:hint="eastAsia" w:ascii="宋体" w:hAnsi="宋体" w:cs="宋体"/>
          <w:b/>
          <w:bCs/>
          <w:sz w:val="24"/>
        </w:rPr>
        <w:t>承诺：本单位同意</w:t>
      </w:r>
      <w:r>
        <w:rPr>
          <w:rFonts w:hint="eastAsia" w:ascii="宋体" w:hAnsi="宋体"/>
          <w:b/>
          <w:bCs/>
          <w:sz w:val="24"/>
        </w:rPr>
        <w:t>本项目两个标段最终实际执行的定价一致，以两个标段中标单位的中标价中的低价执行。</w:t>
      </w:r>
    </w:p>
    <w:p>
      <w:pPr>
        <w:spacing w:line="440" w:lineRule="exact"/>
        <w:rPr>
          <w:rFonts w:ascii="宋体" w:hAnsi="宋体"/>
          <w:sz w:val="24"/>
        </w:rPr>
      </w:pPr>
      <w:r>
        <w:rPr>
          <w:rFonts w:hint="eastAsia" w:ascii="宋体" w:hAnsi="宋体"/>
          <w:sz w:val="24"/>
        </w:rPr>
        <w:t>填写说明：</w:t>
      </w:r>
    </w:p>
    <w:p>
      <w:pPr>
        <w:spacing w:line="440" w:lineRule="exact"/>
        <w:ind w:firstLine="480" w:firstLineChars="200"/>
        <w:rPr>
          <w:rFonts w:ascii="宋体" w:hAnsi="宋体"/>
          <w:sz w:val="24"/>
        </w:rPr>
      </w:pPr>
      <w:r>
        <w:rPr>
          <w:rFonts w:hint="eastAsia" w:ascii="宋体" w:hAnsi="宋体" w:cs="宋体"/>
          <w:sz w:val="24"/>
        </w:rPr>
        <w:t>投标人的报价应将设备费、安装（包含上水、下水、电路敷设改造等施工费与主材、辅材费）、计量、调试、服务费、代理费、运输费、上下力费、检测费、安装辅材、合理利润、系统开发与维护费、数据通信费、国家相关税费（含关税）及其他所有费用包含在内。</w:t>
      </w:r>
      <w:r>
        <w:rPr>
          <w:rFonts w:hint="eastAsia" w:ascii="宋体" w:hAnsi="宋体"/>
          <w:sz w:val="24"/>
        </w:rPr>
        <w:t>一旦中标后，所发生的一切费用，无论投标供应商是否在报价中列出相关明细报价，采购人均认为其价格已含在报价中，不得以任何理由向采购人提出增加费用的要求，且不能影响服务质量。</w:t>
      </w:r>
    </w:p>
    <w:p>
      <w:pPr>
        <w:spacing w:line="520" w:lineRule="exact"/>
        <w:rPr>
          <w:rFonts w:ascii="宋体" w:hAnsi="宋体"/>
          <w:sz w:val="24"/>
        </w:rPr>
      </w:pPr>
    </w:p>
    <w:p>
      <w:pPr>
        <w:pStyle w:val="3"/>
        <w:rPr>
          <w:sz w:val="24"/>
        </w:rPr>
      </w:pPr>
    </w:p>
    <w:p>
      <w:pPr>
        <w:spacing w:line="520" w:lineRule="exact"/>
        <w:rPr>
          <w:rFonts w:ascii="宋体"/>
          <w:sz w:val="24"/>
          <w:u w:val="single"/>
        </w:rPr>
      </w:pPr>
      <w:r>
        <w:rPr>
          <w:rFonts w:hint="eastAsia" w:ascii="宋体" w:hAnsi="宋体"/>
          <w:sz w:val="24"/>
        </w:rPr>
        <w:t>单位盖章：</w:t>
      </w:r>
    </w:p>
    <w:p>
      <w:pPr>
        <w:spacing w:line="520" w:lineRule="exact"/>
        <w:rPr>
          <w:rFonts w:ascii="宋体"/>
          <w:sz w:val="24"/>
          <w:u w:val="single"/>
        </w:rPr>
      </w:pPr>
      <w:r>
        <w:rPr>
          <w:rFonts w:hint="eastAsia" w:ascii="宋体" w:hAnsi="宋体"/>
          <w:sz w:val="24"/>
        </w:rPr>
        <w:t>授权代表签字：</w:t>
      </w:r>
    </w:p>
    <w:p>
      <w:pPr>
        <w:spacing w:line="520" w:lineRule="exact"/>
        <w:rPr>
          <w:rFonts w:ascii="宋体"/>
          <w:sz w:val="24"/>
        </w:rPr>
      </w:pPr>
    </w:p>
    <w:p>
      <w:pPr>
        <w:spacing w:line="520" w:lineRule="exact"/>
        <w:jc w:val="right"/>
        <w:rPr>
          <w:rFonts w:ascii="宋体" w:hAnsi="宋体"/>
          <w:sz w:val="24"/>
        </w:rPr>
      </w:pPr>
      <w:r>
        <w:rPr>
          <w:rFonts w:hint="eastAsia" w:ascii="宋体" w:hAnsi="宋体"/>
          <w:sz w:val="24"/>
        </w:rPr>
        <w:t>年   月   日</w:t>
      </w:r>
    </w:p>
    <w:p>
      <w:pPr>
        <w:pStyle w:val="3"/>
        <w:rPr>
          <w:rFonts w:ascii="宋体" w:hAnsi="宋体"/>
          <w:sz w:val="24"/>
        </w:rPr>
      </w:pPr>
    </w:p>
    <w:p>
      <w:pPr>
        <w:pStyle w:val="3"/>
        <w:rPr>
          <w:rFonts w:ascii="宋体" w:hAnsi="宋体"/>
          <w:sz w:val="24"/>
        </w:rPr>
      </w:pPr>
    </w:p>
    <w:p>
      <w:pPr>
        <w:spacing w:line="560" w:lineRule="exact"/>
        <w:rPr>
          <w:rFonts w:hAnsi="宋体"/>
          <w:b/>
          <w:sz w:val="24"/>
        </w:rPr>
      </w:pPr>
      <w:r>
        <w:rPr>
          <w:rFonts w:hint="eastAsia" w:hAnsi="宋体"/>
          <w:b/>
          <w:sz w:val="24"/>
        </w:rPr>
        <w:t>附件3：</w:t>
      </w:r>
    </w:p>
    <w:p>
      <w:pPr>
        <w:spacing w:line="560" w:lineRule="exact"/>
        <w:ind w:left="180"/>
        <w:jc w:val="center"/>
        <w:rPr>
          <w:rFonts w:hAnsi="宋体"/>
          <w:b/>
          <w:sz w:val="30"/>
          <w:szCs w:val="30"/>
        </w:rPr>
      </w:pPr>
      <w:r>
        <w:rPr>
          <w:rFonts w:hint="eastAsia" w:hAnsi="宋体"/>
          <w:b/>
          <w:sz w:val="30"/>
          <w:szCs w:val="30"/>
        </w:rPr>
        <w:t>投标项目报价明细表（标段二）</w:t>
      </w:r>
    </w:p>
    <w:p>
      <w:pPr>
        <w:spacing w:line="520" w:lineRule="exact"/>
        <w:rPr>
          <w:rFonts w:ascii="宋体"/>
          <w:sz w:val="24"/>
          <w:u w:val="single"/>
        </w:rPr>
      </w:pPr>
      <w:r>
        <w:rPr>
          <w:rFonts w:hint="eastAsia" w:ascii="宋体" w:hAnsi="宋体"/>
          <w:sz w:val="24"/>
        </w:rPr>
        <w:t>投标人：</w:t>
      </w:r>
    </w:p>
    <w:p>
      <w:pPr>
        <w:spacing w:line="520" w:lineRule="exact"/>
        <w:rPr>
          <w:rFonts w:ascii="宋体"/>
          <w:sz w:val="24"/>
          <w:u w:val="single"/>
        </w:rPr>
      </w:pPr>
      <w:r>
        <w:rPr>
          <w:rFonts w:hint="eastAsia" w:ascii="宋体" w:hAnsi="宋体"/>
          <w:sz w:val="24"/>
        </w:rPr>
        <w:t>招标编号：</w:t>
      </w:r>
    </w:p>
    <w:p>
      <w:pPr>
        <w:spacing w:line="520" w:lineRule="exact"/>
        <w:rPr>
          <w:rFonts w:ascii="宋体"/>
          <w:sz w:val="24"/>
          <w:u w:val="single"/>
        </w:rPr>
      </w:pPr>
      <w:r>
        <w:rPr>
          <w:rFonts w:hint="eastAsia" w:ascii="宋体" w:hAnsi="宋体"/>
          <w:sz w:val="24"/>
        </w:rPr>
        <w:t>投标报价：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trPr>
        <w:tc>
          <w:tcPr>
            <w:tcW w:w="1639" w:type="dxa"/>
            <w:vAlign w:val="center"/>
          </w:tcPr>
          <w:p>
            <w:pPr>
              <w:spacing w:before="100" w:beforeAutospacing="1" w:after="100" w:afterAutospacing="1" w:line="520" w:lineRule="exact"/>
              <w:jc w:val="center"/>
              <w:rPr>
                <w:rFonts w:ascii="宋体" w:hAnsi="宋体"/>
                <w:color w:val="000000"/>
                <w:sz w:val="24"/>
              </w:rPr>
            </w:pPr>
            <w:r>
              <w:rPr>
                <w:rFonts w:hint="eastAsia" w:ascii="宋体" w:hAnsi="宋体"/>
                <w:b/>
                <w:bCs/>
                <w:color w:val="000000"/>
                <w:sz w:val="24"/>
              </w:rPr>
              <w:t>项目</w:t>
            </w:r>
          </w:p>
        </w:tc>
        <w:tc>
          <w:tcPr>
            <w:tcW w:w="6504" w:type="dxa"/>
            <w:vAlign w:val="center"/>
          </w:tcPr>
          <w:p>
            <w:pPr>
              <w:spacing w:before="100" w:beforeAutospacing="1" w:after="100" w:afterAutospacing="1" w:line="520" w:lineRule="exact"/>
              <w:jc w:val="center"/>
              <w:rPr>
                <w:rFonts w:ascii="宋体" w:hAnsi="宋体"/>
                <w:color w:val="0000FF"/>
                <w:sz w:val="24"/>
              </w:rPr>
            </w:pPr>
            <w:r>
              <w:rPr>
                <w:rFonts w:hint="eastAsia" w:ascii="宋体" w:hAnsi="宋体"/>
                <w:b/>
                <w:bCs/>
                <w:color w:val="000000"/>
                <w:sz w:val="24"/>
              </w:rPr>
              <w:t>南京信息工程大学</w:t>
            </w:r>
            <w:r>
              <w:rPr>
                <w:rFonts w:hint="eastAsia"/>
                <w:b/>
                <w:bCs/>
                <w:sz w:val="24"/>
              </w:rPr>
              <w:t>开水直饮水服务项目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blHeader/>
        </w:trPr>
        <w:tc>
          <w:tcPr>
            <w:tcW w:w="1639" w:type="dxa"/>
            <w:vAlign w:val="center"/>
          </w:tcPr>
          <w:p>
            <w:pPr>
              <w:spacing w:before="100" w:beforeAutospacing="1" w:after="100" w:afterAutospacing="1" w:line="520" w:lineRule="exact"/>
              <w:jc w:val="center"/>
              <w:rPr>
                <w:rFonts w:ascii="宋体" w:hAnsi="宋体"/>
                <w:sz w:val="24"/>
              </w:rPr>
            </w:pPr>
            <w:r>
              <w:rPr>
                <w:rFonts w:hint="eastAsia" w:ascii="宋体" w:hAnsi="宋体"/>
                <w:sz w:val="24"/>
              </w:rPr>
              <w:t>投标报价</w:t>
            </w:r>
          </w:p>
        </w:tc>
        <w:tc>
          <w:tcPr>
            <w:tcW w:w="6504" w:type="dxa"/>
            <w:vAlign w:val="center"/>
          </w:tcPr>
          <w:p>
            <w:pPr>
              <w:spacing w:before="100" w:beforeAutospacing="1" w:after="100" w:afterAutospacing="1" w:line="520" w:lineRule="exact"/>
              <w:rPr>
                <w:rFonts w:ascii="宋体" w:hAnsi="宋体"/>
                <w:sz w:val="24"/>
              </w:rPr>
            </w:pPr>
            <w:r>
              <w:rPr>
                <w:rFonts w:hint="eastAsia" w:ascii="宋体" w:hAnsi="宋体"/>
                <w:sz w:val="24"/>
              </w:rPr>
              <w:t>直饮开水单价：人民币（大写）元/升</w:t>
            </w:r>
          </w:p>
          <w:p>
            <w:pPr>
              <w:spacing w:before="100" w:beforeAutospacing="1" w:after="100" w:afterAutospacing="1" w:line="520" w:lineRule="exact"/>
              <w:rPr>
                <w:rFonts w:ascii="宋体" w:hAnsi="宋体"/>
                <w:sz w:val="24"/>
              </w:rPr>
            </w:pPr>
            <w:r>
              <w:rPr>
                <w:rFonts w:hint="eastAsia" w:ascii="宋体" w:hAnsi="宋体"/>
                <w:sz w:val="24"/>
              </w:rPr>
              <w:t>直饮</w:t>
            </w:r>
            <w:r>
              <w:rPr>
                <w:rFonts w:hint="eastAsia" w:hAnsi="宋体"/>
                <w:sz w:val="24"/>
              </w:rPr>
              <w:t>常温水</w:t>
            </w:r>
            <w:r>
              <w:rPr>
                <w:rFonts w:hint="eastAsia" w:ascii="宋体" w:hAnsi="宋体"/>
                <w:sz w:val="24"/>
              </w:rPr>
              <w:t>单价：人民币（大写）元/升</w:t>
            </w:r>
          </w:p>
          <w:p>
            <w:pPr>
              <w:spacing w:before="100" w:beforeAutospacing="1" w:after="100" w:afterAutospacing="1" w:line="520" w:lineRule="exact"/>
              <w:rPr>
                <w:rFonts w:ascii="宋体" w:hAnsi="宋体"/>
                <w:sz w:val="24"/>
              </w:rPr>
            </w:pPr>
            <w:r>
              <w:rPr>
                <w:rFonts w:hint="eastAsia" w:ascii="宋体" w:hAnsi="宋体"/>
                <w:sz w:val="24"/>
              </w:rPr>
              <w:t>开水单价：人民币（大写）元/升</w:t>
            </w:r>
          </w:p>
        </w:tc>
      </w:tr>
    </w:tbl>
    <w:p>
      <w:pPr>
        <w:pStyle w:val="3"/>
        <w:spacing w:line="440" w:lineRule="exact"/>
        <w:rPr>
          <w:rFonts w:ascii="宋体" w:hAnsi="宋体" w:cs="宋体"/>
          <w:sz w:val="24"/>
        </w:rPr>
      </w:pPr>
      <w:r>
        <w:rPr>
          <w:rFonts w:hint="eastAsia" w:ascii="宋体" w:hAnsi="宋体" w:cs="宋体"/>
          <w:b/>
          <w:bCs/>
          <w:sz w:val="24"/>
        </w:rPr>
        <w:t>承诺：本单位同意</w:t>
      </w:r>
      <w:r>
        <w:rPr>
          <w:rFonts w:hint="eastAsia" w:ascii="宋体" w:hAnsi="宋体"/>
          <w:b/>
          <w:bCs/>
          <w:sz w:val="24"/>
        </w:rPr>
        <w:t>本项目两个标段最终实际执行的定价一致，以两个标段中标单位的中标价中的低价执行。</w:t>
      </w:r>
    </w:p>
    <w:p>
      <w:pPr>
        <w:spacing w:line="440" w:lineRule="exact"/>
        <w:rPr>
          <w:rFonts w:ascii="宋体" w:hAnsi="宋体"/>
          <w:sz w:val="24"/>
        </w:rPr>
      </w:pPr>
      <w:r>
        <w:rPr>
          <w:rFonts w:hint="eastAsia" w:ascii="宋体" w:hAnsi="宋体"/>
          <w:sz w:val="24"/>
        </w:rPr>
        <w:t>填写说明：</w:t>
      </w:r>
    </w:p>
    <w:p>
      <w:pPr>
        <w:spacing w:line="440" w:lineRule="exact"/>
        <w:ind w:firstLine="480" w:firstLineChars="200"/>
        <w:rPr>
          <w:rFonts w:ascii="宋体" w:hAnsi="宋体"/>
          <w:sz w:val="24"/>
        </w:rPr>
      </w:pPr>
      <w:r>
        <w:rPr>
          <w:rFonts w:hint="eastAsia" w:ascii="宋体" w:hAnsi="宋体" w:cs="宋体"/>
          <w:sz w:val="24"/>
        </w:rPr>
        <w:t>投标人的报价应将设备费、安装（包含上水、下水、电路敷设改造等施工费与主材、辅材费）、计量、调试、服务费、代理费、运输费、上下力费、检测费、安装辅材、合理利润、系统开发与维护费、数据通信费、国家相关税费（含关税）及其他所有费用包含在内。</w:t>
      </w:r>
      <w:r>
        <w:rPr>
          <w:rFonts w:hint="eastAsia" w:ascii="宋体" w:hAnsi="宋体"/>
          <w:sz w:val="24"/>
        </w:rPr>
        <w:t>一旦中标后，所发生的一切费用，无论投标供应商是否在报价中列出相关明细报价，采购人均认为其价格已含在报价中，不得以任何理由向采购人提出增加费用的要求，且不能影响服务质量。</w:t>
      </w:r>
    </w:p>
    <w:p>
      <w:pPr>
        <w:spacing w:line="520" w:lineRule="exact"/>
        <w:rPr>
          <w:rFonts w:ascii="宋体" w:hAnsi="宋体"/>
          <w:sz w:val="24"/>
        </w:rPr>
      </w:pPr>
    </w:p>
    <w:p>
      <w:pPr>
        <w:pStyle w:val="3"/>
        <w:rPr>
          <w:sz w:val="24"/>
        </w:rPr>
      </w:pPr>
    </w:p>
    <w:p>
      <w:pPr>
        <w:spacing w:line="520" w:lineRule="exact"/>
        <w:rPr>
          <w:rFonts w:ascii="宋体"/>
          <w:sz w:val="24"/>
          <w:u w:val="single"/>
        </w:rPr>
      </w:pPr>
      <w:r>
        <w:rPr>
          <w:rFonts w:hint="eastAsia" w:ascii="宋体" w:hAnsi="宋体"/>
          <w:sz w:val="24"/>
        </w:rPr>
        <w:t>单位盖章：</w:t>
      </w:r>
    </w:p>
    <w:p>
      <w:pPr>
        <w:spacing w:line="520" w:lineRule="exact"/>
        <w:rPr>
          <w:rFonts w:ascii="宋体"/>
          <w:sz w:val="24"/>
          <w:u w:val="single"/>
        </w:rPr>
      </w:pPr>
      <w:r>
        <w:rPr>
          <w:rFonts w:hint="eastAsia" w:ascii="宋体" w:hAnsi="宋体"/>
          <w:sz w:val="24"/>
        </w:rPr>
        <w:t>授权代表签字：</w:t>
      </w:r>
    </w:p>
    <w:p>
      <w:pPr>
        <w:spacing w:line="520" w:lineRule="exact"/>
        <w:rPr>
          <w:rFonts w:ascii="宋体"/>
          <w:sz w:val="24"/>
        </w:rPr>
      </w:pPr>
    </w:p>
    <w:p>
      <w:pPr>
        <w:spacing w:line="520" w:lineRule="exact"/>
        <w:jc w:val="right"/>
        <w:rPr>
          <w:rFonts w:ascii="宋体" w:hAnsi="宋体"/>
          <w:sz w:val="24"/>
        </w:rPr>
      </w:pPr>
      <w:r>
        <w:rPr>
          <w:rFonts w:hint="eastAsia" w:ascii="宋体" w:hAnsi="宋体"/>
          <w:sz w:val="24"/>
        </w:rPr>
        <w:t>年   月   日</w:t>
      </w:r>
    </w:p>
    <w:p>
      <w:pPr>
        <w:spacing w:line="520" w:lineRule="exact"/>
        <w:jc w:val="left"/>
        <w:rPr>
          <w:rFonts w:ascii="宋体" w:hAnsi="宋体" w:cs="仿宋"/>
          <w:b/>
          <w:bCs/>
          <w:sz w:val="24"/>
        </w:rPr>
      </w:pPr>
      <w:r>
        <w:rPr>
          <w:b/>
          <w:sz w:val="24"/>
        </w:rPr>
        <w:br w:type="page"/>
      </w:r>
      <w:bookmarkEnd w:id="7"/>
      <w:bookmarkEnd w:id="8"/>
      <w:r>
        <w:rPr>
          <w:rFonts w:hint="eastAsia" w:hAnsi="宋体"/>
          <w:b/>
          <w:sz w:val="30"/>
          <w:szCs w:val="30"/>
        </w:rPr>
        <w:t>附件4：评标办法（标段1、标段2通用）</w:t>
      </w:r>
    </w:p>
    <w:p>
      <w:pPr>
        <w:spacing w:line="520" w:lineRule="exact"/>
        <w:rPr>
          <w:sz w:val="24"/>
        </w:rPr>
      </w:pPr>
      <w:r>
        <w:rPr>
          <w:rFonts w:hint="eastAsia" w:ascii="宋体" w:hAnsi="宋体"/>
          <w:sz w:val="24"/>
        </w:rPr>
        <w:t>本项目采用综合评分法，总分为：</w:t>
      </w:r>
      <w:r>
        <w:rPr>
          <w:rFonts w:ascii="宋体" w:hAnsi="宋体"/>
          <w:sz w:val="24"/>
        </w:rPr>
        <w:t>100</w:t>
      </w:r>
      <w:r>
        <w:rPr>
          <w:rFonts w:hint="eastAsia" w:ascii="宋体" w:hAnsi="宋体"/>
          <w:sz w:val="24"/>
        </w:rPr>
        <w:t>分。</w:t>
      </w:r>
    </w:p>
    <w:tbl>
      <w:tblPr>
        <w:tblStyle w:val="12"/>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96"/>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jc w:val="center"/>
        </w:trPr>
        <w:tc>
          <w:tcPr>
            <w:tcW w:w="1985" w:type="dxa"/>
            <w:vAlign w:val="center"/>
          </w:tcPr>
          <w:p>
            <w:pPr>
              <w:spacing w:line="520" w:lineRule="exact"/>
              <w:jc w:val="center"/>
              <w:rPr>
                <w:rFonts w:ascii="宋体" w:hAnsi="宋体" w:cs="宋体"/>
                <w:sz w:val="24"/>
              </w:rPr>
            </w:pPr>
            <w:r>
              <w:rPr>
                <w:rFonts w:hint="eastAsia" w:ascii="宋体" w:hAnsi="宋体" w:cs="宋体"/>
                <w:sz w:val="24"/>
              </w:rPr>
              <w:t>饮用水单价</w:t>
            </w:r>
          </w:p>
          <w:p>
            <w:pPr>
              <w:spacing w:line="520" w:lineRule="exact"/>
              <w:jc w:val="center"/>
            </w:pPr>
            <w:r>
              <w:rPr>
                <w:rFonts w:ascii="宋体" w:hAnsi="宋体" w:cs="宋体"/>
                <w:sz w:val="24"/>
              </w:rPr>
              <w:t>20</w:t>
            </w:r>
            <w:r>
              <w:rPr>
                <w:rFonts w:hint="eastAsia" w:ascii="宋体" w:hAnsi="宋体" w:cs="宋体"/>
                <w:sz w:val="24"/>
              </w:rPr>
              <w:t>分</w:t>
            </w:r>
          </w:p>
        </w:tc>
        <w:tc>
          <w:tcPr>
            <w:tcW w:w="6596" w:type="dxa"/>
            <w:vAlign w:val="center"/>
          </w:tcPr>
          <w:p>
            <w:pPr>
              <w:shd w:val="clear" w:color="auto" w:fill="FFFFFF"/>
              <w:spacing w:line="520" w:lineRule="exact"/>
              <w:rPr>
                <w:rFonts w:ascii="宋体" w:hAnsi="宋体" w:cs="宋体"/>
                <w:bCs/>
                <w:sz w:val="24"/>
              </w:rPr>
            </w:pPr>
            <w:r>
              <w:rPr>
                <w:rFonts w:hint="eastAsia" w:ascii="宋体" w:hAnsi="宋体" w:cs="宋体"/>
                <w:bCs/>
                <w:sz w:val="24"/>
              </w:rPr>
              <w:t>1、投标报价得分=基本分（10分）+竞争分（10分）（本项总分20分，投标报价应以0.01元的整数倍数变化）。</w:t>
            </w:r>
          </w:p>
          <w:p>
            <w:pPr>
              <w:shd w:val="clear" w:color="auto" w:fill="FFFFFF"/>
              <w:spacing w:line="520" w:lineRule="exact"/>
              <w:rPr>
                <w:rFonts w:ascii="宋体" w:hAnsi="宋体" w:cs="宋体"/>
                <w:bCs/>
                <w:sz w:val="24"/>
              </w:rPr>
            </w:pPr>
            <w:r>
              <w:rPr>
                <w:rFonts w:hint="eastAsia" w:ascii="宋体" w:hAnsi="宋体" w:cs="宋体"/>
                <w:bCs/>
                <w:sz w:val="24"/>
              </w:rPr>
              <w:t>2、基本分（10分）：有效投标人的投标报价同时等于或小于最高控制价时得基本分10分；（直饮水机开水最高控制价为0.35元/升、直饮水机常温水最高控制价为0.25元/升、开水炉开水最高控制价为0.1元/升）。</w:t>
            </w:r>
          </w:p>
          <w:p>
            <w:pPr>
              <w:shd w:val="clear" w:color="auto" w:fill="FFFFFF"/>
              <w:spacing w:line="520" w:lineRule="exact"/>
              <w:rPr>
                <w:rFonts w:ascii="宋体" w:hAnsi="宋体" w:cs="宋体"/>
                <w:bCs/>
                <w:sz w:val="24"/>
              </w:rPr>
            </w:pPr>
            <w:r>
              <w:rPr>
                <w:rFonts w:hint="eastAsia" w:ascii="宋体" w:hAnsi="宋体" w:cs="宋体"/>
                <w:bCs/>
                <w:sz w:val="24"/>
              </w:rPr>
              <w:t>3、竞争分（10分）：</w:t>
            </w:r>
          </w:p>
          <w:p>
            <w:pPr>
              <w:shd w:val="clear" w:color="auto" w:fill="FFFFFF"/>
              <w:spacing w:line="520" w:lineRule="exact"/>
              <w:rPr>
                <w:rFonts w:ascii="宋体" w:hAnsi="宋体" w:cs="宋体"/>
                <w:bCs/>
                <w:sz w:val="24"/>
              </w:rPr>
            </w:pPr>
            <w:r>
              <w:rPr>
                <w:rFonts w:hint="eastAsia" w:ascii="宋体" w:hAnsi="宋体" w:cs="宋体"/>
                <w:bCs/>
                <w:sz w:val="24"/>
              </w:rPr>
              <w:t>（1）直饮水机开水：有效投标人在最高控制价的基础上每低于最高控制价0.01元/升时加1分，此项最高得5分。</w:t>
            </w:r>
          </w:p>
          <w:p>
            <w:pPr>
              <w:shd w:val="clear" w:color="auto" w:fill="FFFFFF"/>
              <w:spacing w:line="520" w:lineRule="exact"/>
              <w:rPr>
                <w:rFonts w:ascii="宋体" w:hAnsi="宋体" w:cs="宋体"/>
                <w:bCs/>
                <w:color w:val="000000"/>
                <w:sz w:val="24"/>
              </w:rPr>
            </w:pPr>
            <w:r>
              <w:rPr>
                <w:rFonts w:hint="eastAsia" w:ascii="宋体" w:hAnsi="宋体" w:cs="宋体"/>
                <w:bCs/>
                <w:sz w:val="24"/>
              </w:rPr>
              <w:t>（2）直饮水机常温水：有效投标人在最高控制价的基础上每低于最高控制价0.01元/升时加1分，此项最高得5分。</w:t>
            </w:r>
          </w:p>
        </w:tc>
        <w:tc>
          <w:tcPr>
            <w:tcW w:w="727" w:type="dxa"/>
            <w:vAlign w:val="center"/>
          </w:tcPr>
          <w:p>
            <w:pPr>
              <w:spacing w:line="520" w:lineRule="exact"/>
              <w:rPr>
                <w:rFonts w:ascii="宋体" w:hAnsi="宋体" w:cs="宋体"/>
                <w:color w:val="000000"/>
                <w:sz w:val="24"/>
              </w:rPr>
            </w:pPr>
            <w:r>
              <w:rPr>
                <w:rFonts w:hint="eastAsia"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jc w:val="center"/>
        </w:trPr>
        <w:tc>
          <w:tcPr>
            <w:tcW w:w="1985" w:type="dxa"/>
            <w:vAlign w:val="center"/>
          </w:tcPr>
          <w:p>
            <w:pPr>
              <w:spacing w:line="520" w:lineRule="exact"/>
              <w:jc w:val="center"/>
              <w:rPr>
                <w:rFonts w:ascii="宋体" w:hAnsi="宋体" w:cs="宋体"/>
                <w:sz w:val="24"/>
              </w:rPr>
            </w:pPr>
            <w:r>
              <w:rPr>
                <w:rFonts w:hint="eastAsia" w:ascii="宋体" w:hAnsi="宋体" w:cs="宋体"/>
                <w:color w:val="000000"/>
                <w:sz w:val="24"/>
              </w:rPr>
              <w:t>响应分</w:t>
            </w:r>
            <w:r>
              <w:rPr>
                <w:rFonts w:ascii="宋体" w:hAnsi="宋体" w:cs="宋体"/>
                <w:color w:val="000000"/>
                <w:sz w:val="24"/>
              </w:rPr>
              <w:t>30</w:t>
            </w:r>
            <w:r>
              <w:rPr>
                <w:rFonts w:hint="eastAsia" w:ascii="宋体" w:hAnsi="宋体" w:cs="宋体"/>
                <w:color w:val="000000"/>
                <w:sz w:val="24"/>
              </w:rPr>
              <w:t>分</w:t>
            </w:r>
          </w:p>
        </w:tc>
        <w:tc>
          <w:tcPr>
            <w:tcW w:w="6596" w:type="dxa"/>
            <w:vAlign w:val="center"/>
          </w:tcPr>
          <w:p>
            <w:pPr>
              <w:spacing w:line="520" w:lineRule="exact"/>
              <w:rPr>
                <w:rFonts w:ascii="宋体" w:hAnsi="宋体" w:cs="宋体"/>
                <w:bCs/>
                <w:color w:val="FF0000"/>
                <w:sz w:val="24"/>
              </w:rPr>
            </w:pPr>
            <w:r>
              <w:rPr>
                <w:rFonts w:hint="eastAsia" w:ascii="宋体" w:hAnsi="宋体" w:cs="宋体"/>
                <w:bCs/>
                <w:sz w:val="24"/>
              </w:rPr>
              <w:t>投标文件对招标文件中具体需求（</w:t>
            </w:r>
            <w:r>
              <w:rPr>
                <w:rFonts w:hint="eastAsia" w:hAnsi="宋体"/>
                <w:b/>
                <w:bCs/>
                <w:sz w:val="24"/>
              </w:rPr>
              <w:t>设备的技术要求和服务管理要求）</w:t>
            </w:r>
            <w:r>
              <w:rPr>
                <w:rFonts w:hint="eastAsia" w:ascii="宋体" w:hAnsi="宋体" w:cs="宋体"/>
                <w:bCs/>
                <w:sz w:val="24"/>
              </w:rPr>
              <w:t>的响应程度，无参数响应/偏离表的，为无效响应。参数清楚，阐述详尽，符合招标文件要求得30分。</w:t>
            </w:r>
          </w:p>
          <w:p>
            <w:pPr>
              <w:spacing w:line="520" w:lineRule="exact"/>
              <w:rPr>
                <w:rFonts w:ascii="宋体" w:hAnsi="宋体"/>
                <w:bCs/>
                <w:sz w:val="24"/>
              </w:rPr>
            </w:pPr>
            <w:r>
              <w:rPr>
                <w:rFonts w:hint="eastAsia" w:ascii="宋体" w:hAnsi="宋体"/>
                <w:bCs/>
                <w:sz w:val="24"/>
              </w:rPr>
              <w:t>注★号指标为核心指标项，按要求提供相应的证明材料，如有负偏离按无效投标处理；</w:t>
            </w:r>
          </w:p>
          <w:p>
            <w:pPr>
              <w:spacing w:line="520" w:lineRule="exact"/>
              <w:rPr>
                <w:color w:val="FF0000"/>
              </w:rPr>
            </w:pPr>
            <w:r>
              <w:rPr>
                <w:rFonts w:hint="eastAsia" w:ascii="宋体" w:hAnsi="宋体" w:cs="宋体"/>
                <w:sz w:val="24"/>
              </w:rPr>
              <w:t>注▲的技术参数为重要的技术参数，每负偏离一项，扣除</w:t>
            </w:r>
            <w:r>
              <w:rPr>
                <w:rFonts w:ascii="宋体" w:hAnsi="宋体" w:cs="宋体"/>
                <w:sz w:val="24"/>
              </w:rPr>
              <w:t>2</w:t>
            </w:r>
            <w:r>
              <w:rPr>
                <w:rFonts w:hint="eastAsia" w:ascii="宋体" w:hAnsi="宋体" w:cs="宋体"/>
                <w:sz w:val="24"/>
              </w:rPr>
              <w:t>分；其它为一般技术参数，每负偏离一项，扣1分。缺、漏项视为负偏离。此项扣分直至扣完为止。</w:t>
            </w:r>
          </w:p>
        </w:tc>
        <w:tc>
          <w:tcPr>
            <w:tcW w:w="727" w:type="dxa"/>
            <w:vAlign w:val="center"/>
          </w:tcPr>
          <w:p>
            <w:pPr>
              <w:spacing w:line="520" w:lineRule="exact"/>
              <w:rPr>
                <w:rFonts w:ascii="宋体" w:hAnsi="宋体" w:cs="宋体"/>
                <w:color w:val="000000"/>
                <w:sz w:val="24"/>
              </w:rPr>
            </w:pPr>
            <w:r>
              <w:rPr>
                <w:rFonts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985" w:type="dxa"/>
            <w:vMerge w:val="restart"/>
            <w:vAlign w:val="center"/>
          </w:tcPr>
          <w:p>
            <w:pPr>
              <w:spacing w:line="520" w:lineRule="exact"/>
              <w:jc w:val="center"/>
              <w:rPr>
                <w:rFonts w:ascii="宋体" w:hAnsi="宋体" w:cs="宋体"/>
                <w:sz w:val="24"/>
              </w:rPr>
            </w:pPr>
            <w:r>
              <w:rPr>
                <w:rFonts w:hint="eastAsia" w:ascii="宋体" w:hAnsi="宋体" w:cs="宋体"/>
                <w:sz w:val="24"/>
              </w:rPr>
              <w:t>性能及安全</w:t>
            </w:r>
            <w:r>
              <w:rPr>
                <w:rFonts w:ascii="宋体" w:hAnsi="宋体" w:cs="宋体"/>
                <w:sz w:val="24"/>
              </w:rPr>
              <w:t>12</w:t>
            </w:r>
            <w:r>
              <w:rPr>
                <w:rFonts w:hint="eastAsia" w:ascii="宋体" w:hAnsi="宋体" w:cs="宋体"/>
                <w:sz w:val="24"/>
              </w:rPr>
              <w:t>分</w:t>
            </w:r>
          </w:p>
        </w:tc>
        <w:tc>
          <w:tcPr>
            <w:tcW w:w="6596" w:type="dxa"/>
            <w:vAlign w:val="center"/>
          </w:tcPr>
          <w:p>
            <w:pPr>
              <w:pStyle w:val="3"/>
              <w:spacing w:line="520" w:lineRule="exact"/>
              <w:rPr>
                <w:rFonts w:ascii="宋体" w:hAnsi="宋体" w:cs="宋体"/>
                <w:color w:val="000000"/>
                <w:sz w:val="24"/>
              </w:rPr>
            </w:pPr>
            <w:r>
              <w:rPr>
                <w:rFonts w:hint="eastAsia" w:ascii="宋体" w:hAnsi="宋体" w:cs="宋体"/>
                <w:color w:val="000000"/>
                <w:kern w:val="0"/>
                <w:sz w:val="24"/>
              </w:rPr>
              <w:t>直饮水机水效等级为一级的得</w:t>
            </w:r>
            <w:r>
              <w:rPr>
                <w:rFonts w:ascii="宋体" w:hAnsi="宋体" w:cs="宋体"/>
                <w:color w:val="000000"/>
                <w:kern w:val="0"/>
                <w:sz w:val="24"/>
              </w:rPr>
              <w:t>4</w:t>
            </w:r>
            <w:r>
              <w:rPr>
                <w:rFonts w:hint="eastAsia" w:ascii="宋体" w:hAnsi="宋体" w:cs="宋体"/>
                <w:color w:val="000000"/>
                <w:kern w:val="0"/>
                <w:sz w:val="24"/>
              </w:rPr>
              <w:t>分，二级的得</w:t>
            </w:r>
            <w:r>
              <w:rPr>
                <w:rFonts w:ascii="宋体" w:hAnsi="宋体" w:cs="宋体"/>
                <w:color w:val="000000"/>
                <w:kern w:val="0"/>
                <w:sz w:val="24"/>
              </w:rPr>
              <w:t>2</w:t>
            </w:r>
            <w:r>
              <w:rPr>
                <w:rFonts w:hint="eastAsia" w:ascii="宋体" w:hAnsi="宋体" w:cs="宋体"/>
                <w:color w:val="000000"/>
                <w:kern w:val="0"/>
                <w:sz w:val="24"/>
              </w:rPr>
              <w:t>分，其它不得分。（提供加盖公章的水效网截图）</w:t>
            </w:r>
          </w:p>
        </w:tc>
        <w:tc>
          <w:tcPr>
            <w:tcW w:w="727" w:type="dxa"/>
            <w:vAlign w:val="center"/>
          </w:tcPr>
          <w:p>
            <w:pPr>
              <w:spacing w:line="520" w:lineRule="exact"/>
              <w:rPr>
                <w:rFonts w:ascii="宋体" w:hAnsi="宋体" w:cs="宋体"/>
                <w:color w:val="000000"/>
                <w:sz w:val="24"/>
              </w:rPr>
            </w:pPr>
            <w:r>
              <w:rPr>
                <w:rFonts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5" w:type="dxa"/>
            <w:vMerge w:val="continue"/>
            <w:vAlign w:val="center"/>
          </w:tcPr>
          <w:p>
            <w:pPr>
              <w:spacing w:line="520" w:lineRule="exact"/>
              <w:jc w:val="center"/>
              <w:rPr>
                <w:rFonts w:ascii="宋体" w:hAnsi="宋体" w:cs="宋体"/>
                <w:sz w:val="24"/>
              </w:rPr>
            </w:pPr>
          </w:p>
        </w:tc>
        <w:tc>
          <w:tcPr>
            <w:tcW w:w="6596" w:type="dxa"/>
            <w:vAlign w:val="center"/>
          </w:tcPr>
          <w:p>
            <w:pPr>
              <w:pStyle w:val="3"/>
              <w:spacing w:line="520" w:lineRule="exact"/>
              <w:rPr>
                <w:rFonts w:ascii="宋体" w:hAnsi="宋体" w:cs="宋体"/>
                <w:color w:val="000000"/>
                <w:kern w:val="0"/>
                <w:sz w:val="24"/>
              </w:rPr>
            </w:pPr>
            <w:r>
              <w:rPr>
                <w:rFonts w:hint="eastAsia" w:ascii="宋体" w:hAnsi="宋体" w:cs="宋体"/>
                <w:color w:val="000000"/>
                <w:kern w:val="0"/>
                <w:sz w:val="24"/>
              </w:rPr>
              <w:t>直饮水机、开水炉产品安全化，投标产品有保险公司承保的产品责任保险，提供得2分，没有的得0分。注：保险必须在有效期内，不在有效期内的不得分。（提供加盖投标人公章的证明材料复印件）</w:t>
            </w:r>
          </w:p>
        </w:tc>
        <w:tc>
          <w:tcPr>
            <w:tcW w:w="727" w:type="dxa"/>
            <w:vAlign w:val="center"/>
          </w:tcPr>
          <w:p>
            <w:pPr>
              <w:spacing w:line="520" w:lineRule="exact"/>
              <w:rPr>
                <w:rFonts w:ascii="宋体" w:hAnsi="宋体" w:cs="宋体"/>
                <w:color w:val="000000"/>
                <w:sz w:val="24"/>
              </w:rPr>
            </w:pPr>
            <w:r>
              <w:rPr>
                <w:rFonts w:hint="eastAsia"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85" w:type="dxa"/>
            <w:vMerge w:val="continue"/>
            <w:vAlign w:val="center"/>
          </w:tcPr>
          <w:p>
            <w:pPr>
              <w:widowControl/>
              <w:spacing w:line="520" w:lineRule="exact"/>
              <w:jc w:val="left"/>
              <w:rPr>
                <w:rFonts w:ascii="宋体" w:hAnsi="宋体" w:cs="宋体"/>
                <w:sz w:val="24"/>
              </w:rPr>
            </w:pPr>
          </w:p>
        </w:tc>
        <w:tc>
          <w:tcPr>
            <w:tcW w:w="6596" w:type="dxa"/>
            <w:vAlign w:val="center"/>
          </w:tcPr>
          <w:p>
            <w:pPr>
              <w:spacing w:line="520" w:lineRule="exact"/>
              <w:rPr>
                <w:sz w:val="24"/>
              </w:rPr>
            </w:pPr>
            <w:r>
              <w:rPr>
                <w:rFonts w:hint="eastAsia"/>
                <w:sz w:val="24"/>
              </w:rPr>
              <w:t>1.投标产品运营软件系统平台商具备物联网服务的信息安全管理资质，满足得2分，没有不得分；</w:t>
            </w:r>
          </w:p>
          <w:p>
            <w:pPr>
              <w:spacing w:line="520" w:lineRule="exact"/>
              <w:rPr>
                <w:sz w:val="24"/>
              </w:rPr>
            </w:pPr>
            <w:r>
              <w:rPr>
                <w:rFonts w:hint="eastAsia"/>
                <w:sz w:val="24"/>
              </w:rPr>
              <w:t>2.投标产品运营软件具有自主知识产权，提供由国家版权局颁发的运营软件系统平台商的自助饮水用户端和管理端软件著作权登记证书，满足得2分，没有不得分</w:t>
            </w:r>
          </w:p>
          <w:p>
            <w:pPr>
              <w:spacing w:line="520" w:lineRule="exact"/>
              <w:rPr>
                <w:sz w:val="24"/>
              </w:rPr>
            </w:pPr>
            <w:r>
              <w:rPr>
                <w:rFonts w:hint="eastAsia"/>
                <w:sz w:val="24"/>
              </w:rPr>
              <w:t>3.投标产品运营软件系统开发商具备公安机关信息安全等级保护备案证明，满足得2分，没有不得分；</w:t>
            </w:r>
          </w:p>
          <w:p>
            <w:pPr>
              <w:spacing w:line="520" w:lineRule="exact"/>
              <w:rPr>
                <w:rFonts w:ascii="宋体" w:hAnsi="宋体" w:cs="宋体"/>
                <w:b/>
                <w:bCs/>
                <w:color w:val="000000"/>
                <w:szCs w:val="21"/>
              </w:rPr>
            </w:pPr>
            <w:r>
              <w:rPr>
                <w:rFonts w:hint="eastAsia"/>
                <w:sz w:val="24"/>
              </w:rPr>
              <w:t>注：投标文件中提供有效期内的加盖投标人公章证明材料复印件</w:t>
            </w:r>
          </w:p>
        </w:tc>
        <w:tc>
          <w:tcPr>
            <w:tcW w:w="727" w:type="dxa"/>
            <w:vAlign w:val="center"/>
          </w:tcPr>
          <w:p>
            <w:pPr>
              <w:widowControl/>
              <w:spacing w:line="520" w:lineRule="exact"/>
              <w:rPr>
                <w:rFonts w:ascii="宋体" w:hAnsi="宋体" w:cs="宋体"/>
                <w:color w:val="000000"/>
                <w:sz w:val="24"/>
              </w:rPr>
            </w:pPr>
            <w:r>
              <w:rPr>
                <w:rFonts w:hint="eastAsia"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985" w:type="dxa"/>
            <w:vAlign w:val="center"/>
          </w:tcPr>
          <w:p>
            <w:pPr>
              <w:widowControl/>
              <w:spacing w:line="520" w:lineRule="exact"/>
              <w:jc w:val="center"/>
              <w:rPr>
                <w:rFonts w:ascii="宋体" w:hAnsi="宋体" w:cs="宋体"/>
                <w:color w:val="000000"/>
                <w:sz w:val="24"/>
              </w:rPr>
            </w:pPr>
            <w:r>
              <w:rPr>
                <w:rFonts w:hint="eastAsia" w:ascii="宋体" w:hAnsi="宋体" w:cs="宋体"/>
                <w:color w:val="000000"/>
                <w:sz w:val="24"/>
              </w:rPr>
              <w:t>售后服务</w:t>
            </w:r>
          </w:p>
          <w:p>
            <w:pPr>
              <w:widowControl/>
              <w:spacing w:line="520" w:lineRule="exact"/>
              <w:jc w:val="center"/>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分</w:t>
            </w:r>
          </w:p>
        </w:tc>
        <w:tc>
          <w:tcPr>
            <w:tcW w:w="6596" w:type="dxa"/>
            <w:vAlign w:val="center"/>
          </w:tcPr>
          <w:p>
            <w:pPr>
              <w:spacing w:line="520" w:lineRule="exact"/>
              <w:rPr>
                <w:sz w:val="24"/>
              </w:rPr>
            </w:pPr>
            <w:r>
              <w:rPr>
                <w:rFonts w:hint="eastAsia"/>
                <w:sz w:val="24"/>
              </w:rPr>
              <w:t>售后服务方案先进、合理，有健全的服务团队架构，有完善的管理制度，有严密的保养制度，有主动服务师生的举措；有完善、可行的售后服务保障体系，优秀得</w:t>
            </w:r>
            <w:r>
              <w:rPr>
                <w:sz w:val="24"/>
              </w:rPr>
              <w:t>8</w:t>
            </w:r>
            <w:r>
              <w:rPr>
                <w:rFonts w:hint="eastAsia"/>
                <w:sz w:val="24"/>
              </w:rPr>
              <w:t>-1</w:t>
            </w:r>
            <w:r>
              <w:rPr>
                <w:sz w:val="24"/>
              </w:rPr>
              <w:t>0</w:t>
            </w:r>
            <w:r>
              <w:rPr>
                <w:rFonts w:hint="eastAsia"/>
                <w:sz w:val="24"/>
              </w:rPr>
              <w:t>分，良好得</w:t>
            </w:r>
            <w:r>
              <w:rPr>
                <w:sz w:val="24"/>
              </w:rPr>
              <w:t>5</w:t>
            </w:r>
            <w:r>
              <w:rPr>
                <w:rFonts w:hint="eastAsia"/>
                <w:sz w:val="24"/>
              </w:rPr>
              <w:t>-</w:t>
            </w:r>
            <w:r>
              <w:rPr>
                <w:sz w:val="24"/>
              </w:rPr>
              <w:t>7</w:t>
            </w:r>
            <w:r>
              <w:rPr>
                <w:rFonts w:hint="eastAsia"/>
                <w:sz w:val="24"/>
              </w:rPr>
              <w:t>分，一般得</w:t>
            </w:r>
            <w:r>
              <w:rPr>
                <w:sz w:val="24"/>
              </w:rPr>
              <w:t>1</w:t>
            </w:r>
            <w:r>
              <w:rPr>
                <w:rFonts w:hint="eastAsia"/>
                <w:sz w:val="24"/>
              </w:rPr>
              <w:t>-</w:t>
            </w:r>
            <w:r>
              <w:rPr>
                <w:sz w:val="24"/>
              </w:rPr>
              <w:t>4</w:t>
            </w:r>
            <w:r>
              <w:rPr>
                <w:rFonts w:hint="eastAsia"/>
                <w:sz w:val="24"/>
              </w:rPr>
              <w:t>分，无方案的不得分。</w:t>
            </w:r>
          </w:p>
        </w:tc>
        <w:tc>
          <w:tcPr>
            <w:tcW w:w="727" w:type="dxa"/>
            <w:vAlign w:val="center"/>
          </w:tcPr>
          <w:p>
            <w:pPr>
              <w:spacing w:line="520" w:lineRule="exact"/>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985" w:type="dxa"/>
            <w:vMerge w:val="restart"/>
            <w:vAlign w:val="center"/>
          </w:tcPr>
          <w:p>
            <w:pPr>
              <w:pStyle w:val="3"/>
              <w:spacing w:line="520" w:lineRule="exact"/>
              <w:jc w:val="center"/>
              <w:rPr>
                <w:kern w:val="0"/>
                <w:sz w:val="24"/>
              </w:rPr>
            </w:pPr>
            <w:r>
              <w:rPr>
                <w:rFonts w:hint="eastAsia"/>
                <w:kern w:val="0"/>
                <w:sz w:val="24"/>
              </w:rPr>
              <w:t>实施方案</w:t>
            </w:r>
          </w:p>
          <w:p>
            <w:pPr>
              <w:pStyle w:val="3"/>
              <w:spacing w:line="520" w:lineRule="exact"/>
              <w:jc w:val="center"/>
              <w:rPr>
                <w:kern w:val="0"/>
                <w:sz w:val="24"/>
              </w:rPr>
            </w:pPr>
            <w:r>
              <w:rPr>
                <w:rFonts w:hint="eastAsia"/>
                <w:kern w:val="0"/>
                <w:sz w:val="24"/>
              </w:rPr>
              <w:t>12分</w:t>
            </w:r>
          </w:p>
        </w:tc>
        <w:tc>
          <w:tcPr>
            <w:tcW w:w="6596" w:type="dxa"/>
            <w:vAlign w:val="center"/>
          </w:tcPr>
          <w:p>
            <w:pPr>
              <w:shd w:val="clear" w:color="auto" w:fill="FFFFFF"/>
              <w:spacing w:line="520" w:lineRule="exact"/>
              <w:rPr>
                <w:rFonts w:ascii="宋体" w:hAnsi="宋体" w:cs="宋体"/>
                <w:sz w:val="24"/>
              </w:rPr>
            </w:pPr>
            <w:r>
              <w:rPr>
                <w:rFonts w:hint="eastAsia" w:ascii="宋体" w:hAnsi="宋体" w:cs="宋体"/>
                <w:sz w:val="24"/>
              </w:rPr>
              <w:t>施工方案：包含但不限于：施工进度计划及措施、人力资源配备计划、施工前期准备、施工质量管理、安全文明施工及措施、施工疫情防控措施、施工技术保障措施、验收方案等，优秀得</w:t>
            </w:r>
            <w:r>
              <w:rPr>
                <w:rFonts w:ascii="宋体" w:hAnsi="宋体" w:cs="宋体"/>
                <w:sz w:val="24"/>
              </w:rPr>
              <w:t>3</w:t>
            </w:r>
            <w:r>
              <w:rPr>
                <w:rFonts w:hint="eastAsia" w:ascii="宋体" w:hAnsi="宋体" w:cs="宋体"/>
                <w:sz w:val="24"/>
              </w:rPr>
              <w:t>-</w:t>
            </w:r>
            <w:r>
              <w:rPr>
                <w:rFonts w:ascii="宋体" w:hAnsi="宋体" w:cs="宋体"/>
                <w:sz w:val="24"/>
              </w:rPr>
              <w:t>4</w:t>
            </w:r>
            <w:r>
              <w:rPr>
                <w:rFonts w:hint="eastAsia" w:ascii="宋体" w:hAnsi="宋体" w:cs="宋体"/>
                <w:sz w:val="24"/>
              </w:rPr>
              <w:t>分，良好得2分,一般得1分，</w:t>
            </w:r>
            <w:r>
              <w:rPr>
                <w:rFonts w:hint="eastAsia"/>
                <w:sz w:val="24"/>
              </w:rPr>
              <w:t>无方案的不得分</w:t>
            </w:r>
            <w:r>
              <w:rPr>
                <w:rFonts w:hint="eastAsia" w:ascii="宋体" w:hAnsi="宋体" w:cs="宋体"/>
                <w:sz w:val="24"/>
              </w:rPr>
              <w:t>。</w:t>
            </w:r>
          </w:p>
        </w:tc>
        <w:tc>
          <w:tcPr>
            <w:tcW w:w="727" w:type="dxa"/>
            <w:vAlign w:val="center"/>
          </w:tcPr>
          <w:p>
            <w:pPr>
              <w:spacing w:line="520" w:lineRule="exact"/>
              <w:rPr>
                <w:rFonts w:ascii="宋体" w:hAnsi="宋体" w:cs="宋体"/>
                <w:color w:val="000000"/>
                <w:sz w:val="24"/>
              </w:rPr>
            </w:pPr>
            <w:r>
              <w:rPr>
                <w:rFonts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85" w:type="dxa"/>
            <w:vMerge w:val="continue"/>
            <w:vAlign w:val="center"/>
          </w:tcPr>
          <w:p>
            <w:pPr>
              <w:pStyle w:val="3"/>
              <w:spacing w:line="520" w:lineRule="exact"/>
              <w:jc w:val="center"/>
              <w:rPr>
                <w:kern w:val="0"/>
                <w:sz w:val="24"/>
              </w:rPr>
            </w:pPr>
          </w:p>
        </w:tc>
        <w:tc>
          <w:tcPr>
            <w:tcW w:w="6596" w:type="dxa"/>
            <w:vAlign w:val="center"/>
          </w:tcPr>
          <w:p>
            <w:pPr>
              <w:pStyle w:val="11"/>
              <w:spacing w:line="520" w:lineRule="exact"/>
              <w:ind w:firstLine="0" w:firstLineChars="0"/>
              <w:rPr>
                <w:rFonts w:hAnsi="宋体" w:cs="宋体"/>
                <w:sz w:val="24"/>
                <w:szCs w:val="24"/>
              </w:rPr>
            </w:pPr>
            <w:r>
              <w:rPr>
                <w:rFonts w:hint="eastAsia" w:hAnsi="宋体" w:cs="宋体"/>
                <w:color w:val="000000"/>
                <w:sz w:val="24"/>
                <w:szCs w:val="24"/>
              </w:rPr>
              <w:t>施工人员：本项目涉及饮水设备及水电改造,施工应规范化、专业化，具有安</w:t>
            </w:r>
            <w:r>
              <w:rPr>
                <w:rFonts w:hint="eastAsia" w:hAnsi="宋体" w:cs="宋体"/>
                <w:sz w:val="24"/>
                <w:szCs w:val="24"/>
              </w:rPr>
              <w:t>全性，因此投标单位应承诺：进场施工人员具备相应水电技术资质（技术资质证书要提供加盖公章的复印件，原件备查），且入场施工需将</w:t>
            </w:r>
            <w:r>
              <w:rPr>
                <w:rFonts w:hint="eastAsia" w:hAnsi="宋体" w:cs="宋体"/>
                <w:color w:val="000000"/>
                <w:sz w:val="24"/>
                <w:szCs w:val="24"/>
              </w:rPr>
              <w:t>人员及证书向采购方进行备案，疫情期间，严格遵守学校防疫要求，并承诺因施工人员造成采购方或第三人损失的，服务方承担全部法律及经济赔偿责任。（提供加盖公章的承诺书）</w:t>
            </w:r>
          </w:p>
        </w:tc>
        <w:tc>
          <w:tcPr>
            <w:tcW w:w="727" w:type="dxa"/>
            <w:vAlign w:val="center"/>
          </w:tcPr>
          <w:p>
            <w:pPr>
              <w:spacing w:line="520" w:lineRule="exact"/>
              <w:rPr>
                <w:rFonts w:ascii="宋体" w:hAnsi="宋体" w:cs="宋体"/>
                <w:color w:val="000000"/>
                <w:sz w:val="24"/>
              </w:rPr>
            </w:pPr>
            <w:r>
              <w:rPr>
                <w:rFonts w:hint="eastAsia"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985" w:type="dxa"/>
            <w:vMerge w:val="continue"/>
            <w:vAlign w:val="center"/>
          </w:tcPr>
          <w:p>
            <w:pPr>
              <w:pStyle w:val="3"/>
              <w:spacing w:line="520" w:lineRule="exact"/>
              <w:jc w:val="center"/>
              <w:rPr>
                <w:kern w:val="0"/>
                <w:sz w:val="24"/>
              </w:rPr>
            </w:pPr>
          </w:p>
        </w:tc>
        <w:tc>
          <w:tcPr>
            <w:tcW w:w="6596" w:type="dxa"/>
            <w:vAlign w:val="center"/>
          </w:tcPr>
          <w:p>
            <w:pPr>
              <w:shd w:val="clear" w:color="auto" w:fill="FFFFFF"/>
              <w:spacing w:line="520" w:lineRule="exact"/>
              <w:rPr>
                <w:rFonts w:ascii="宋体" w:hAnsi="宋体" w:cs="宋体"/>
                <w:sz w:val="24"/>
              </w:rPr>
            </w:pPr>
            <w:r>
              <w:rPr>
                <w:rFonts w:hint="eastAsia" w:ascii="宋体" w:hAnsi="宋体" w:cs="宋体"/>
                <w:sz w:val="24"/>
              </w:rPr>
              <w:t>安装方案：包含但不限于：饮水设备水电安装方案、安</w:t>
            </w:r>
            <w:r>
              <w:rPr>
                <w:rFonts w:hint="eastAsia" w:ascii="宋体" w:hAnsi="宋体" w:cs="宋体"/>
                <w:color w:val="000000"/>
                <w:sz w:val="24"/>
              </w:rPr>
              <w:t>装位置及注意</w:t>
            </w:r>
            <w:r>
              <w:rPr>
                <w:rFonts w:hint="eastAsia" w:ascii="宋体" w:hAnsi="宋体" w:cs="宋体"/>
                <w:sz w:val="24"/>
              </w:rPr>
              <w:t>事项、安装设备平面图、安装设备效果图、设备使用方案、设备培训方案等，优秀得</w:t>
            </w:r>
            <w:r>
              <w:rPr>
                <w:rFonts w:ascii="宋体" w:hAnsi="宋体" w:cs="宋体"/>
                <w:sz w:val="24"/>
              </w:rPr>
              <w:t>3</w:t>
            </w:r>
            <w:r>
              <w:rPr>
                <w:rFonts w:hint="eastAsia" w:ascii="宋体" w:hAnsi="宋体" w:cs="宋体"/>
                <w:sz w:val="24"/>
              </w:rPr>
              <w:t>-4分，良得</w:t>
            </w:r>
            <w:r>
              <w:rPr>
                <w:rFonts w:ascii="宋体" w:hAnsi="宋体" w:cs="宋体"/>
                <w:sz w:val="24"/>
              </w:rPr>
              <w:t>2</w:t>
            </w:r>
            <w:r>
              <w:rPr>
                <w:rFonts w:hint="eastAsia" w:ascii="宋体" w:hAnsi="宋体" w:cs="宋体"/>
                <w:sz w:val="24"/>
              </w:rPr>
              <w:t>分,一般得1分，</w:t>
            </w:r>
            <w:r>
              <w:rPr>
                <w:rFonts w:hint="eastAsia"/>
                <w:sz w:val="24"/>
              </w:rPr>
              <w:t>无方案的不得分</w:t>
            </w:r>
            <w:r>
              <w:rPr>
                <w:rFonts w:hint="eastAsia" w:ascii="宋体" w:hAnsi="宋体" w:cs="宋体"/>
                <w:sz w:val="24"/>
              </w:rPr>
              <w:t>。</w:t>
            </w:r>
          </w:p>
        </w:tc>
        <w:tc>
          <w:tcPr>
            <w:tcW w:w="727" w:type="dxa"/>
            <w:vAlign w:val="center"/>
          </w:tcPr>
          <w:p>
            <w:pPr>
              <w:spacing w:line="520" w:lineRule="exact"/>
              <w:rPr>
                <w:rFonts w:ascii="宋体" w:hAnsi="宋体" w:cs="宋体"/>
                <w:color w:val="000000"/>
                <w:sz w:val="24"/>
              </w:rPr>
            </w:pPr>
            <w:r>
              <w:rPr>
                <w:rFonts w:hint="eastAsia"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5" w:type="dxa"/>
            <w:vAlign w:val="center"/>
          </w:tcPr>
          <w:p>
            <w:pPr>
              <w:widowControl/>
              <w:spacing w:line="520" w:lineRule="exact"/>
              <w:jc w:val="center"/>
              <w:rPr>
                <w:rFonts w:ascii="宋体" w:hAnsi="宋体" w:cs="宋体"/>
                <w:sz w:val="24"/>
              </w:rPr>
            </w:pPr>
            <w:r>
              <w:rPr>
                <w:rFonts w:hint="eastAsia" w:ascii="宋体" w:hAnsi="宋体" w:cs="宋体"/>
                <w:sz w:val="24"/>
              </w:rPr>
              <w:t>业绩</w:t>
            </w:r>
          </w:p>
          <w:p>
            <w:pPr>
              <w:widowControl/>
              <w:spacing w:line="520" w:lineRule="exact"/>
              <w:jc w:val="center"/>
              <w:rPr>
                <w:rFonts w:ascii="宋体" w:hAnsi="宋体" w:cs="宋体"/>
                <w:color w:val="000000"/>
                <w:sz w:val="24"/>
              </w:rPr>
            </w:pPr>
            <w:r>
              <w:rPr>
                <w:rFonts w:hint="eastAsia" w:ascii="宋体" w:hAnsi="宋体" w:cs="宋体"/>
                <w:sz w:val="24"/>
              </w:rPr>
              <w:t>8分</w:t>
            </w:r>
          </w:p>
        </w:tc>
        <w:tc>
          <w:tcPr>
            <w:tcW w:w="6596" w:type="dxa"/>
            <w:vAlign w:val="center"/>
          </w:tcPr>
          <w:p>
            <w:pPr>
              <w:widowControl/>
              <w:spacing w:line="520" w:lineRule="exact"/>
              <w:rPr>
                <w:rFonts w:ascii="宋体" w:hAnsi="宋体" w:cs="宋体"/>
                <w:sz w:val="24"/>
              </w:rPr>
            </w:pPr>
            <w:r>
              <w:rPr>
                <w:rFonts w:hint="eastAsia" w:ascii="宋体" w:hAnsi="宋体" w:cs="宋体"/>
                <w:sz w:val="24"/>
              </w:rPr>
              <w:t>2020年1月1日以来，投标人完成类似业绩，提供合同和水质检测报告（合同以签署合同日期为准，水质检测报告在合同履约期内，复印件加盖公章</w:t>
            </w:r>
            <w:r>
              <w:rPr>
                <w:rFonts w:hint="eastAsia" w:ascii="宋体" w:hAnsi="宋体" w:cs="宋体"/>
                <w:color w:val="000000"/>
                <w:sz w:val="24"/>
              </w:rPr>
              <w:t>），每提供一份得2</w:t>
            </w:r>
            <w:r>
              <w:rPr>
                <w:rFonts w:hint="eastAsia" w:ascii="宋体" w:hAnsi="宋体" w:cs="宋体"/>
                <w:sz w:val="24"/>
              </w:rPr>
              <w:t xml:space="preserve">分，最高得8分。 </w:t>
            </w:r>
          </w:p>
        </w:tc>
        <w:tc>
          <w:tcPr>
            <w:tcW w:w="727" w:type="dxa"/>
            <w:vAlign w:val="center"/>
          </w:tcPr>
          <w:p>
            <w:pPr>
              <w:widowControl/>
              <w:spacing w:line="520" w:lineRule="exact"/>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5" w:type="dxa"/>
            <w:vAlign w:val="center"/>
          </w:tcPr>
          <w:p>
            <w:pPr>
              <w:widowControl/>
              <w:spacing w:line="520" w:lineRule="exact"/>
              <w:jc w:val="center"/>
              <w:rPr>
                <w:rFonts w:ascii="宋体" w:hAnsi="宋体" w:cs="宋体"/>
                <w:sz w:val="24"/>
              </w:rPr>
            </w:pPr>
            <w:r>
              <w:rPr>
                <w:rFonts w:hint="eastAsia" w:ascii="宋体" w:hAnsi="宋体" w:cs="宋体"/>
                <w:sz w:val="24"/>
              </w:rPr>
              <w:t>投标人资质</w:t>
            </w:r>
          </w:p>
          <w:p>
            <w:pPr>
              <w:widowControl/>
              <w:spacing w:line="520" w:lineRule="exact"/>
              <w:jc w:val="center"/>
              <w:rPr>
                <w:rFonts w:ascii="宋体" w:hAnsi="宋体" w:cs="宋体"/>
                <w:sz w:val="24"/>
              </w:rPr>
            </w:pPr>
            <w:r>
              <w:rPr>
                <w:rFonts w:ascii="宋体" w:hAnsi="宋体" w:cs="宋体"/>
                <w:sz w:val="24"/>
              </w:rPr>
              <w:t>6</w:t>
            </w:r>
            <w:r>
              <w:rPr>
                <w:rFonts w:hint="eastAsia" w:ascii="宋体" w:hAnsi="宋体" w:cs="宋体"/>
                <w:sz w:val="24"/>
              </w:rPr>
              <w:t>分</w:t>
            </w:r>
          </w:p>
          <w:p>
            <w:pPr>
              <w:spacing w:line="520" w:lineRule="exact"/>
              <w:rPr>
                <w:rFonts w:ascii="宋体" w:hAnsi="宋体" w:cs="宋体"/>
                <w:sz w:val="24"/>
              </w:rPr>
            </w:pPr>
          </w:p>
        </w:tc>
        <w:tc>
          <w:tcPr>
            <w:tcW w:w="6596" w:type="dxa"/>
            <w:vAlign w:val="center"/>
          </w:tcPr>
          <w:p>
            <w:pPr>
              <w:widowControl/>
              <w:spacing w:line="520" w:lineRule="exact"/>
              <w:rPr>
                <w:rFonts w:ascii="宋体" w:hAnsi="宋体" w:cs="宋体"/>
                <w:sz w:val="24"/>
              </w:rPr>
            </w:pPr>
            <w:r>
              <w:rPr>
                <w:rFonts w:hint="eastAsia" w:ascii="宋体" w:hAnsi="宋体" w:cs="宋体"/>
                <w:sz w:val="24"/>
              </w:rPr>
              <w:t>ISO9001体系认证证书，得</w:t>
            </w:r>
            <w:r>
              <w:rPr>
                <w:rFonts w:ascii="宋体" w:hAnsi="宋体" w:cs="宋体"/>
                <w:sz w:val="24"/>
              </w:rPr>
              <w:t>2</w:t>
            </w:r>
            <w:r>
              <w:rPr>
                <w:rFonts w:hint="eastAsia" w:ascii="宋体" w:hAnsi="宋体" w:cs="宋体"/>
                <w:sz w:val="24"/>
              </w:rPr>
              <w:t>分；</w:t>
            </w:r>
          </w:p>
          <w:p>
            <w:pPr>
              <w:widowControl/>
              <w:spacing w:line="520" w:lineRule="exact"/>
              <w:rPr>
                <w:rFonts w:ascii="宋体" w:hAnsi="宋体" w:cs="宋体"/>
                <w:sz w:val="24"/>
              </w:rPr>
            </w:pPr>
            <w:r>
              <w:rPr>
                <w:rFonts w:hint="eastAsia" w:ascii="宋体" w:hAnsi="宋体" w:cs="宋体"/>
                <w:sz w:val="24"/>
              </w:rPr>
              <w:t>ISO14001体系认证证书。得</w:t>
            </w:r>
            <w:r>
              <w:rPr>
                <w:rFonts w:ascii="宋体" w:hAnsi="宋体" w:cs="宋体"/>
                <w:sz w:val="24"/>
              </w:rPr>
              <w:t>2</w:t>
            </w:r>
            <w:r>
              <w:rPr>
                <w:rFonts w:hint="eastAsia" w:ascii="宋体" w:hAnsi="宋体" w:cs="宋体"/>
                <w:sz w:val="24"/>
              </w:rPr>
              <w:t>分；</w:t>
            </w:r>
          </w:p>
          <w:p>
            <w:pPr>
              <w:widowControl/>
              <w:spacing w:line="520" w:lineRule="exact"/>
              <w:rPr>
                <w:rFonts w:ascii="宋体" w:hAnsi="宋体" w:cs="宋体"/>
                <w:sz w:val="24"/>
              </w:rPr>
            </w:pPr>
            <w:r>
              <w:rPr>
                <w:rFonts w:hint="eastAsia" w:ascii="宋体" w:hAnsi="宋体" w:cs="宋体"/>
                <w:sz w:val="24"/>
              </w:rPr>
              <w:t>OHSAS18001或ISO45001体系认证,得</w:t>
            </w:r>
            <w:r>
              <w:rPr>
                <w:rFonts w:ascii="宋体" w:hAnsi="宋体" w:cs="宋体"/>
                <w:sz w:val="24"/>
              </w:rPr>
              <w:t>2</w:t>
            </w:r>
            <w:r>
              <w:rPr>
                <w:rFonts w:hint="eastAsia" w:ascii="宋体" w:hAnsi="宋体" w:cs="宋体"/>
                <w:sz w:val="24"/>
              </w:rPr>
              <w:t>分；</w:t>
            </w:r>
          </w:p>
          <w:p>
            <w:pPr>
              <w:widowControl/>
              <w:spacing w:line="520" w:lineRule="exact"/>
              <w:rPr>
                <w:rFonts w:ascii="宋体" w:hAnsi="宋体" w:cs="宋体"/>
                <w:sz w:val="24"/>
              </w:rPr>
            </w:pPr>
            <w:r>
              <w:rPr>
                <w:rFonts w:hint="eastAsia" w:ascii="宋体" w:hAnsi="宋体" w:cs="宋体"/>
                <w:sz w:val="24"/>
              </w:rPr>
              <w:t>注：投标文件中提供有效期内的加盖公章证书复印件，及全国认证认可信息公共服务平台网站证书信息查询截图。</w:t>
            </w:r>
          </w:p>
        </w:tc>
        <w:tc>
          <w:tcPr>
            <w:tcW w:w="727" w:type="dxa"/>
            <w:vAlign w:val="center"/>
          </w:tcPr>
          <w:p>
            <w:pPr>
              <w:widowControl/>
              <w:spacing w:line="520" w:lineRule="exact"/>
              <w:rPr>
                <w:rFonts w:ascii="宋体" w:hAnsi="宋体" w:cs="宋体"/>
                <w:color w:val="000000"/>
                <w:sz w:val="24"/>
              </w:rPr>
            </w:pPr>
            <w:r>
              <w:rPr>
                <w:rFonts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5" w:type="dxa"/>
            <w:vAlign w:val="center"/>
          </w:tcPr>
          <w:p>
            <w:pPr>
              <w:spacing w:line="520" w:lineRule="exact"/>
              <w:jc w:val="center"/>
              <w:rPr>
                <w:rFonts w:ascii="宋体" w:hAnsi="宋体" w:cs="宋体"/>
                <w:sz w:val="24"/>
              </w:rPr>
            </w:pPr>
            <w:r>
              <w:rPr>
                <w:rFonts w:hint="eastAsia" w:ascii="宋体" w:hAnsi="宋体" w:cs="宋体"/>
                <w:sz w:val="24"/>
              </w:rPr>
              <w:t>投标文件制作</w:t>
            </w:r>
          </w:p>
          <w:p>
            <w:pPr>
              <w:spacing w:line="520" w:lineRule="exact"/>
              <w:jc w:val="center"/>
              <w:rPr>
                <w:sz w:val="24"/>
              </w:rPr>
            </w:pPr>
            <w:r>
              <w:rPr>
                <w:rFonts w:hint="eastAsia" w:ascii="宋体" w:hAnsi="宋体" w:cs="宋体"/>
                <w:sz w:val="24"/>
              </w:rPr>
              <w:t>2分</w:t>
            </w:r>
          </w:p>
        </w:tc>
        <w:tc>
          <w:tcPr>
            <w:tcW w:w="6596" w:type="dxa"/>
            <w:vAlign w:val="center"/>
          </w:tcPr>
          <w:p>
            <w:pPr>
              <w:widowControl/>
              <w:spacing w:line="520" w:lineRule="exact"/>
              <w:rPr>
                <w:rFonts w:ascii="宋体" w:hAnsi="宋体" w:cs="宋体"/>
                <w:sz w:val="24"/>
              </w:rPr>
            </w:pPr>
            <w:r>
              <w:rPr>
                <w:rFonts w:hint="eastAsia" w:ascii="宋体" w:hAnsi="宋体" w:cs="宋体"/>
                <w:sz w:val="24"/>
              </w:rPr>
              <w:t>文件内容完备，格式规范，封装整齐，满足招标文件要求得2分。未经胶封（如文件夹或订书机等）此项不得分。</w:t>
            </w:r>
          </w:p>
        </w:tc>
        <w:tc>
          <w:tcPr>
            <w:tcW w:w="727" w:type="dxa"/>
            <w:vAlign w:val="center"/>
          </w:tcPr>
          <w:p>
            <w:pPr>
              <w:widowControl/>
              <w:spacing w:line="520" w:lineRule="exact"/>
              <w:rPr>
                <w:rFonts w:ascii="宋体" w:hAnsi="宋体" w:cs="宋体"/>
                <w:color w:val="000000"/>
                <w:sz w:val="24"/>
              </w:rPr>
            </w:pPr>
            <w:r>
              <w:rPr>
                <w:rFonts w:hint="eastAsia" w:ascii="宋体" w:hAnsi="宋体" w:cs="宋体"/>
                <w:color w:val="000000"/>
                <w:sz w:val="24"/>
              </w:rPr>
              <w:t>2</w:t>
            </w:r>
          </w:p>
        </w:tc>
      </w:tr>
    </w:tbl>
    <w:p>
      <w:pPr>
        <w:spacing w:line="520" w:lineRule="exact"/>
        <w:rPr>
          <w:b/>
          <w:sz w:val="24"/>
        </w:rPr>
      </w:pPr>
      <w:r>
        <w:rPr>
          <w:rFonts w:hint="eastAsia"/>
          <w:b/>
          <w:sz w:val="24"/>
        </w:rPr>
        <w:t>注：以上评分项提到的证书及检测材料，需要中标服务方中标后携原件查验。</w:t>
      </w:r>
    </w:p>
    <w:p>
      <w:pPr>
        <w:rPr>
          <w:rFonts w:ascii="宋体"/>
          <w:b/>
          <w:bCs/>
          <w:sz w:val="24"/>
          <w:szCs w:val="24"/>
        </w:rPr>
      </w:pPr>
      <w:r>
        <w:rPr>
          <w:rFonts w:hint="eastAsia" w:ascii="宋体"/>
          <w:b/>
          <w:bCs/>
          <w:sz w:val="24"/>
          <w:szCs w:val="24"/>
        </w:rPr>
        <w:t>（本部分内容由南京信息工程大</w:t>
      </w:r>
      <w:r>
        <w:rPr>
          <w:rFonts w:hint="eastAsia" w:ascii="宋体" w:eastAsia="宋体"/>
          <w:b/>
          <w:bCs/>
          <w:sz w:val="24"/>
          <w:szCs w:val="24"/>
        </w:rPr>
        <w:t>学总务处（后勤服务总公司）</w:t>
      </w:r>
      <w:r>
        <w:rPr>
          <w:rFonts w:hint="eastAsia" w:ascii="宋体"/>
          <w:b/>
          <w:bCs/>
          <w:sz w:val="24"/>
          <w:szCs w:val="24"/>
        </w:rPr>
        <w:t>提供并负责）</w:t>
      </w:r>
    </w:p>
    <w:p>
      <w:pPr>
        <w:spacing w:line="520" w:lineRule="exact"/>
        <w:rPr>
          <w:b/>
          <w:sz w:val="24"/>
        </w:rPr>
      </w:pPr>
      <w:r>
        <w:rPr>
          <w:b/>
          <w:sz w:val="24"/>
        </w:rPr>
        <w:br w:type="page"/>
      </w:r>
      <w:r>
        <w:rPr>
          <w:rFonts w:hint="eastAsia"/>
          <w:b/>
          <w:sz w:val="24"/>
        </w:rPr>
        <w:t>附件5：</w:t>
      </w:r>
    </w:p>
    <w:p>
      <w:pPr>
        <w:spacing w:line="560" w:lineRule="exact"/>
        <w:ind w:left="180"/>
        <w:jc w:val="center"/>
        <w:rPr>
          <w:rFonts w:hAnsi="宋体"/>
          <w:b/>
          <w:sz w:val="30"/>
          <w:szCs w:val="30"/>
        </w:rPr>
      </w:pPr>
      <w:r>
        <w:rPr>
          <w:rFonts w:hint="eastAsia" w:hAnsi="宋体"/>
          <w:b/>
          <w:sz w:val="30"/>
          <w:szCs w:val="30"/>
        </w:rPr>
        <w:t>合同</w:t>
      </w:r>
    </w:p>
    <w:p>
      <w:pPr>
        <w:spacing w:line="560" w:lineRule="exact"/>
        <w:ind w:left="180"/>
        <w:jc w:val="center"/>
        <w:rPr>
          <w:rFonts w:hAnsi="宋体"/>
          <w:b/>
          <w:sz w:val="30"/>
          <w:szCs w:val="30"/>
        </w:rPr>
      </w:pPr>
      <w:r>
        <w:rPr>
          <w:rFonts w:hint="eastAsia" w:hAnsi="宋体"/>
          <w:b/>
          <w:sz w:val="30"/>
          <w:szCs w:val="30"/>
        </w:rPr>
        <w:t>（此合同仅作范本，以最终签订的合同为准）</w:t>
      </w:r>
    </w:p>
    <w:p>
      <w:pPr>
        <w:spacing w:line="520" w:lineRule="exact"/>
        <w:jc w:val="center"/>
        <w:rPr>
          <w:b/>
          <w:sz w:val="24"/>
        </w:rPr>
      </w:pPr>
    </w:p>
    <w:p>
      <w:pPr>
        <w:pStyle w:val="18"/>
        <w:spacing w:line="520" w:lineRule="exact"/>
      </w:pPr>
    </w:p>
    <w:p>
      <w:pPr>
        <w:spacing w:line="520" w:lineRule="exact"/>
        <w:rPr>
          <w:b/>
          <w:sz w:val="24"/>
        </w:rPr>
      </w:pPr>
      <w:r>
        <w:rPr>
          <w:rFonts w:hint="eastAsia"/>
          <w:b/>
          <w:sz w:val="24"/>
        </w:rPr>
        <w:t xml:space="preserve">甲方：南京信息工程大学 </w:t>
      </w:r>
    </w:p>
    <w:p>
      <w:pPr>
        <w:spacing w:line="520" w:lineRule="exact"/>
        <w:rPr>
          <w:b/>
          <w:sz w:val="24"/>
        </w:rPr>
      </w:pPr>
      <w:r>
        <w:rPr>
          <w:rFonts w:hint="eastAsia"/>
          <w:b/>
          <w:sz w:val="24"/>
        </w:rPr>
        <w:t>乙方：</w:t>
      </w:r>
    </w:p>
    <w:p>
      <w:pPr>
        <w:spacing w:line="520" w:lineRule="exact"/>
        <w:ind w:firstLine="480" w:firstLineChars="200"/>
        <w:rPr>
          <w:b/>
          <w:sz w:val="24"/>
        </w:rPr>
      </w:pPr>
      <w:r>
        <w:rPr>
          <w:rFonts w:hint="eastAsia"/>
          <w:sz w:val="24"/>
        </w:rPr>
        <w:t>为改善学校全体师生饮水质量，提供卫生、安全的优质饮用水，经甲乙双方协商，由乙方出资在甲方校园内安装商用柜式直饮水机、开水炉。为明确双方责任，经双方友好协商，订立本合同，以便共同遵守。</w:t>
      </w:r>
    </w:p>
    <w:p>
      <w:pPr>
        <w:spacing w:line="520" w:lineRule="exact"/>
        <w:rPr>
          <w:b/>
          <w:bCs/>
          <w:sz w:val="24"/>
        </w:rPr>
      </w:pPr>
      <w:r>
        <w:rPr>
          <w:rFonts w:hint="eastAsia"/>
          <w:b/>
          <w:bCs/>
          <w:sz w:val="24"/>
        </w:rPr>
        <w:t>一、合同项目</w:t>
      </w:r>
    </w:p>
    <w:p>
      <w:pPr>
        <w:spacing w:line="520" w:lineRule="exact"/>
        <w:ind w:firstLine="480" w:firstLineChars="200"/>
        <w:rPr>
          <w:color w:val="000000"/>
          <w:sz w:val="24"/>
        </w:rPr>
      </w:pPr>
      <w:r>
        <w:rPr>
          <w:rFonts w:hint="eastAsia"/>
          <w:bCs/>
          <w:color w:val="000000"/>
          <w:sz w:val="24"/>
        </w:rPr>
        <w:t>1、乙方</w:t>
      </w:r>
      <w:r>
        <w:rPr>
          <w:rFonts w:hint="eastAsia"/>
          <w:color w:val="000000"/>
          <w:sz w:val="24"/>
        </w:rPr>
        <w:t>所提供产品：</w:t>
      </w:r>
    </w:p>
    <w:tbl>
      <w:tblPr>
        <w:tblStyle w:val="12"/>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569"/>
        <w:gridCol w:w="1631"/>
        <w:gridCol w:w="162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169" w:type="dxa"/>
            <w:vAlign w:val="center"/>
          </w:tcPr>
          <w:p>
            <w:pPr>
              <w:spacing w:line="520" w:lineRule="exact"/>
              <w:jc w:val="center"/>
              <w:rPr>
                <w:color w:val="000000"/>
                <w:sz w:val="24"/>
              </w:rPr>
            </w:pPr>
            <w:r>
              <w:rPr>
                <w:rFonts w:hint="eastAsia"/>
                <w:color w:val="000000"/>
                <w:sz w:val="24"/>
              </w:rPr>
              <w:t>设备名称</w:t>
            </w:r>
          </w:p>
        </w:tc>
        <w:tc>
          <w:tcPr>
            <w:tcW w:w="1569" w:type="dxa"/>
            <w:vAlign w:val="center"/>
          </w:tcPr>
          <w:p>
            <w:pPr>
              <w:spacing w:line="520" w:lineRule="exact"/>
              <w:jc w:val="center"/>
              <w:rPr>
                <w:color w:val="000000"/>
                <w:sz w:val="24"/>
              </w:rPr>
            </w:pPr>
            <w:r>
              <w:rPr>
                <w:rFonts w:hint="eastAsia"/>
                <w:color w:val="000000"/>
                <w:sz w:val="24"/>
              </w:rPr>
              <w:t>型号</w:t>
            </w:r>
          </w:p>
        </w:tc>
        <w:tc>
          <w:tcPr>
            <w:tcW w:w="1631" w:type="dxa"/>
            <w:vAlign w:val="center"/>
          </w:tcPr>
          <w:p>
            <w:pPr>
              <w:spacing w:line="520" w:lineRule="exact"/>
              <w:jc w:val="center"/>
              <w:rPr>
                <w:color w:val="000000"/>
                <w:sz w:val="24"/>
              </w:rPr>
            </w:pPr>
            <w:r>
              <w:rPr>
                <w:rFonts w:hint="eastAsia"/>
                <w:color w:val="000000"/>
                <w:sz w:val="24"/>
              </w:rPr>
              <w:t>单位</w:t>
            </w:r>
          </w:p>
        </w:tc>
        <w:tc>
          <w:tcPr>
            <w:tcW w:w="1627" w:type="dxa"/>
            <w:vAlign w:val="center"/>
          </w:tcPr>
          <w:p>
            <w:pPr>
              <w:spacing w:line="520" w:lineRule="exact"/>
              <w:jc w:val="center"/>
              <w:rPr>
                <w:color w:val="000000"/>
                <w:sz w:val="24"/>
              </w:rPr>
            </w:pPr>
            <w:r>
              <w:rPr>
                <w:rFonts w:hint="eastAsia"/>
                <w:color w:val="000000"/>
                <w:sz w:val="24"/>
              </w:rPr>
              <w:t>数量</w:t>
            </w:r>
          </w:p>
        </w:tc>
        <w:tc>
          <w:tcPr>
            <w:tcW w:w="1531" w:type="dxa"/>
            <w:vAlign w:val="center"/>
          </w:tcPr>
          <w:p>
            <w:pPr>
              <w:spacing w:line="52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169" w:type="dxa"/>
            <w:vAlign w:val="center"/>
          </w:tcPr>
          <w:p>
            <w:pPr>
              <w:spacing w:line="520" w:lineRule="exact"/>
              <w:jc w:val="center"/>
              <w:rPr>
                <w:color w:val="000000"/>
                <w:sz w:val="24"/>
              </w:rPr>
            </w:pPr>
          </w:p>
        </w:tc>
        <w:tc>
          <w:tcPr>
            <w:tcW w:w="1569" w:type="dxa"/>
            <w:vAlign w:val="center"/>
          </w:tcPr>
          <w:p>
            <w:pPr>
              <w:spacing w:line="520" w:lineRule="exact"/>
              <w:rPr>
                <w:color w:val="000000"/>
                <w:sz w:val="24"/>
              </w:rPr>
            </w:pPr>
          </w:p>
        </w:tc>
        <w:tc>
          <w:tcPr>
            <w:tcW w:w="1631" w:type="dxa"/>
            <w:vAlign w:val="center"/>
          </w:tcPr>
          <w:p>
            <w:pPr>
              <w:spacing w:line="520" w:lineRule="exact"/>
              <w:jc w:val="center"/>
              <w:rPr>
                <w:color w:val="000000"/>
                <w:sz w:val="24"/>
              </w:rPr>
            </w:pPr>
          </w:p>
        </w:tc>
        <w:tc>
          <w:tcPr>
            <w:tcW w:w="1627" w:type="dxa"/>
            <w:vAlign w:val="center"/>
          </w:tcPr>
          <w:p>
            <w:pPr>
              <w:spacing w:line="520" w:lineRule="exact"/>
              <w:ind w:firstLine="720" w:firstLineChars="300"/>
              <w:rPr>
                <w:color w:val="000000"/>
                <w:sz w:val="24"/>
              </w:rPr>
            </w:pPr>
          </w:p>
        </w:tc>
        <w:tc>
          <w:tcPr>
            <w:tcW w:w="1531" w:type="dxa"/>
            <w:vMerge w:val="restart"/>
            <w:vAlign w:val="center"/>
          </w:tcPr>
          <w:p>
            <w:pPr>
              <w:spacing w:line="520" w:lineRule="exact"/>
              <w:jc w:val="center"/>
              <w:rPr>
                <w:b/>
                <w:color w:val="1F497D"/>
                <w:sz w:val="24"/>
              </w:rPr>
            </w:pPr>
            <w:r>
              <w:rPr>
                <w:rFonts w:hint="eastAsia"/>
                <w:color w:val="000000"/>
                <w:sz w:val="24"/>
              </w:rPr>
              <w:t>最终数量根据甲方要求配置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69" w:type="dxa"/>
            <w:vAlign w:val="center"/>
          </w:tcPr>
          <w:p>
            <w:pPr>
              <w:spacing w:line="520" w:lineRule="exact"/>
              <w:jc w:val="center"/>
              <w:rPr>
                <w:color w:val="000000"/>
                <w:sz w:val="24"/>
              </w:rPr>
            </w:pPr>
          </w:p>
        </w:tc>
        <w:tc>
          <w:tcPr>
            <w:tcW w:w="1569" w:type="dxa"/>
            <w:vAlign w:val="center"/>
          </w:tcPr>
          <w:p>
            <w:pPr>
              <w:spacing w:line="520" w:lineRule="exact"/>
              <w:rPr>
                <w:color w:val="000000"/>
                <w:sz w:val="24"/>
              </w:rPr>
            </w:pPr>
          </w:p>
        </w:tc>
        <w:tc>
          <w:tcPr>
            <w:tcW w:w="1631" w:type="dxa"/>
            <w:vAlign w:val="center"/>
          </w:tcPr>
          <w:p>
            <w:pPr>
              <w:spacing w:line="520" w:lineRule="exact"/>
              <w:jc w:val="center"/>
              <w:rPr>
                <w:color w:val="000000"/>
                <w:sz w:val="24"/>
              </w:rPr>
            </w:pPr>
          </w:p>
        </w:tc>
        <w:tc>
          <w:tcPr>
            <w:tcW w:w="1627" w:type="dxa"/>
            <w:vAlign w:val="center"/>
          </w:tcPr>
          <w:p>
            <w:pPr>
              <w:spacing w:line="520" w:lineRule="exact"/>
              <w:jc w:val="center"/>
              <w:rPr>
                <w:color w:val="000000"/>
                <w:sz w:val="24"/>
              </w:rPr>
            </w:pPr>
          </w:p>
        </w:tc>
        <w:tc>
          <w:tcPr>
            <w:tcW w:w="1531" w:type="dxa"/>
            <w:vMerge w:val="continue"/>
            <w:vAlign w:val="center"/>
          </w:tcPr>
          <w:p>
            <w:pPr>
              <w:spacing w:line="5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69" w:type="dxa"/>
            <w:vAlign w:val="center"/>
          </w:tcPr>
          <w:p>
            <w:pPr>
              <w:spacing w:line="520" w:lineRule="exact"/>
              <w:jc w:val="center"/>
              <w:rPr>
                <w:color w:val="000000"/>
                <w:sz w:val="24"/>
              </w:rPr>
            </w:pPr>
          </w:p>
        </w:tc>
        <w:tc>
          <w:tcPr>
            <w:tcW w:w="1569" w:type="dxa"/>
            <w:vAlign w:val="center"/>
          </w:tcPr>
          <w:p>
            <w:pPr>
              <w:spacing w:line="520" w:lineRule="exact"/>
              <w:rPr>
                <w:color w:val="000000"/>
                <w:sz w:val="24"/>
              </w:rPr>
            </w:pPr>
          </w:p>
        </w:tc>
        <w:tc>
          <w:tcPr>
            <w:tcW w:w="1631" w:type="dxa"/>
            <w:vAlign w:val="center"/>
          </w:tcPr>
          <w:p>
            <w:pPr>
              <w:spacing w:line="520" w:lineRule="exact"/>
              <w:jc w:val="center"/>
              <w:rPr>
                <w:color w:val="000000"/>
                <w:sz w:val="24"/>
              </w:rPr>
            </w:pPr>
          </w:p>
        </w:tc>
        <w:tc>
          <w:tcPr>
            <w:tcW w:w="1627" w:type="dxa"/>
            <w:vAlign w:val="center"/>
          </w:tcPr>
          <w:p>
            <w:pPr>
              <w:spacing w:line="520" w:lineRule="exact"/>
              <w:jc w:val="center"/>
              <w:rPr>
                <w:color w:val="000000"/>
                <w:sz w:val="24"/>
              </w:rPr>
            </w:pPr>
          </w:p>
        </w:tc>
        <w:tc>
          <w:tcPr>
            <w:tcW w:w="1531" w:type="dxa"/>
            <w:vMerge w:val="continue"/>
            <w:vAlign w:val="center"/>
          </w:tcPr>
          <w:p>
            <w:pPr>
              <w:spacing w:line="5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169" w:type="dxa"/>
            <w:vAlign w:val="center"/>
          </w:tcPr>
          <w:p>
            <w:pPr>
              <w:spacing w:line="520" w:lineRule="exact"/>
              <w:jc w:val="center"/>
              <w:rPr>
                <w:color w:val="000000"/>
                <w:sz w:val="24"/>
              </w:rPr>
            </w:pPr>
          </w:p>
        </w:tc>
        <w:tc>
          <w:tcPr>
            <w:tcW w:w="1569" w:type="dxa"/>
            <w:vAlign w:val="center"/>
          </w:tcPr>
          <w:p>
            <w:pPr>
              <w:spacing w:line="520" w:lineRule="exact"/>
              <w:rPr>
                <w:color w:val="000000"/>
                <w:sz w:val="24"/>
              </w:rPr>
            </w:pPr>
          </w:p>
        </w:tc>
        <w:tc>
          <w:tcPr>
            <w:tcW w:w="1631" w:type="dxa"/>
            <w:vAlign w:val="center"/>
          </w:tcPr>
          <w:p>
            <w:pPr>
              <w:spacing w:line="520" w:lineRule="exact"/>
              <w:jc w:val="center"/>
              <w:rPr>
                <w:color w:val="000000"/>
                <w:sz w:val="24"/>
              </w:rPr>
            </w:pPr>
          </w:p>
        </w:tc>
        <w:tc>
          <w:tcPr>
            <w:tcW w:w="1627" w:type="dxa"/>
            <w:vAlign w:val="center"/>
          </w:tcPr>
          <w:p>
            <w:pPr>
              <w:spacing w:line="520" w:lineRule="exact"/>
              <w:jc w:val="center"/>
              <w:rPr>
                <w:color w:val="000000"/>
                <w:sz w:val="24"/>
              </w:rPr>
            </w:pPr>
          </w:p>
        </w:tc>
        <w:tc>
          <w:tcPr>
            <w:tcW w:w="1531" w:type="dxa"/>
            <w:vMerge w:val="continue"/>
            <w:vAlign w:val="center"/>
          </w:tcPr>
          <w:p>
            <w:pPr>
              <w:spacing w:line="5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69" w:type="dxa"/>
            <w:vAlign w:val="center"/>
          </w:tcPr>
          <w:p>
            <w:pPr>
              <w:spacing w:line="520" w:lineRule="exact"/>
              <w:jc w:val="center"/>
              <w:rPr>
                <w:color w:val="000000"/>
                <w:sz w:val="24"/>
              </w:rPr>
            </w:pPr>
          </w:p>
        </w:tc>
        <w:tc>
          <w:tcPr>
            <w:tcW w:w="1569" w:type="dxa"/>
            <w:vAlign w:val="center"/>
          </w:tcPr>
          <w:p>
            <w:pPr>
              <w:spacing w:line="520" w:lineRule="exact"/>
              <w:rPr>
                <w:color w:val="000000"/>
                <w:sz w:val="24"/>
              </w:rPr>
            </w:pPr>
          </w:p>
        </w:tc>
        <w:tc>
          <w:tcPr>
            <w:tcW w:w="1631" w:type="dxa"/>
            <w:vAlign w:val="center"/>
          </w:tcPr>
          <w:p>
            <w:pPr>
              <w:spacing w:line="520" w:lineRule="exact"/>
              <w:jc w:val="center"/>
              <w:rPr>
                <w:color w:val="000000"/>
                <w:sz w:val="24"/>
              </w:rPr>
            </w:pPr>
          </w:p>
        </w:tc>
        <w:tc>
          <w:tcPr>
            <w:tcW w:w="1627" w:type="dxa"/>
            <w:vAlign w:val="center"/>
          </w:tcPr>
          <w:p>
            <w:pPr>
              <w:spacing w:line="520" w:lineRule="exact"/>
              <w:jc w:val="center"/>
              <w:rPr>
                <w:color w:val="000000"/>
                <w:sz w:val="24"/>
              </w:rPr>
            </w:pPr>
          </w:p>
        </w:tc>
        <w:tc>
          <w:tcPr>
            <w:tcW w:w="1531" w:type="dxa"/>
            <w:vMerge w:val="continue"/>
            <w:vAlign w:val="center"/>
          </w:tcPr>
          <w:p>
            <w:pPr>
              <w:spacing w:line="52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169" w:type="dxa"/>
            <w:vAlign w:val="center"/>
          </w:tcPr>
          <w:p>
            <w:pPr>
              <w:spacing w:line="520" w:lineRule="exact"/>
              <w:jc w:val="center"/>
              <w:rPr>
                <w:color w:val="000000"/>
                <w:sz w:val="24"/>
              </w:rPr>
            </w:pPr>
            <w:r>
              <w:rPr>
                <w:rFonts w:hint="eastAsia"/>
                <w:color w:val="000000"/>
                <w:sz w:val="24"/>
              </w:rPr>
              <w:t>合计</w:t>
            </w:r>
          </w:p>
        </w:tc>
        <w:tc>
          <w:tcPr>
            <w:tcW w:w="6358" w:type="dxa"/>
            <w:gridSpan w:val="4"/>
            <w:tcBorders>
              <w:right w:val="single" w:color="auto" w:sz="4" w:space="0"/>
            </w:tcBorders>
            <w:vAlign w:val="center"/>
          </w:tcPr>
          <w:p>
            <w:pPr>
              <w:spacing w:line="520" w:lineRule="exact"/>
              <w:jc w:val="center"/>
              <w:rPr>
                <w:color w:val="000000"/>
                <w:sz w:val="24"/>
              </w:rPr>
            </w:pPr>
          </w:p>
        </w:tc>
      </w:tr>
    </w:tbl>
    <w:p>
      <w:pPr>
        <w:pStyle w:val="11"/>
        <w:spacing w:line="520" w:lineRule="exact"/>
        <w:ind w:firstLine="480"/>
        <w:rPr>
          <w:rFonts w:hAnsi="宋体"/>
          <w:sz w:val="24"/>
          <w:szCs w:val="24"/>
        </w:rPr>
      </w:pPr>
      <w:r>
        <w:rPr>
          <w:rFonts w:hint="eastAsia"/>
          <w:sz w:val="24"/>
        </w:rPr>
        <w:t>2、服务期5年。合作期限：自2023 年   月  日起至2027年    月    日止。</w:t>
      </w:r>
      <w:r>
        <w:rPr>
          <w:rFonts w:hint="eastAsia" w:hAnsi="宋体"/>
          <w:sz w:val="24"/>
          <w:szCs w:val="24"/>
        </w:rPr>
        <w:t>直饮水机和开水炉的安装时间不影响合同服务期限，所有设备的合同截止日一致。</w:t>
      </w:r>
    </w:p>
    <w:p>
      <w:pPr>
        <w:pStyle w:val="11"/>
        <w:spacing w:line="520" w:lineRule="exact"/>
        <w:ind w:firstLine="480"/>
        <w:rPr>
          <w:rFonts w:hAnsi="宋体"/>
          <w:sz w:val="24"/>
          <w:szCs w:val="24"/>
        </w:rPr>
      </w:pPr>
      <w:r>
        <w:rPr>
          <w:rFonts w:hint="eastAsia" w:hAnsi="宋体"/>
          <w:sz w:val="24"/>
          <w:szCs w:val="24"/>
        </w:rPr>
        <w:t>3、安装时间及地点：</w:t>
      </w:r>
    </w:p>
    <w:p>
      <w:pPr>
        <w:pStyle w:val="11"/>
        <w:spacing w:line="520" w:lineRule="exact"/>
        <w:ind w:firstLine="480"/>
        <w:rPr>
          <w:rFonts w:hAnsi="宋体"/>
          <w:sz w:val="24"/>
          <w:szCs w:val="24"/>
        </w:rPr>
      </w:pPr>
      <w:r>
        <w:rPr>
          <w:rFonts w:hint="eastAsia" w:hAnsi="宋体"/>
          <w:sz w:val="24"/>
          <w:szCs w:val="24"/>
        </w:rPr>
        <w:t>（1）乙方在2023年2月10日前完成设备安装，并正常投入使用。</w:t>
      </w:r>
    </w:p>
    <w:p>
      <w:pPr>
        <w:pStyle w:val="11"/>
        <w:spacing w:line="520" w:lineRule="exact"/>
        <w:ind w:firstLine="480"/>
        <w:rPr>
          <w:rFonts w:hAnsi="宋体"/>
          <w:sz w:val="24"/>
          <w:szCs w:val="24"/>
        </w:rPr>
      </w:pPr>
      <w:r>
        <w:rPr>
          <w:rFonts w:hint="eastAsia" w:hAnsi="宋体"/>
          <w:sz w:val="24"/>
          <w:szCs w:val="24"/>
        </w:rPr>
        <w:t>（2）甲方校园宿舍楼、公共教学区、办公区。设备数量和安装点分布情况由甲方确定。</w:t>
      </w:r>
    </w:p>
    <w:p>
      <w:pPr>
        <w:spacing w:line="520" w:lineRule="exact"/>
        <w:rPr>
          <w:b/>
          <w:bCs/>
          <w:sz w:val="24"/>
        </w:rPr>
      </w:pPr>
      <w:r>
        <w:rPr>
          <w:rFonts w:hint="eastAsia"/>
          <w:b/>
          <w:bCs/>
          <w:sz w:val="24"/>
        </w:rPr>
        <w:t>二、结算</w:t>
      </w:r>
    </w:p>
    <w:p>
      <w:pPr>
        <w:spacing w:line="520" w:lineRule="exact"/>
        <w:ind w:firstLine="480" w:firstLineChars="200"/>
        <w:rPr>
          <w:sz w:val="24"/>
        </w:rPr>
      </w:pPr>
      <w:r>
        <w:rPr>
          <w:rFonts w:hint="eastAsia"/>
          <w:sz w:val="24"/>
        </w:rPr>
        <w:t>1、收费标准：直饮开水：    元/升，直饮</w:t>
      </w:r>
      <w:r>
        <w:rPr>
          <w:rFonts w:hint="eastAsia" w:hAnsi="宋体"/>
          <w:sz w:val="24"/>
        </w:rPr>
        <w:t>常温水</w:t>
      </w:r>
      <w:r>
        <w:rPr>
          <w:rFonts w:hint="eastAsia"/>
          <w:sz w:val="24"/>
        </w:rPr>
        <w:t>：    元/升，生活开水：    元/升。</w:t>
      </w:r>
    </w:p>
    <w:p>
      <w:pPr>
        <w:spacing w:line="520" w:lineRule="exact"/>
        <w:ind w:firstLine="480" w:firstLineChars="200"/>
        <w:rPr>
          <w:sz w:val="24"/>
        </w:rPr>
      </w:pPr>
      <w:r>
        <w:rPr>
          <w:rFonts w:hint="eastAsia"/>
          <w:sz w:val="24"/>
        </w:rPr>
        <w:t>2、直饮水机、开水炉的饮水费用采用移动智能支付方式，移动智能支付软件由乙方提供，每笔饮水费用先全部缴纳到甲方财务账上，终端使用学校提供的支付账号，乙方不得要求变更。如乙方违反此条款，甲方有权对乙方进行处罚，每出现一起罚款贰仟元，从履约保证金中扣除，同时甲方有权向乙方提出整改要求，乙方必须根据甲方要求整改到位。</w:t>
      </w:r>
    </w:p>
    <w:p>
      <w:pPr>
        <w:spacing w:line="520" w:lineRule="exact"/>
        <w:ind w:firstLine="480" w:firstLineChars="200"/>
        <w:rPr>
          <w:sz w:val="24"/>
        </w:rPr>
      </w:pPr>
      <w:r>
        <w:rPr>
          <w:rFonts w:hint="eastAsia"/>
          <w:sz w:val="24"/>
        </w:rPr>
        <w:t>3、每月乙方安排专人到甲方相关部门办理营业收入结算，结算前先办理水电结算事务，设备所产生的水电费由乙方全额负责，由乙方开具服务费发票。</w:t>
      </w:r>
    </w:p>
    <w:p>
      <w:pPr>
        <w:spacing w:line="520" w:lineRule="exact"/>
        <w:ind w:firstLine="480" w:firstLineChars="200"/>
        <w:rPr>
          <w:sz w:val="24"/>
        </w:rPr>
      </w:pPr>
      <w:r>
        <w:rPr>
          <w:rFonts w:hint="eastAsia"/>
          <w:sz w:val="24"/>
        </w:rPr>
        <w:t>4、甲方不收取场地管理费。</w:t>
      </w:r>
    </w:p>
    <w:p>
      <w:pPr>
        <w:spacing w:line="520" w:lineRule="exact"/>
        <w:ind w:firstLine="480" w:firstLineChars="200"/>
        <w:rPr>
          <w:sz w:val="24"/>
        </w:rPr>
      </w:pPr>
      <w:r>
        <w:rPr>
          <w:rFonts w:hint="eastAsia"/>
          <w:sz w:val="24"/>
        </w:rPr>
        <w:t>5、每台直饮水机、开水炉的水电表需由乙方单独安装，水电表必须安装可远程抄表的智能系统，系统服务平台须安装在甲方指定地点，甲方拥有系统的最高管理权限，水电表、安装以及数据通信等产生的费用由乙方承担。</w:t>
      </w:r>
    </w:p>
    <w:p>
      <w:pPr>
        <w:spacing w:line="520" w:lineRule="exact"/>
        <w:ind w:firstLine="480" w:firstLineChars="200"/>
        <w:rPr>
          <w:sz w:val="24"/>
        </w:rPr>
      </w:pPr>
      <w:r>
        <w:rPr>
          <w:rFonts w:hint="eastAsia"/>
          <w:sz w:val="24"/>
        </w:rPr>
        <w:t>6、所有设备水电费独立计算，由乙方承担，目前水电费的缴费标准是：电费：0.54元/度；水费：3.19元/吨，如遇国家水电价格进行调整，按调整后的价格执行。</w:t>
      </w:r>
    </w:p>
    <w:p>
      <w:pPr>
        <w:spacing w:line="520" w:lineRule="exact"/>
        <w:rPr>
          <w:b/>
          <w:bCs/>
          <w:sz w:val="24"/>
        </w:rPr>
      </w:pPr>
      <w:r>
        <w:rPr>
          <w:rFonts w:hint="eastAsia"/>
          <w:b/>
          <w:bCs/>
          <w:sz w:val="24"/>
        </w:rPr>
        <w:t>三、甲方的权利和义务</w:t>
      </w:r>
    </w:p>
    <w:p>
      <w:pPr>
        <w:spacing w:line="520" w:lineRule="exact"/>
        <w:ind w:firstLine="480" w:firstLineChars="200"/>
        <w:rPr>
          <w:sz w:val="24"/>
        </w:rPr>
      </w:pPr>
      <w:r>
        <w:rPr>
          <w:rFonts w:hint="eastAsia"/>
          <w:sz w:val="24"/>
        </w:rPr>
        <w:t>1、甲方免费提供乙方所需的设备安装场地、供电供水接入点等。施工安装过程中，甲方有权安排相关人员指导、监督乙方工作。</w:t>
      </w:r>
    </w:p>
    <w:p>
      <w:pPr>
        <w:spacing w:line="520" w:lineRule="exact"/>
        <w:ind w:firstLine="480" w:firstLineChars="200"/>
        <w:rPr>
          <w:sz w:val="24"/>
        </w:rPr>
      </w:pPr>
      <w:r>
        <w:rPr>
          <w:rFonts w:hint="eastAsia"/>
          <w:sz w:val="24"/>
        </w:rPr>
        <w:t>2、甲方应教育学校师生爱护乙方设备，发现损坏乙方设备的行为应及时制止。但甲方对乙方设备损毁不承担任何赔偿责任。</w:t>
      </w:r>
    </w:p>
    <w:p>
      <w:pPr>
        <w:spacing w:line="520" w:lineRule="exact"/>
        <w:ind w:firstLine="480" w:firstLineChars="200"/>
        <w:rPr>
          <w:color w:val="000000"/>
          <w:sz w:val="24"/>
        </w:rPr>
      </w:pPr>
      <w:r>
        <w:rPr>
          <w:rFonts w:hint="eastAsia"/>
          <w:sz w:val="24"/>
        </w:rPr>
        <w:t>3、乙方未按规定向甲方提供水质检测报告、未按规定更换净化滤芯等相关设施，甲方有权对乙方进行处罚，每出现一起罚款贰仟元，从履约保证金中扣除。同时甲方有权向乙方提出整改</w:t>
      </w:r>
      <w:r>
        <w:rPr>
          <w:rFonts w:hint="eastAsia" w:ascii="宋体" w:hAnsi="宋体" w:cs="宋体"/>
          <w:kern w:val="0"/>
          <w:sz w:val="24"/>
        </w:rPr>
        <w:t>要求</w:t>
      </w:r>
      <w:r>
        <w:rPr>
          <w:rFonts w:hint="eastAsia"/>
          <w:sz w:val="24"/>
        </w:rPr>
        <w:t>，乙方必须根据甲方要求整改到位</w:t>
      </w:r>
      <w:r>
        <w:rPr>
          <w:rFonts w:hint="eastAsia" w:ascii="宋体" w:hAnsi="宋体" w:cs="宋体"/>
          <w:kern w:val="0"/>
          <w:sz w:val="24"/>
        </w:rPr>
        <w:t>。</w:t>
      </w:r>
    </w:p>
    <w:p>
      <w:pPr>
        <w:spacing w:line="520" w:lineRule="exact"/>
        <w:ind w:firstLine="480" w:firstLineChars="200"/>
        <w:rPr>
          <w:sz w:val="24"/>
        </w:rPr>
      </w:pPr>
      <w:r>
        <w:rPr>
          <w:rFonts w:hint="eastAsia"/>
          <w:sz w:val="24"/>
        </w:rPr>
        <w:t>4、甲方每一学期末对乙方至少考核1次</w:t>
      </w:r>
      <w:r>
        <w:rPr>
          <w:rFonts w:hint="eastAsia" w:hAnsi="宋体" w:cs="宋体"/>
          <w:sz w:val="24"/>
        </w:rPr>
        <w:t>。</w:t>
      </w:r>
      <w:r>
        <w:rPr>
          <w:rFonts w:hint="eastAsia"/>
          <w:sz w:val="24"/>
        </w:rPr>
        <w:t>考核不合格，罚款贰仟元，从履约保证金中扣除。同时甲方有权向乙方提出整改要求，乙方必须根据甲方要求整改到位。</w:t>
      </w:r>
    </w:p>
    <w:p>
      <w:pPr>
        <w:spacing w:line="520" w:lineRule="exact"/>
        <w:ind w:firstLine="480" w:firstLineChars="200"/>
        <w:rPr>
          <w:sz w:val="24"/>
        </w:rPr>
      </w:pPr>
      <w:r>
        <w:rPr>
          <w:rFonts w:hint="eastAsia"/>
          <w:sz w:val="24"/>
        </w:rPr>
        <w:t>5、甲方有权对直饮水机、开水机进行随机水质抽检。检测结果合格的，检测费由甲方承担，检测结果不合格的，检测费由乙方承担。检测结果不合格的，甲方有权对乙方进行处罚，每出现一起乙方支付违约金贰仟元，检测费和违约金从履约保证金中扣除。同时甲方有权向乙方提出整改要求，乙方必须根据甲方要求整改到位。</w:t>
      </w:r>
    </w:p>
    <w:p>
      <w:pPr>
        <w:spacing w:line="520" w:lineRule="exact"/>
        <w:rPr>
          <w:b/>
          <w:color w:val="000000"/>
          <w:sz w:val="24"/>
        </w:rPr>
      </w:pPr>
      <w:r>
        <w:rPr>
          <w:rFonts w:hint="eastAsia"/>
          <w:b/>
          <w:color w:val="000000"/>
          <w:sz w:val="24"/>
        </w:rPr>
        <w:t>四、乙方的权利和义务</w:t>
      </w:r>
    </w:p>
    <w:p>
      <w:pPr>
        <w:spacing w:line="520" w:lineRule="exact"/>
        <w:ind w:firstLine="480" w:firstLineChars="200"/>
        <w:rPr>
          <w:sz w:val="24"/>
        </w:rPr>
      </w:pPr>
      <w:r>
        <w:rPr>
          <w:rFonts w:hint="eastAsia"/>
          <w:sz w:val="24"/>
        </w:rPr>
        <w:t>1、乙方在履行合同中</w:t>
      </w:r>
      <w:r>
        <w:rPr>
          <w:rFonts w:hint="eastAsia" w:ascii="宋体" w:hAnsi="宋体"/>
          <w:sz w:val="24"/>
        </w:rPr>
        <w:t>所发生的一切费用</w:t>
      </w:r>
      <w:r>
        <w:rPr>
          <w:rFonts w:hint="eastAsia"/>
          <w:sz w:val="24"/>
        </w:rPr>
        <w:t>（</w:t>
      </w:r>
      <w:r>
        <w:rPr>
          <w:rFonts w:hint="eastAsia" w:ascii="宋体" w:hAnsi="宋体" w:cs="宋体"/>
          <w:sz w:val="24"/>
        </w:rPr>
        <w:t>设备费、安装费、</w:t>
      </w:r>
      <w:r>
        <w:rPr>
          <w:rFonts w:hint="eastAsia"/>
          <w:sz w:val="24"/>
        </w:rPr>
        <w:t>辅助材料费、</w:t>
      </w:r>
      <w:r>
        <w:rPr>
          <w:rFonts w:hint="eastAsia" w:ascii="宋体" w:hAnsi="宋体" w:cs="宋体"/>
          <w:sz w:val="24"/>
        </w:rPr>
        <w:t>计量、调试、服务费、代理费、运输费、维修费、上下力费、检测费、系统开发与维护费、数据通信费、国家相关税费及其他所有费用包含在内）</w:t>
      </w:r>
      <w:r>
        <w:rPr>
          <w:rFonts w:hint="eastAsia"/>
          <w:sz w:val="24"/>
        </w:rPr>
        <w:t>由乙方承担。乙方</w:t>
      </w:r>
      <w:r>
        <w:rPr>
          <w:rFonts w:hint="eastAsia" w:ascii="宋体" w:hAnsi="宋体"/>
          <w:sz w:val="24"/>
        </w:rPr>
        <w:t>不得以任何理由向甲方提出增加费用的要求，且不能影响服务质量。</w:t>
      </w:r>
    </w:p>
    <w:p>
      <w:pPr>
        <w:spacing w:line="520" w:lineRule="exact"/>
        <w:ind w:firstLine="480" w:firstLineChars="200"/>
        <w:rPr>
          <w:sz w:val="24"/>
        </w:rPr>
      </w:pPr>
      <w:r>
        <w:rPr>
          <w:rFonts w:hint="eastAsia"/>
          <w:sz w:val="24"/>
        </w:rPr>
        <w:t>2、设备安装调试施工过程中发生的安全责任、消防责任、意外事故等造成的人身财产损失由乙方全部承担法律及赔偿责任。施工造成甲方设施设备损坏的，乙方应承担全部赔偿责任。设备运行过程中发生的安全责任、消防责任、水电安全、意外事故等造成的人身财产损失由乙方全部承担法律及赔偿责任。</w:t>
      </w:r>
    </w:p>
    <w:p>
      <w:pPr>
        <w:spacing w:line="520" w:lineRule="exact"/>
        <w:ind w:firstLine="480" w:firstLineChars="200"/>
        <w:rPr>
          <w:sz w:val="24"/>
        </w:rPr>
      </w:pPr>
      <w:r>
        <w:rPr>
          <w:rFonts w:hint="eastAsia"/>
          <w:sz w:val="24"/>
        </w:rPr>
        <w:t>3、乙方按要求向甲方指定账户交纳履约保证金100000元。因考核扣款或支付违约金，乙方应于扣款当月及时补足履约保证金，逾期未补足的，乙方无条件接受甲方直接从经营收入中扣除。</w:t>
      </w:r>
    </w:p>
    <w:p>
      <w:pPr>
        <w:spacing w:line="520" w:lineRule="exact"/>
        <w:ind w:firstLine="480" w:firstLineChars="200"/>
        <w:rPr>
          <w:sz w:val="24"/>
        </w:rPr>
      </w:pPr>
      <w:r>
        <w:rPr>
          <w:rFonts w:hint="eastAsia"/>
          <w:sz w:val="24"/>
        </w:rPr>
        <w:t>4、培训甲方管理人员1-2名，便于甲方管理。乙方应委派不少于2名维修及管理人员提供现场服务。由此产生的费用由乙方自行承担。</w:t>
      </w:r>
    </w:p>
    <w:p>
      <w:pPr>
        <w:spacing w:line="520" w:lineRule="exact"/>
        <w:ind w:firstLine="480" w:firstLineChars="200"/>
        <w:rPr>
          <w:sz w:val="24"/>
        </w:rPr>
      </w:pPr>
      <w:r>
        <w:rPr>
          <w:rFonts w:hint="eastAsia"/>
          <w:sz w:val="24"/>
        </w:rPr>
        <w:t>5、乙方须严格按照《劳动法》合法用工，发生劳动纠纷和意外事故，乙方承担全部经济和法律责任。</w:t>
      </w:r>
    </w:p>
    <w:p>
      <w:pPr>
        <w:spacing w:line="520" w:lineRule="exact"/>
        <w:ind w:firstLine="480" w:firstLineChars="200"/>
        <w:rPr>
          <w:sz w:val="24"/>
        </w:rPr>
      </w:pPr>
      <w:r>
        <w:rPr>
          <w:rFonts w:hint="eastAsia"/>
          <w:sz w:val="24"/>
        </w:rPr>
        <w:t>6、乙方每学期需向甲方提供一次符合</w:t>
      </w:r>
      <w:r>
        <w:rPr>
          <w:rFonts w:hint="eastAsia" w:ascii="宋体" w:hAnsi="宋体" w:cs="宋体"/>
          <w:sz w:val="24"/>
        </w:rPr>
        <w:t>国家规定相关标准</w:t>
      </w:r>
      <w:r>
        <w:rPr>
          <w:rFonts w:hint="eastAsia"/>
          <w:sz w:val="24"/>
        </w:rPr>
        <w:t>的水质报告，确保师生饮用水安全。</w:t>
      </w:r>
    </w:p>
    <w:p>
      <w:pPr>
        <w:spacing w:line="520" w:lineRule="exact"/>
        <w:ind w:firstLine="480" w:firstLineChars="200"/>
        <w:rPr>
          <w:rFonts w:ascii="宋体" w:hAnsi="宋体"/>
          <w:sz w:val="24"/>
        </w:rPr>
      </w:pPr>
      <w:r>
        <w:rPr>
          <w:rFonts w:hint="eastAsia"/>
          <w:sz w:val="24"/>
        </w:rPr>
        <w:t>7、设备的保管、安全等均由乙方自行负责。甲方不承担乙方投入设备的保护、保管、维护的责任。乙方投入的设备的毁损</w:t>
      </w:r>
      <w:r>
        <w:rPr>
          <w:rFonts w:hint="eastAsia" w:ascii="宋体" w:hAnsi="宋体" w:cs="宋体"/>
          <w:kern w:val="0"/>
          <w:sz w:val="24"/>
        </w:rPr>
        <w:t>、丢失均由乙方自行负责。</w:t>
      </w:r>
    </w:p>
    <w:p>
      <w:pPr>
        <w:spacing w:line="520" w:lineRule="exact"/>
        <w:ind w:firstLine="480" w:firstLineChars="200"/>
        <w:rPr>
          <w:sz w:val="24"/>
        </w:rPr>
      </w:pPr>
      <w:r>
        <w:rPr>
          <w:rFonts w:hint="eastAsia"/>
          <w:sz w:val="24"/>
        </w:rPr>
        <w:t>8、乙方保证所提供的设备符合国家安全标准并确保使用过程中的水质安全，因设备质量或安装、维护不当或水质安全不合标准造成的各类安全、环保、卫生、消防等事故，由乙方承担全部法律责任及赔偿责任。</w:t>
      </w:r>
    </w:p>
    <w:p>
      <w:pPr>
        <w:spacing w:line="520" w:lineRule="exact"/>
        <w:ind w:firstLine="480" w:firstLineChars="200"/>
        <w:rPr>
          <w:sz w:val="24"/>
        </w:rPr>
      </w:pPr>
      <w:r>
        <w:rPr>
          <w:rFonts w:hint="eastAsia"/>
          <w:sz w:val="24"/>
        </w:rPr>
        <w:t>9、如果乙方未履行或违反本合同第四条乙方的权利和义务，甲方有权向乙方提出整改要求，乙方必须根据甲方要求整改到位。</w:t>
      </w:r>
    </w:p>
    <w:p>
      <w:pPr>
        <w:spacing w:line="520" w:lineRule="exact"/>
        <w:rPr>
          <w:b/>
          <w:sz w:val="24"/>
        </w:rPr>
      </w:pPr>
      <w:r>
        <w:rPr>
          <w:rFonts w:hint="eastAsia"/>
          <w:b/>
          <w:sz w:val="24"/>
        </w:rPr>
        <w:t>五、售后服务</w:t>
      </w:r>
    </w:p>
    <w:p>
      <w:pPr>
        <w:spacing w:line="520" w:lineRule="exact"/>
        <w:ind w:firstLine="480" w:firstLineChars="200"/>
        <w:rPr>
          <w:sz w:val="24"/>
        </w:rPr>
      </w:pPr>
      <w:r>
        <w:rPr>
          <w:rFonts w:hint="eastAsia"/>
          <w:sz w:val="24"/>
        </w:rPr>
        <w:t>1、乙方必须能够承诺提供本地化服务，有专人负责维保，确保维保人员抵达现场的时间不超过30分钟，能够在24小时内完成检修、维修或更换任务。</w:t>
      </w:r>
    </w:p>
    <w:p>
      <w:pPr>
        <w:spacing w:line="520" w:lineRule="exact"/>
        <w:ind w:firstLine="480" w:firstLineChars="200"/>
        <w:rPr>
          <w:sz w:val="24"/>
        </w:rPr>
      </w:pPr>
      <w:r>
        <w:rPr>
          <w:rFonts w:hint="eastAsia"/>
          <w:sz w:val="24"/>
        </w:rPr>
        <w:t>2、乙方所供设备均由乙方专人负责维修，所有设备不论是人为破坏或自然故障均由乙方立即赶到现场进行维修。（如属人为破坏甲方协助乙方追纠当事人责任）</w:t>
      </w:r>
    </w:p>
    <w:p>
      <w:pPr>
        <w:spacing w:line="520" w:lineRule="exact"/>
        <w:ind w:firstLine="480" w:firstLineChars="200"/>
        <w:rPr>
          <w:sz w:val="24"/>
        </w:rPr>
      </w:pPr>
      <w:r>
        <w:rPr>
          <w:rFonts w:hint="eastAsia"/>
          <w:sz w:val="24"/>
        </w:rPr>
        <w:t>3、设备安全保障：</w:t>
      </w:r>
    </w:p>
    <w:p>
      <w:pPr>
        <w:spacing w:line="520" w:lineRule="exact"/>
        <w:ind w:firstLine="480" w:firstLineChars="200"/>
        <w:rPr>
          <w:sz w:val="24"/>
        </w:rPr>
      </w:pPr>
      <w:r>
        <w:rPr>
          <w:rFonts w:hint="eastAsia"/>
          <w:sz w:val="24"/>
        </w:rPr>
        <w:t>（1）开水炉需要每学期开学前清理一次水垢，每学期更换一次所有直饮水机前置滤芯，一年更换一次所有直饮水机RO膜，确保饮水机上TDS值不得超标。每次更换的旧滤芯在甲方管理人员的监督下统一销毁。</w:t>
      </w:r>
    </w:p>
    <w:p>
      <w:pPr>
        <w:spacing w:line="520" w:lineRule="exact"/>
        <w:ind w:firstLine="480" w:firstLineChars="200"/>
        <w:rPr>
          <w:sz w:val="24"/>
        </w:rPr>
      </w:pPr>
      <w:r>
        <w:rPr>
          <w:rFonts w:hint="eastAsia"/>
          <w:sz w:val="24"/>
        </w:rPr>
        <w:t>（2）</w:t>
      </w:r>
      <w:r>
        <w:rPr>
          <w:rFonts w:hint="eastAsia" w:hAnsi="宋体" w:cs="宋体"/>
          <w:sz w:val="24"/>
        </w:rPr>
        <w:t>每周1次对开水炉、直饮水机</w:t>
      </w:r>
      <w:r>
        <w:rPr>
          <w:rFonts w:hint="eastAsia" w:ascii="宋体" w:hAnsi="宋体"/>
          <w:sz w:val="24"/>
        </w:rPr>
        <w:t>进行日常维护保养工作（含机器清洁，出水口</w:t>
      </w:r>
      <w:r>
        <w:rPr>
          <w:rFonts w:hint="eastAsia" w:hAnsi="宋体"/>
          <w:sz w:val="24"/>
        </w:rPr>
        <w:t>、</w:t>
      </w:r>
      <w:r>
        <w:rPr>
          <w:rFonts w:hint="eastAsia" w:hAnsi="宋体" w:cs="宋体"/>
          <w:sz w:val="24"/>
        </w:rPr>
        <w:t>接水盘</w:t>
      </w:r>
      <w:r>
        <w:rPr>
          <w:rFonts w:hint="eastAsia" w:ascii="宋体" w:hAnsi="宋体"/>
          <w:sz w:val="24"/>
        </w:rPr>
        <w:t>消毒等</w:t>
      </w:r>
      <w:r>
        <w:rPr>
          <w:rFonts w:hint="eastAsia" w:hAnsi="宋体" w:cs="宋体"/>
          <w:sz w:val="24"/>
        </w:rPr>
        <w:t>，</w:t>
      </w:r>
      <w:r>
        <w:rPr>
          <w:rFonts w:hint="eastAsia" w:ascii="宋体" w:hAnsi="宋体"/>
          <w:sz w:val="24"/>
        </w:rPr>
        <w:t>须附日常维护保养工作的签到记录表等），</w:t>
      </w:r>
      <w:r>
        <w:rPr>
          <w:rFonts w:hint="eastAsia" w:hAnsi="宋体" w:cs="宋体"/>
          <w:sz w:val="24"/>
        </w:rPr>
        <w:t>确保设备和饮用水的安全、卫生，同时根据甲方要求适当调整频次。</w:t>
      </w:r>
    </w:p>
    <w:p>
      <w:pPr>
        <w:spacing w:line="520" w:lineRule="exact"/>
        <w:ind w:firstLine="480" w:firstLineChars="200"/>
        <w:rPr>
          <w:sz w:val="24"/>
        </w:rPr>
      </w:pPr>
      <w:r>
        <w:rPr>
          <w:rFonts w:hint="eastAsia"/>
          <w:sz w:val="24"/>
        </w:rPr>
        <w:t>（3）所有滤芯更换及消毒需通知甲方相关人员到场并做好记录，并</w:t>
      </w:r>
      <w:r>
        <w:rPr>
          <w:rFonts w:hint="eastAsia" w:ascii="宋体" w:hAnsi="宋体" w:cs="宋体"/>
          <w:sz w:val="24"/>
        </w:rPr>
        <w:t>留采购方存档</w:t>
      </w:r>
      <w:r>
        <w:rPr>
          <w:rFonts w:hint="eastAsia"/>
          <w:sz w:val="24"/>
        </w:rPr>
        <w:t>，以便师生随时查询。</w:t>
      </w:r>
    </w:p>
    <w:p>
      <w:pPr>
        <w:spacing w:line="520" w:lineRule="exact"/>
        <w:ind w:firstLine="480" w:firstLineChars="200"/>
        <w:rPr>
          <w:sz w:val="24"/>
        </w:rPr>
      </w:pPr>
      <w:r>
        <w:rPr>
          <w:rFonts w:hint="eastAsia"/>
          <w:sz w:val="24"/>
        </w:rPr>
        <w:t>（4）所有更换的滤芯材料及消毒材料，必须提供质量证明文件包括产品合格证、检测报告，质量证明文件应与实物相符。对于原材料不能提供原质量证明书，应有原质量证明书复印件加盖供货单位公章。如是通过其他中间商供货，还应有上一供货单位加盖公章。</w:t>
      </w:r>
    </w:p>
    <w:p>
      <w:pPr>
        <w:spacing w:line="520" w:lineRule="exact"/>
        <w:ind w:firstLine="480" w:firstLineChars="200"/>
        <w:rPr>
          <w:sz w:val="24"/>
        </w:rPr>
      </w:pPr>
      <w:r>
        <w:rPr>
          <w:rFonts w:hint="eastAsia"/>
          <w:sz w:val="24"/>
        </w:rPr>
        <w:t>4、乙方要定期回访客户。</w:t>
      </w:r>
    </w:p>
    <w:p>
      <w:pPr>
        <w:spacing w:line="520" w:lineRule="exact"/>
        <w:ind w:firstLine="480" w:firstLineChars="200"/>
      </w:pPr>
      <w:r>
        <w:rPr>
          <w:rFonts w:hint="eastAsia" w:ascii="宋体" w:hAnsi="宋体"/>
          <w:sz w:val="24"/>
        </w:rPr>
        <w:t>5、</w:t>
      </w:r>
      <w:r>
        <w:rPr>
          <w:rFonts w:hint="eastAsia"/>
          <w:sz w:val="24"/>
          <w:szCs w:val="32"/>
        </w:rPr>
        <w:t>如果乙方违反本合同第五条售后服务的任何要求和义务，</w:t>
      </w:r>
      <w:r>
        <w:rPr>
          <w:rFonts w:hint="eastAsia"/>
          <w:sz w:val="24"/>
        </w:rPr>
        <w:t>甲方有权向乙方提出整改</w:t>
      </w:r>
      <w:r>
        <w:rPr>
          <w:rFonts w:hint="eastAsia" w:ascii="宋体" w:hAnsi="宋体" w:cs="宋体"/>
          <w:kern w:val="0"/>
          <w:sz w:val="24"/>
        </w:rPr>
        <w:t>要求</w:t>
      </w:r>
      <w:r>
        <w:rPr>
          <w:rFonts w:hint="eastAsia"/>
          <w:sz w:val="24"/>
        </w:rPr>
        <w:t>，乙方必须根据甲方要求整改到位</w:t>
      </w:r>
      <w:r>
        <w:rPr>
          <w:rFonts w:hint="eastAsia" w:ascii="宋体" w:hAnsi="宋体" w:cs="宋体"/>
          <w:kern w:val="0"/>
          <w:sz w:val="24"/>
        </w:rPr>
        <w:t>。</w:t>
      </w:r>
    </w:p>
    <w:p>
      <w:pPr>
        <w:spacing w:line="520" w:lineRule="exact"/>
        <w:rPr>
          <w:b/>
          <w:bCs/>
          <w:sz w:val="24"/>
        </w:rPr>
      </w:pPr>
      <w:r>
        <w:rPr>
          <w:rFonts w:hint="eastAsia"/>
          <w:b/>
          <w:bCs/>
          <w:sz w:val="24"/>
        </w:rPr>
        <w:t>六、调试和验收</w:t>
      </w:r>
    </w:p>
    <w:p>
      <w:pPr>
        <w:spacing w:line="520" w:lineRule="exact"/>
        <w:ind w:firstLine="480" w:firstLineChars="200"/>
        <w:rPr>
          <w:sz w:val="24"/>
        </w:rPr>
      </w:pPr>
      <w:r>
        <w:rPr>
          <w:rFonts w:hint="eastAsia"/>
          <w:sz w:val="24"/>
        </w:rPr>
        <w:t>1、乙方应按采购文件和合同规定的设备性能、技术要求、质量标准向甲方提供未经使用的全新合格设备。</w:t>
      </w:r>
    </w:p>
    <w:p>
      <w:pPr>
        <w:spacing w:line="520" w:lineRule="exact"/>
        <w:ind w:firstLine="480" w:firstLineChars="200"/>
        <w:rPr>
          <w:sz w:val="24"/>
        </w:rPr>
      </w:pPr>
      <w:r>
        <w:rPr>
          <w:rFonts w:hint="eastAsia"/>
          <w:sz w:val="24"/>
        </w:rPr>
        <w:t>2、甲方对乙方提交的设备依据采购文件和合同上的技术规格要求和国家有关质量标准进行现场初步验收，外观、说明书、合格证、检测报告等符合采购文件和合同要求的，给予签字确认，初步验收不合格的不予签字确认。</w:t>
      </w:r>
    </w:p>
    <w:p>
      <w:pPr>
        <w:spacing w:line="520" w:lineRule="exact"/>
        <w:ind w:firstLine="480" w:firstLineChars="200"/>
        <w:rPr>
          <w:sz w:val="24"/>
        </w:rPr>
      </w:pPr>
      <w:r>
        <w:rPr>
          <w:rFonts w:hint="eastAsia"/>
          <w:sz w:val="24"/>
        </w:rPr>
        <w:t>3、在甲方指导配合下，完成产品安装调试，由乙方出具相关检测证明并提出验收申请，经甲方验收通过后，方可使用。</w:t>
      </w:r>
    </w:p>
    <w:p>
      <w:pPr>
        <w:spacing w:line="520" w:lineRule="exact"/>
        <w:ind w:firstLine="480" w:firstLineChars="200"/>
        <w:rPr>
          <w:sz w:val="24"/>
        </w:rPr>
      </w:pPr>
      <w:r>
        <w:rPr>
          <w:rFonts w:hint="eastAsia"/>
          <w:sz w:val="24"/>
        </w:rPr>
        <w:t>4、甲方有权请国家认可的专业检测机构参与初步验收及最终验收，并由其出具质量检测报告。检测结果合格的，检测费由甲方承担，检测结果不合格的，检测费由乙方承担。检测结果不合格的，甲方有权向乙方提出整改要求，乙方必须根据甲方要求整改到位。</w:t>
      </w:r>
    </w:p>
    <w:p>
      <w:pPr>
        <w:spacing w:line="520" w:lineRule="exact"/>
        <w:ind w:firstLine="480" w:firstLineChars="200"/>
        <w:rPr>
          <w:sz w:val="24"/>
        </w:rPr>
      </w:pPr>
      <w:r>
        <w:rPr>
          <w:rFonts w:hint="eastAsia"/>
          <w:sz w:val="24"/>
        </w:rPr>
        <w:t>5、验收时乙方必须在现场，验收完毕后作出验收结果报告，验收报告须经甲方最终用户签字和部门盖章。</w:t>
      </w:r>
    </w:p>
    <w:p>
      <w:pPr>
        <w:spacing w:line="520" w:lineRule="exact"/>
        <w:rPr>
          <w:b/>
          <w:bCs/>
          <w:sz w:val="24"/>
        </w:rPr>
      </w:pPr>
      <w:r>
        <w:rPr>
          <w:rFonts w:hint="eastAsia"/>
          <w:b/>
          <w:bCs/>
          <w:sz w:val="24"/>
        </w:rPr>
        <w:t>七、知识产权</w:t>
      </w:r>
    </w:p>
    <w:p>
      <w:pPr>
        <w:spacing w:line="520" w:lineRule="exact"/>
        <w:ind w:firstLine="480" w:firstLineChars="200"/>
        <w:rPr>
          <w:sz w:val="24"/>
        </w:rPr>
      </w:pPr>
      <w:r>
        <w:rPr>
          <w:rFonts w:hint="eastAsia"/>
          <w:sz w:val="24"/>
        </w:rPr>
        <w:t>1、乙方所提供的设备和服务所涉及的软件产品，必须是正版软件。</w:t>
      </w:r>
    </w:p>
    <w:p>
      <w:pPr>
        <w:spacing w:line="520" w:lineRule="exact"/>
        <w:ind w:firstLine="480" w:firstLineChars="200"/>
        <w:rPr>
          <w:sz w:val="24"/>
        </w:rPr>
      </w:pPr>
      <w:r>
        <w:rPr>
          <w:rFonts w:hint="eastAsia"/>
          <w:sz w:val="24"/>
        </w:rPr>
        <w:t>2、乙方保证甲方在使用本合同设备和服务或其任何一部分时不受第三方提出侵犯其专利权、版权、商标权和工业设计权等知识产权的起诉。一旦出现侵权，由乙方负全部责任。</w:t>
      </w:r>
    </w:p>
    <w:p>
      <w:pPr>
        <w:spacing w:line="520" w:lineRule="exact"/>
        <w:rPr>
          <w:b/>
          <w:bCs/>
          <w:sz w:val="24"/>
        </w:rPr>
      </w:pPr>
      <w:r>
        <w:rPr>
          <w:rFonts w:hint="eastAsia"/>
          <w:b/>
          <w:bCs/>
          <w:sz w:val="24"/>
        </w:rPr>
        <w:t>八、产权担保</w:t>
      </w:r>
    </w:p>
    <w:p>
      <w:pPr>
        <w:spacing w:line="520" w:lineRule="exact"/>
        <w:ind w:firstLine="480" w:firstLineChars="200"/>
        <w:rPr>
          <w:sz w:val="24"/>
        </w:rPr>
      </w:pPr>
      <w:r>
        <w:rPr>
          <w:rFonts w:hint="eastAsia"/>
          <w:sz w:val="24"/>
        </w:rPr>
        <w:t>1、乙方保证所提供设备的所有权完全属于乙方且无任何抵押、查封等产权瑕疵。</w:t>
      </w:r>
    </w:p>
    <w:p>
      <w:pPr>
        <w:spacing w:line="520" w:lineRule="exact"/>
        <w:rPr>
          <w:b/>
          <w:bCs/>
          <w:sz w:val="24"/>
        </w:rPr>
      </w:pPr>
      <w:r>
        <w:rPr>
          <w:rFonts w:hint="eastAsia"/>
          <w:b/>
          <w:bCs/>
          <w:sz w:val="24"/>
        </w:rPr>
        <w:t>九、转包或分包</w:t>
      </w:r>
    </w:p>
    <w:p>
      <w:pPr>
        <w:spacing w:line="520" w:lineRule="exact"/>
        <w:ind w:firstLine="480" w:firstLineChars="200"/>
        <w:rPr>
          <w:sz w:val="24"/>
        </w:rPr>
      </w:pPr>
      <w:r>
        <w:rPr>
          <w:rFonts w:hint="eastAsia"/>
          <w:sz w:val="24"/>
        </w:rPr>
        <w:t>1、除非得到甲方的书面同意，乙方不得以任何形式进行转包、分包。</w:t>
      </w:r>
    </w:p>
    <w:p>
      <w:pPr>
        <w:spacing w:line="520" w:lineRule="exact"/>
        <w:ind w:firstLine="480" w:firstLineChars="200"/>
        <w:rPr>
          <w:sz w:val="24"/>
        </w:rPr>
      </w:pPr>
      <w:r>
        <w:rPr>
          <w:rFonts w:hint="eastAsia"/>
          <w:sz w:val="24"/>
        </w:rPr>
        <w:t>2、如有未经甲方同意的转让、分包行为，甲方有权给予终止合同。</w:t>
      </w:r>
    </w:p>
    <w:p>
      <w:pPr>
        <w:spacing w:line="520" w:lineRule="exact"/>
        <w:rPr>
          <w:b/>
          <w:bCs/>
          <w:sz w:val="24"/>
        </w:rPr>
      </w:pPr>
      <w:r>
        <w:rPr>
          <w:rFonts w:hint="eastAsia"/>
          <w:b/>
          <w:bCs/>
          <w:sz w:val="24"/>
        </w:rPr>
        <w:t>十、服务退出</w:t>
      </w:r>
    </w:p>
    <w:p>
      <w:pPr>
        <w:spacing w:line="520" w:lineRule="exact"/>
        <w:ind w:firstLine="480" w:firstLineChars="200"/>
        <w:rPr>
          <w:sz w:val="24"/>
        </w:rPr>
      </w:pPr>
      <w:r>
        <w:rPr>
          <w:rFonts w:hint="eastAsia"/>
          <w:sz w:val="24"/>
        </w:rPr>
        <w:t>1、合同终止或被解除，或合同到期后，不再以任何形式续约。</w:t>
      </w:r>
    </w:p>
    <w:p>
      <w:pPr>
        <w:spacing w:line="520" w:lineRule="exact"/>
        <w:ind w:firstLine="480" w:firstLineChars="200"/>
        <w:rPr>
          <w:sz w:val="24"/>
        </w:rPr>
      </w:pPr>
      <w:r>
        <w:rPr>
          <w:rFonts w:hint="eastAsia"/>
          <w:sz w:val="24"/>
        </w:rPr>
        <w:t>2、合同终止或被解除，或合同到期后，乙方在接到甲方通知之日起7日内拆除全部设备，并不得破坏设备安装处原有管线，不得存在漏电漏水现象。设备拆除费用由乙方全部承担。超过7日不拆除的，甲方有权委托他人拆除，所产生的费用由乙方承担。拆除的设备由甲方或甲方委托的第三方作为无主物进行处置，相关费用从乙方履约保证金中扣除。如甲方或甲方委托的第三方在移除过程中造成设备损坏等，甲方不承担任何赔偿责任，甲方或甲方委托的第三方不承担侵权或违约责任。</w:t>
      </w:r>
    </w:p>
    <w:p>
      <w:pPr>
        <w:spacing w:line="520" w:lineRule="exact"/>
        <w:ind w:firstLine="480" w:firstLineChars="200"/>
        <w:rPr>
          <w:sz w:val="24"/>
        </w:rPr>
      </w:pPr>
      <w:r>
        <w:rPr>
          <w:rFonts w:hint="eastAsia"/>
          <w:sz w:val="24"/>
        </w:rPr>
        <w:t xml:space="preserve">3、出现下列情况之一的，乙方除承担法律和经济责任外，甲方有权终止合同，并没收全部履约保证金，乙方无条件退出，甲方不作任何赔偿： </w:t>
      </w:r>
    </w:p>
    <w:p>
      <w:pPr>
        <w:spacing w:line="520" w:lineRule="exact"/>
        <w:ind w:firstLine="480" w:firstLineChars="200"/>
        <w:rPr>
          <w:sz w:val="24"/>
        </w:rPr>
      </w:pPr>
      <w:r>
        <w:rPr>
          <w:rFonts w:hint="eastAsia"/>
          <w:sz w:val="24"/>
        </w:rPr>
        <w:t>（1）乙方在服务过程中，发生饮用水中毒或安全生产责任事故，且造成严重后果的；</w:t>
      </w:r>
    </w:p>
    <w:p>
      <w:pPr>
        <w:spacing w:line="520" w:lineRule="exact"/>
        <w:ind w:firstLine="480" w:firstLineChars="200"/>
        <w:rPr>
          <w:sz w:val="24"/>
        </w:rPr>
      </w:pPr>
      <w:r>
        <w:rPr>
          <w:rFonts w:hint="eastAsia"/>
          <w:sz w:val="24"/>
        </w:rPr>
        <w:t>（2）乙方在服务过程中，因饮用水质量、卫生、安全和服务造成恶劣影响的；</w:t>
      </w:r>
    </w:p>
    <w:p>
      <w:pPr>
        <w:spacing w:line="520" w:lineRule="exact"/>
        <w:ind w:firstLine="480" w:firstLineChars="200"/>
        <w:rPr>
          <w:sz w:val="24"/>
        </w:rPr>
      </w:pPr>
      <w:r>
        <w:rPr>
          <w:rFonts w:hint="eastAsia"/>
          <w:sz w:val="24"/>
        </w:rPr>
        <w:t>（3）乙方擅自停止服务或服务过程中存在转包、分包或挂靠行为的；</w:t>
      </w:r>
    </w:p>
    <w:p>
      <w:pPr>
        <w:spacing w:line="520" w:lineRule="exact"/>
        <w:ind w:firstLine="480" w:firstLineChars="200"/>
        <w:rPr>
          <w:sz w:val="24"/>
        </w:rPr>
      </w:pPr>
      <w:r>
        <w:rPr>
          <w:rFonts w:hint="eastAsia"/>
          <w:sz w:val="24"/>
        </w:rPr>
        <w:t>（4）乙方在服务过程中，过失导致一方或双方被行政处罚或其他违反法律法规导致严重后果行为的；</w:t>
      </w:r>
    </w:p>
    <w:p>
      <w:pPr>
        <w:spacing w:line="520" w:lineRule="exact"/>
        <w:ind w:firstLine="480" w:firstLineChars="200"/>
        <w:rPr>
          <w:sz w:val="24"/>
        </w:rPr>
      </w:pPr>
      <w:r>
        <w:rPr>
          <w:rFonts w:hint="eastAsia"/>
          <w:sz w:val="24"/>
        </w:rPr>
        <w:t>（5）乙方其他违反合同规定，拒不整改或整改后仍未达到要求的；</w:t>
      </w:r>
    </w:p>
    <w:p>
      <w:pPr>
        <w:spacing w:line="520" w:lineRule="exact"/>
        <w:ind w:firstLine="480" w:firstLineChars="200"/>
        <w:rPr>
          <w:sz w:val="24"/>
        </w:rPr>
      </w:pPr>
      <w:r>
        <w:rPr>
          <w:rFonts w:hint="eastAsia"/>
          <w:sz w:val="24"/>
        </w:rPr>
        <w:t>（6）连续两次考核不合格的。</w:t>
      </w:r>
    </w:p>
    <w:p>
      <w:pPr>
        <w:spacing w:line="520" w:lineRule="exact"/>
        <w:rPr>
          <w:rFonts w:ascii="宋体" w:hAnsi="宋体"/>
          <w:b/>
          <w:bCs/>
          <w:sz w:val="24"/>
        </w:rPr>
      </w:pPr>
      <w:r>
        <w:rPr>
          <w:rFonts w:hint="eastAsia" w:ascii="宋体" w:hAnsi="宋体"/>
          <w:b/>
          <w:bCs/>
          <w:sz w:val="24"/>
        </w:rPr>
        <w:t>十一、其他约定事项</w:t>
      </w:r>
    </w:p>
    <w:p>
      <w:pPr>
        <w:spacing w:line="520" w:lineRule="exact"/>
        <w:ind w:firstLine="480" w:firstLineChars="200"/>
        <w:rPr>
          <w:sz w:val="24"/>
        </w:rPr>
      </w:pPr>
      <w:r>
        <w:rPr>
          <w:rFonts w:hint="eastAsia"/>
          <w:sz w:val="24"/>
        </w:rPr>
        <w:t>1、乙方所提供设备的所有权归乙方所有，甲方只能按照本协议约定的方式使用该产品，如有非法解密、复制等行为，甲方协助乙方将追究其违者的法律责任并索取赔偿。</w:t>
      </w:r>
    </w:p>
    <w:p>
      <w:pPr>
        <w:spacing w:line="520" w:lineRule="exact"/>
        <w:ind w:firstLine="480" w:firstLineChars="200"/>
        <w:rPr>
          <w:sz w:val="24"/>
        </w:rPr>
      </w:pPr>
      <w:r>
        <w:rPr>
          <w:rFonts w:hint="eastAsia"/>
          <w:sz w:val="24"/>
        </w:rPr>
        <w:t>2、本协议签订之日起即具有法律效力，因故需变更或解除时须提前一个月提出，经双方协商同意。若单方随意变更、撤销合同，则该方应按《民法典》有关规定向对方支付违约金。</w:t>
      </w:r>
    </w:p>
    <w:p>
      <w:pPr>
        <w:spacing w:line="520" w:lineRule="exact"/>
        <w:ind w:firstLine="480" w:firstLineChars="200"/>
        <w:rPr>
          <w:sz w:val="24"/>
        </w:rPr>
      </w:pPr>
      <w:r>
        <w:rPr>
          <w:rFonts w:hint="eastAsia"/>
          <w:sz w:val="24"/>
        </w:rPr>
        <w:t>3、本协议未尽之事宜，双方本着友好协商，相互配合的原则，另行商议解决。</w:t>
      </w:r>
    </w:p>
    <w:p>
      <w:pPr>
        <w:spacing w:line="520" w:lineRule="exact"/>
        <w:ind w:firstLine="480" w:firstLineChars="200"/>
        <w:rPr>
          <w:sz w:val="24"/>
        </w:rPr>
      </w:pPr>
      <w:r>
        <w:rPr>
          <w:rFonts w:hint="eastAsia"/>
          <w:sz w:val="24"/>
        </w:rPr>
        <w:t>4、其他未尽事宜：如学校规划、调整等非人为因素所造成需变更的，双方协商解决。</w:t>
      </w:r>
    </w:p>
    <w:p>
      <w:pPr>
        <w:spacing w:line="520" w:lineRule="exact"/>
        <w:ind w:firstLine="480" w:firstLineChars="200"/>
        <w:rPr>
          <w:sz w:val="24"/>
        </w:rPr>
      </w:pPr>
      <w:r>
        <w:rPr>
          <w:rFonts w:hint="eastAsia"/>
          <w:sz w:val="24"/>
        </w:rPr>
        <w:t>5、双方发生合同纠纷协商不成时，可以向甲方所在地人民法院提起诉讼。</w:t>
      </w:r>
    </w:p>
    <w:p>
      <w:pPr>
        <w:spacing w:line="520" w:lineRule="exact"/>
        <w:ind w:firstLine="480" w:firstLineChars="200"/>
        <w:rPr>
          <w:sz w:val="24"/>
        </w:rPr>
      </w:pPr>
      <w:r>
        <w:rPr>
          <w:rFonts w:hint="eastAsia"/>
          <w:sz w:val="24"/>
        </w:rPr>
        <w:t>6、本协议经加盖双方公章生效。</w:t>
      </w:r>
    </w:p>
    <w:p>
      <w:pPr>
        <w:spacing w:line="520" w:lineRule="exact"/>
        <w:ind w:firstLine="480" w:firstLineChars="200"/>
        <w:rPr>
          <w:sz w:val="24"/>
        </w:rPr>
      </w:pPr>
      <w:r>
        <w:rPr>
          <w:rFonts w:hint="eastAsia"/>
          <w:sz w:val="24"/>
        </w:rPr>
        <w:t xml:space="preserve">7、中标通知书、招标文件、投标文件、补充协议均为本合同的有效组成文件，与本合同条款具有同等法律效力。各文件之间意思不一致的，由甲方负责解释。 </w:t>
      </w:r>
    </w:p>
    <w:p>
      <w:pPr>
        <w:pStyle w:val="3"/>
      </w:pPr>
    </w:p>
    <w:tbl>
      <w:tblPr>
        <w:tblStyle w:val="1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甲方（盖章）： 南京信息工程大学</w:t>
            </w:r>
          </w:p>
        </w:tc>
        <w:tc>
          <w:tcPr>
            <w:tcW w:w="4260"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甲方法定代表（签字）：</w:t>
            </w:r>
          </w:p>
        </w:tc>
        <w:tc>
          <w:tcPr>
            <w:tcW w:w="4260"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乙方法定代表（签字）：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4488"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地址：南京市宁六路219号</w:t>
            </w:r>
          </w:p>
        </w:tc>
        <w:tc>
          <w:tcPr>
            <w:tcW w:w="4260"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电话：</w:t>
            </w:r>
          </w:p>
        </w:tc>
        <w:tc>
          <w:tcPr>
            <w:tcW w:w="4260"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传真：</w:t>
            </w:r>
          </w:p>
        </w:tc>
        <w:tc>
          <w:tcPr>
            <w:tcW w:w="4260"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4488"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开户银行：中国农业银行股份有限公司南京盘城支行</w:t>
            </w:r>
          </w:p>
        </w:tc>
        <w:tc>
          <w:tcPr>
            <w:tcW w:w="4260"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银行账号：10115401040000228</w:t>
            </w:r>
          </w:p>
        </w:tc>
        <w:tc>
          <w:tcPr>
            <w:tcW w:w="4260"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纳税人识别号：12320000466006762K</w:t>
            </w:r>
          </w:p>
        </w:tc>
        <w:tc>
          <w:tcPr>
            <w:tcW w:w="4260" w:type="dxa"/>
            <w:vAlign w:val="center"/>
          </w:tcPr>
          <w:p>
            <w:pPr>
              <w:widowControl/>
              <w:spacing w:line="520" w:lineRule="exact"/>
              <w:jc w:val="left"/>
              <w:rPr>
                <w:rFonts w:ascii="宋体" w:hAnsi="宋体" w:cs="宋体"/>
                <w:kern w:val="0"/>
                <w:sz w:val="24"/>
              </w:rPr>
            </w:pPr>
            <w:r>
              <w:rPr>
                <w:rFonts w:hint="eastAsia" w:ascii="宋体" w:hAnsi="宋体" w:cs="宋体"/>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8" w:type="dxa"/>
            <w:gridSpan w:val="2"/>
            <w:vAlign w:val="center"/>
          </w:tcPr>
          <w:p>
            <w:pPr>
              <w:widowControl/>
              <w:spacing w:line="520" w:lineRule="exact"/>
              <w:jc w:val="left"/>
              <w:rPr>
                <w:rFonts w:ascii="宋体" w:hAnsi="宋体" w:cs="宋体"/>
                <w:kern w:val="0"/>
                <w:sz w:val="24"/>
              </w:rPr>
            </w:pPr>
            <w:r>
              <w:rPr>
                <w:rFonts w:hint="eastAsia" w:ascii="宋体" w:hAnsi="宋体" w:cs="宋体"/>
                <w:kern w:val="0"/>
                <w:sz w:val="24"/>
              </w:rPr>
              <w:t>签订地点：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8" w:type="dxa"/>
            <w:gridSpan w:val="2"/>
            <w:vAlign w:val="center"/>
          </w:tcPr>
          <w:p>
            <w:pPr>
              <w:widowControl/>
              <w:spacing w:line="520" w:lineRule="exact"/>
              <w:jc w:val="left"/>
              <w:rPr>
                <w:rFonts w:ascii="宋体" w:hAnsi="宋体" w:cs="宋体"/>
                <w:kern w:val="0"/>
                <w:sz w:val="24"/>
              </w:rPr>
            </w:pPr>
            <w:r>
              <w:rPr>
                <w:rFonts w:hint="eastAsia" w:ascii="宋体" w:hAnsi="宋体" w:cs="宋体"/>
                <w:kern w:val="0"/>
                <w:sz w:val="24"/>
              </w:rPr>
              <w:t>签订时间：   年   月    日</w:t>
            </w:r>
          </w:p>
        </w:tc>
      </w:tr>
    </w:tbl>
    <w:p>
      <w:pPr>
        <w:spacing w:line="560" w:lineRule="exact"/>
        <w:ind w:left="180"/>
        <w:jc w:val="center"/>
        <w:rPr>
          <w:rFonts w:hAnsi="宋体"/>
          <w:b/>
          <w:sz w:val="30"/>
          <w:szCs w:val="30"/>
        </w:rPr>
      </w:pPr>
    </w:p>
    <w:p/>
    <w:p>
      <w:pPr>
        <w:spacing w:line="560" w:lineRule="exact"/>
        <w:jc w:val="left"/>
        <w:rPr>
          <w:b/>
          <w:sz w:val="24"/>
        </w:rPr>
      </w:pPr>
      <w:r>
        <w:rPr>
          <w:rFonts w:hint="eastAsia"/>
          <w:b/>
          <w:sz w:val="24"/>
        </w:rPr>
        <w:t>附件6：</w:t>
      </w:r>
    </w:p>
    <w:p>
      <w:pPr>
        <w:spacing w:line="560" w:lineRule="exact"/>
        <w:ind w:left="180"/>
        <w:jc w:val="center"/>
        <w:rPr>
          <w:rFonts w:hAnsi="宋体"/>
          <w:b/>
          <w:sz w:val="30"/>
          <w:szCs w:val="30"/>
        </w:rPr>
      </w:pPr>
      <w:r>
        <w:rPr>
          <w:rFonts w:hint="eastAsia" w:hAnsi="宋体"/>
          <w:b/>
          <w:sz w:val="30"/>
          <w:szCs w:val="30"/>
        </w:rPr>
        <w:t>校园饮水项目考核要求（试行）</w:t>
      </w:r>
    </w:p>
    <w:p>
      <w:pPr>
        <w:adjustRightInd w:val="0"/>
        <w:snapToGrid w:val="0"/>
        <w:spacing w:line="520" w:lineRule="exact"/>
        <w:ind w:left="-2" w:firstLine="480" w:firstLineChars="200"/>
        <w:rPr>
          <w:rFonts w:ascii="宋体" w:hAnsi="宋体" w:cs="宋体"/>
          <w:snapToGrid w:val="0"/>
          <w:kern w:val="0"/>
          <w:sz w:val="24"/>
        </w:rPr>
      </w:pPr>
      <w:r>
        <w:rPr>
          <w:rFonts w:hint="eastAsia" w:ascii="宋体" w:hAnsi="宋体" w:cs="宋体"/>
          <w:snapToGrid w:val="0"/>
          <w:kern w:val="0"/>
          <w:sz w:val="24"/>
        </w:rPr>
        <w:t>一、考核内容：师生饮水供应价格、水质、安全、日常管理的监督检查。</w:t>
      </w:r>
    </w:p>
    <w:p>
      <w:pPr>
        <w:adjustRightInd w:val="0"/>
        <w:snapToGrid w:val="0"/>
        <w:spacing w:line="520" w:lineRule="exact"/>
        <w:ind w:left="-2" w:firstLine="480" w:firstLineChars="200"/>
        <w:rPr>
          <w:rFonts w:ascii="宋体" w:hAnsi="宋体" w:cs="宋体"/>
          <w:snapToGrid w:val="0"/>
          <w:kern w:val="0"/>
          <w:sz w:val="24"/>
        </w:rPr>
      </w:pPr>
      <w:r>
        <w:rPr>
          <w:rFonts w:hint="eastAsia" w:ascii="宋体" w:hAnsi="宋体" w:cs="宋体"/>
          <w:snapToGrid w:val="0"/>
          <w:kern w:val="0"/>
          <w:sz w:val="24"/>
        </w:rPr>
        <w:t>二、检查方式：分为甲方考核和乙方检查，甲方每一学年期末至少考核一次，得出考核得分。乙方按照自检标准进行日常检查，自行评价得分作为内部管理使用。</w:t>
      </w:r>
    </w:p>
    <w:p>
      <w:pPr>
        <w:adjustRightInd w:val="0"/>
        <w:snapToGrid w:val="0"/>
        <w:spacing w:line="520" w:lineRule="exact"/>
        <w:ind w:left="-2" w:firstLine="480" w:firstLineChars="200"/>
        <w:rPr>
          <w:rFonts w:ascii="宋体" w:hAnsi="宋体" w:cs="宋体"/>
          <w:snapToGrid w:val="0"/>
          <w:kern w:val="0"/>
          <w:sz w:val="24"/>
        </w:rPr>
      </w:pPr>
      <w:r>
        <w:rPr>
          <w:rFonts w:hint="eastAsia" w:ascii="宋体" w:hAnsi="宋体" w:cs="宋体"/>
          <w:snapToGrid w:val="0"/>
          <w:kern w:val="0"/>
          <w:sz w:val="24"/>
        </w:rPr>
        <w:t>三、考核标准</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585"/>
        <w:gridCol w:w="1126"/>
        <w:gridCol w:w="1708"/>
        <w:gridCol w:w="425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16"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585"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分类</w:t>
            </w: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检查项目</w:t>
            </w:r>
          </w:p>
        </w:tc>
        <w:tc>
          <w:tcPr>
            <w:tcW w:w="1708"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检查内容</w:t>
            </w:r>
          </w:p>
        </w:tc>
        <w:tc>
          <w:tcPr>
            <w:tcW w:w="4253"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检查标准</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vMerge w:val="restart"/>
            <w:vAlign w:val="center"/>
          </w:tcPr>
          <w:p>
            <w:pPr>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w:t>
            </w:r>
          </w:p>
        </w:tc>
        <w:tc>
          <w:tcPr>
            <w:tcW w:w="585" w:type="dxa"/>
            <w:vMerge w:val="restart"/>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安全检查　</w:t>
            </w:r>
          </w:p>
        </w:tc>
        <w:tc>
          <w:tcPr>
            <w:tcW w:w="1126" w:type="dxa"/>
            <w:vAlign w:val="center"/>
          </w:tcPr>
          <w:p>
            <w:pPr>
              <w:widowControl/>
              <w:snapToGrid w:val="0"/>
              <w:spacing w:line="520" w:lineRule="exact"/>
              <w:rPr>
                <w:rFonts w:ascii="宋体" w:hAnsi="宋体" w:cs="宋体"/>
                <w:color w:val="000000"/>
                <w:kern w:val="0"/>
                <w:sz w:val="24"/>
              </w:rPr>
            </w:pPr>
            <w:r>
              <w:rPr>
                <w:rFonts w:hint="eastAsia" w:ascii="宋体" w:hAnsi="宋体" w:cs="宋体"/>
                <w:color w:val="000000"/>
                <w:kern w:val="0"/>
                <w:sz w:val="24"/>
              </w:rPr>
              <w:t>制度</w:t>
            </w:r>
          </w:p>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证件</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严格执行持证上岗制度</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取得卫生许可证；有健全的卫生管理制度和岗位责任制，有防止水质污染和其他应急预案，工作制度上墙，人员持健康证上岗，每发现1处不合格扣2分，本项扣完为止。</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6" w:type="dxa"/>
            <w:vMerge w:val="continue"/>
            <w:vAlign w:val="center"/>
          </w:tcPr>
          <w:p>
            <w:pPr>
              <w:widowControl/>
              <w:snapToGrid w:val="0"/>
              <w:spacing w:line="520" w:lineRule="exact"/>
              <w:jc w:val="center"/>
              <w:rPr>
                <w:rFonts w:ascii="宋体" w:hAnsi="宋体" w:cs="宋体"/>
                <w:color w:val="000000"/>
                <w:kern w:val="0"/>
                <w:sz w:val="24"/>
              </w:rPr>
            </w:pPr>
          </w:p>
        </w:tc>
        <w:tc>
          <w:tcPr>
            <w:tcW w:w="585" w:type="dxa"/>
            <w:vMerge w:val="continue"/>
            <w:vAlign w:val="center"/>
          </w:tcPr>
          <w:p>
            <w:pPr>
              <w:widowControl/>
              <w:snapToGrid w:val="0"/>
              <w:spacing w:line="520" w:lineRule="exact"/>
              <w:jc w:val="left"/>
              <w:rPr>
                <w:rFonts w:ascii="宋体" w:hAnsi="宋体" w:cs="宋体"/>
                <w:color w:val="000000"/>
                <w:kern w:val="0"/>
                <w:sz w:val="24"/>
              </w:rPr>
            </w:pP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用电安全</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用电线路、设备</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供水设备和有关产品具有地市级以上卫生行政部门颁发的卫生批件，供水设施完备，运行良好，用电设备无损坏和超期使用；线路无老化、裸露。每发现一处不合格扣5分，本项扣完为止。</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16" w:type="dxa"/>
            <w:vMerge w:val="restart"/>
            <w:vAlign w:val="center"/>
          </w:tcPr>
          <w:p>
            <w:pPr>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2</w:t>
            </w:r>
          </w:p>
        </w:tc>
        <w:tc>
          <w:tcPr>
            <w:tcW w:w="585" w:type="dxa"/>
            <w:vMerge w:val="restart"/>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日常管理</w:t>
            </w: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礼仪</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仪容、仪表、仪态、仪礼</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员工微笑服务；文明用语。每发现1处不合格扣1</w:t>
            </w:r>
            <w:r>
              <w:rPr>
                <w:rFonts w:ascii="宋体" w:hAnsi="宋体" w:cs="宋体"/>
                <w:color w:val="000000"/>
                <w:kern w:val="0"/>
                <w:sz w:val="24"/>
              </w:rPr>
              <w:t>-</w:t>
            </w:r>
            <w:r>
              <w:rPr>
                <w:rFonts w:hint="eastAsia" w:ascii="宋体" w:hAnsi="宋体" w:cs="宋体"/>
                <w:color w:val="000000"/>
                <w:kern w:val="0"/>
                <w:sz w:val="24"/>
              </w:rPr>
              <w:t>3分，本项扣完为止。</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16" w:type="dxa"/>
            <w:vMerge w:val="continue"/>
            <w:vAlign w:val="center"/>
          </w:tcPr>
          <w:p>
            <w:pPr>
              <w:snapToGrid w:val="0"/>
              <w:spacing w:line="520" w:lineRule="exact"/>
              <w:jc w:val="center"/>
              <w:rPr>
                <w:rFonts w:ascii="宋体" w:hAnsi="宋体" w:cs="宋体"/>
                <w:color w:val="000000"/>
                <w:kern w:val="0"/>
                <w:sz w:val="24"/>
              </w:rPr>
            </w:pPr>
          </w:p>
        </w:tc>
        <w:tc>
          <w:tcPr>
            <w:tcW w:w="585" w:type="dxa"/>
            <w:vMerge w:val="continue"/>
            <w:vAlign w:val="center"/>
          </w:tcPr>
          <w:p>
            <w:pPr>
              <w:snapToGrid w:val="0"/>
              <w:spacing w:line="520" w:lineRule="exact"/>
              <w:jc w:val="left"/>
              <w:rPr>
                <w:rFonts w:ascii="宋体" w:hAnsi="宋体" w:cs="宋体"/>
                <w:color w:val="000000"/>
                <w:kern w:val="0"/>
                <w:sz w:val="24"/>
              </w:rPr>
            </w:pP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收费</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收费标准及管理</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发现1次多收费扣5分，本项扣完为止。</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16" w:type="dxa"/>
            <w:vMerge w:val="continue"/>
            <w:vAlign w:val="center"/>
          </w:tcPr>
          <w:p>
            <w:pPr>
              <w:snapToGrid w:val="0"/>
              <w:spacing w:line="520" w:lineRule="exact"/>
              <w:jc w:val="center"/>
              <w:rPr>
                <w:rFonts w:ascii="宋体" w:hAnsi="宋体" w:cs="宋体"/>
                <w:color w:val="000000"/>
                <w:kern w:val="0"/>
                <w:sz w:val="24"/>
              </w:rPr>
            </w:pPr>
          </w:p>
        </w:tc>
        <w:tc>
          <w:tcPr>
            <w:tcW w:w="585" w:type="dxa"/>
            <w:vMerge w:val="continue"/>
            <w:vAlign w:val="center"/>
          </w:tcPr>
          <w:p>
            <w:pPr>
              <w:snapToGrid w:val="0"/>
              <w:spacing w:line="520" w:lineRule="exact"/>
              <w:jc w:val="left"/>
              <w:rPr>
                <w:rFonts w:ascii="宋体" w:hAnsi="宋体" w:cs="宋体"/>
                <w:color w:val="000000"/>
                <w:kern w:val="0"/>
                <w:sz w:val="24"/>
              </w:rPr>
            </w:pP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流水账目</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账目管理</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每笔支付的流水账目必须直接打入学校指定账户。每发现1次未按要求打入的，扣5分，本项扣完为止</w:t>
            </w:r>
          </w:p>
        </w:tc>
        <w:tc>
          <w:tcPr>
            <w:tcW w:w="709" w:type="dxa"/>
            <w:vAlign w:val="center"/>
          </w:tcPr>
          <w:p>
            <w:pPr>
              <w:widowControl/>
              <w:snapToGrid w:val="0"/>
              <w:spacing w:line="520" w:lineRule="exact"/>
              <w:jc w:val="center"/>
              <w:rPr>
                <w:rFonts w:ascii="宋体" w:hAnsi="宋体" w:cs="宋体"/>
                <w:color w:val="FF0000"/>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16" w:type="dxa"/>
            <w:vMerge w:val="continue"/>
            <w:vAlign w:val="center"/>
          </w:tcPr>
          <w:p>
            <w:pPr>
              <w:snapToGrid w:val="0"/>
              <w:spacing w:line="520" w:lineRule="exact"/>
              <w:jc w:val="center"/>
              <w:rPr>
                <w:rFonts w:ascii="宋体" w:hAnsi="宋体" w:cs="宋体"/>
                <w:color w:val="000000"/>
                <w:kern w:val="0"/>
                <w:sz w:val="24"/>
              </w:rPr>
            </w:pPr>
          </w:p>
        </w:tc>
        <w:tc>
          <w:tcPr>
            <w:tcW w:w="585" w:type="dxa"/>
            <w:vMerge w:val="continue"/>
            <w:vAlign w:val="center"/>
          </w:tcPr>
          <w:p>
            <w:pPr>
              <w:snapToGrid w:val="0"/>
              <w:spacing w:line="520" w:lineRule="exact"/>
              <w:jc w:val="left"/>
              <w:rPr>
                <w:rFonts w:ascii="宋体" w:hAnsi="宋体" w:cs="宋体"/>
                <w:color w:val="000000"/>
                <w:kern w:val="0"/>
                <w:sz w:val="24"/>
              </w:rPr>
            </w:pP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维修及时性</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维修的及时性</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故障报修，维修人员每次是否及时维修。若发现1次不及时，扣3分，本项扣完为止。</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516" w:type="dxa"/>
            <w:vMerge w:val="continue"/>
            <w:vAlign w:val="center"/>
          </w:tcPr>
          <w:p>
            <w:pPr>
              <w:widowControl/>
              <w:snapToGrid w:val="0"/>
              <w:spacing w:line="520" w:lineRule="exact"/>
              <w:jc w:val="center"/>
              <w:rPr>
                <w:rFonts w:ascii="宋体" w:hAnsi="宋体" w:cs="宋体"/>
                <w:color w:val="000000"/>
                <w:kern w:val="0"/>
                <w:sz w:val="24"/>
              </w:rPr>
            </w:pPr>
          </w:p>
        </w:tc>
        <w:tc>
          <w:tcPr>
            <w:tcW w:w="585" w:type="dxa"/>
            <w:vMerge w:val="continue"/>
            <w:vAlign w:val="center"/>
          </w:tcPr>
          <w:p>
            <w:pPr>
              <w:snapToGrid w:val="0"/>
              <w:spacing w:line="520" w:lineRule="exact"/>
              <w:jc w:val="left"/>
              <w:rPr>
                <w:rFonts w:ascii="宋体" w:hAnsi="宋体" w:cs="宋体"/>
                <w:color w:val="000000"/>
                <w:kern w:val="0"/>
                <w:sz w:val="24"/>
              </w:rPr>
            </w:pP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卫生</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卫生管理及水质检测</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严格卫生管理，饮水设施定期消毒，消</w:t>
            </w:r>
            <w:r>
              <w:rPr>
                <w:rFonts w:hint="eastAsia" w:ascii="宋体" w:hAnsi="宋体" w:cs="宋体"/>
                <w:kern w:val="0"/>
                <w:sz w:val="24"/>
              </w:rPr>
              <w:t>毒记录齐全，定期进行滤芯、膜更换，记录齐全。每发现1处不合格扣2分，本项扣完为止。每学期不少于</w:t>
            </w:r>
            <w:r>
              <w:rPr>
                <w:rFonts w:ascii="宋体" w:hAnsi="宋体" w:cs="宋体"/>
                <w:kern w:val="0"/>
                <w:sz w:val="24"/>
              </w:rPr>
              <w:t>1</w:t>
            </w:r>
            <w:r>
              <w:rPr>
                <w:rFonts w:hint="eastAsia" w:ascii="宋体" w:hAnsi="宋体" w:cs="宋体"/>
                <w:kern w:val="0"/>
                <w:sz w:val="24"/>
              </w:rPr>
              <w:t>次全面水质检测（由具备相关资质的第三方专业公司检测）并出具检验报告，水质检测合格并真实有效。水质检测不合格的，此项得分为0。</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6" w:type="dxa"/>
            <w:vMerge w:val="restart"/>
            <w:vAlign w:val="center"/>
          </w:tcPr>
          <w:p>
            <w:pPr>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3</w:t>
            </w:r>
          </w:p>
        </w:tc>
        <w:tc>
          <w:tcPr>
            <w:tcW w:w="585" w:type="dxa"/>
            <w:vMerge w:val="restart"/>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其它　</w:t>
            </w: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投诉</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服务质量被投诉</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受到师生投诉并经确认，按事情严重程度每次扣1-5分，本项扣完为止。</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16" w:type="dxa"/>
            <w:vMerge w:val="continue"/>
            <w:vAlign w:val="center"/>
          </w:tcPr>
          <w:p>
            <w:pPr>
              <w:snapToGrid w:val="0"/>
              <w:spacing w:line="520" w:lineRule="exact"/>
              <w:jc w:val="center"/>
              <w:rPr>
                <w:rFonts w:ascii="宋体" w:hAnsi="宋体" w:cs="宋体"/>
                <w:color w:val="000000"/>
                <w:kern w:val="0"/>
                <w:sz w:val="24"/>
              </w:rPr>
            </w:pPr>
          </w:p>
        </w:tc>
        <w:tc>
          <w:tcPr>
            <w:tcW w:w="585" w:type="dxa"/>
            <w:vMerge w:val="continue"/>
            <w:vAlign w:val="center"/>
          </w:tcPr>
          <w:p>
            <w:pPr>
              <w:snapToGrid w:val="0"/>
              <w:spacing w:line="520" w:lineRule="exact"/>
              <w:jc w:val="left"/>
              <w:rPr>
                <w:rFonts w:ascii="宋体" w:hAnsi="宋体" w:cs="宋体"/>
                <w:color w:val="000000"/>
                <w:kern w:val="0"/>
                <w:sz w:val="24"/>
              </w:rPr>
            </w:pPr>
          </w:p>
        </w:tc>
        <w:tc>
          <w:tcPr>
            <w:tcW w:w="1126"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服从工作安排</w:t>
            </w:r>
          </w:p>
        </w:tc>
        <w:tc>
          <w:tcPr>
            <w:tcW w:w="1708"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配合校方程度</w:t>
            </w:r>
          </w:p>
        </w:tc>
        <w:tc>
          <w:tcPr>
            <w:tcW w:w="4253" w:type="dxa"/>
            <w:vAlign w:val="center"/>
          </w:tcPr>
          <w:p>
            <w:pPr>
              <w:widowControl/>
              <w:snapToGrid w:val="0"/>
              <w:spacing w:line="520" w:lineRule="exact"/>
              <w:jc w:val="left"/>
              <w:rPr>
                <w:rFonts w:ascii="宋体" w:hAnsi="宋体" w:cs="宋体"/>
                <w:color w:val="000000"/>
                <w:kern w:val="0"/>
                <w:sz w:val="24"/>
              </w:rPr>
            </w:pPr>
            <w:r>
              <w:rPr>
                <w:rFonts w:hint="eastAsia" w:ascii="宋体" w:hAnsi="宋体" w:cs="宋体"/>
                <w:color w:val="000000"/>
                <w:kern w:val="0"/>
                <w:sz w:val="24"/>
              </w:rPr>
              <w:t>按时参加学校组织会议，积极配合学校活动，完成学校安排的任务，每违反1次扣2分，本项扣完为止。</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88" w:type="dxa"/>
            <w:gridSpan w:val="5"/>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合计</w:t>
            </w:r>
          </w:p>
        </w:tc>
        <w:tc>
          <w:tcPr>
            <w:tcW w:w="709" w:type="dxa"/>
            <w:vAlign w:val="center"/>
          </w:tcPr>
          <w:p>
            <w:pPr>
              <w:widowControl/>
              <w:snapToGrid w:val="0"/>
              <w:spacing w:line="520" w:lineRule="exact"/>
              <w:jc w:val="center"/>
              <w:rPr>
                <w:rFonts w:ascii="宋体" w:hAnsi="宋体" w:cs="宋体"/>
                <w:color w:val="000000"/>
                <w:kern w:val="0"/>
                <w:sz w:val="24"/>
              </w:rPr>
            </w:pPr>
            <w:r>
              <w:rPr>
                <w:rFonts w:hint="eastAsia" w:ascii="宋体" w:hAnsi="宋体" w:cs="宋体"/>
                <w:color w:val="000000"/>
                <w:kern w:val="0"/>
                <w:sz w:val="24"/>
              </w:rPr>
              <w:t>100</w:t>
            </w:r>
          </w:p>
        </w:tc>
      </w:tr>
    </w:tbl>
    <w:p>
      <w:pPr>
        <w:snapToGrid w:val="0"/>
        <w:spacing w:line="520" w:lineRule="exact"/>
        <w:ind w:firstLine="480" w:firstLineChars="200"/>
        <w:jc w:val="left"/>
        <w:rPr>
          <w:rFonts w:ascii="宋体" w:hAnsi="宋体" w:cs="宋体"/>
          <w:sz w:val="24"/>
        </w:rPr>
      </w:pPr>
      <w:r>
        <w:rPr>
          <w:rFonts w:hint="eastAsia" w:ascii="宋体" w:hAnsi="宋体" w:cs="宋体"/>
          <w:sz w:val="24"/>
        </w:rPr>
        <w:t>四、考核结果</w:t>
      </w:r>
    </w:p>
    <w:p>
      <w:pPr>
        <w:snapToGrid w:val="0"/>
        <w:spacing w:line="520" w:lineRule="exact"/>
        <w:ind w:firstLine="480" w:firstLineChars="200"/>
        <w:jc w:val="left"/>
        <w:rPr>
          <w:rFonts w:ascii="宋体" w:hAnsi="宋体" w:cs="宋体"/>
          <w:sz w:val="24"/>
        </w:rPr>
      </w:pPr>
      <w:r>
        <w:rPr>
          <w:rFonts w:hint="eastAsia" w:ascii="宋体" w:hAnsi="宋体" w:cs="宋体"/>
          <w:sz w:val="24"/>
        </w:rPr>
        <w:t>考核分数&lt;75分为不合格；75分≤考核分数&lt;90分为合格，考核分数≥90为优秀。</w:t>
      </w:r>
    </w:p>
    <w:p>
      <w:pPr>
        <w:snapToGrid w:val="0"/>
        <w:spacing w:line="520" w:lineRule="exact"/>
        <w:ind w:firstLine="480" w:firstLineChars="200"/>
        <w:jc w:val="left"/>
        <w:rPr>
          <w:rFonts w:ascii="宋体" w:hAnsi="宋体" w:cs="宋体"/>
          <w:sz w:val="24"/>
        </w:rPr>
      </w:pPr>
      <w:r>
        <w:rPr>
          <w:rFonts w:hint="eastAsia" w:ascii="宋体" w:hAnsi="宋体" w:cs="宋体"/>
          <w:sz w:val="24"/>
        </w:rPr>
        <w:t>五、考核执行</w:t>
      </w:r>
    </w:p>
    <w:p>
      <w:pPr>
        <w:snapToGrid w:val="0"/>
        <w:spacing w:line="520" w:lineRule="exact"/>
        <w:ind w:firstLine="480" w:firstLineChars="200"/>
        <w:jc w:val="left"/>
        <w:rPr>
          <w:rFonts w:ascii="宋体" w:hAnsi="宋体" w:cs="宋体"/>
          <w:sz w:val="24"/>
        </w:rPr>
      </w:pPr>
      <w:r>
        <w:rPr>
          <w:rFonts w:hint="eastAsia" w:ascii="宋体" w:hAnsi="宋体" w:cs="宋体"/>
          <w:sz w:val="24"/>
        </w:rPr>
        <w:t>1、考核不合格，罚款贰仟元，从履约保证金中扣除，并下达整改通知单，限期整改，限期整改后未达合格标准的，甲方有权解除合同。</w:t>
      </w:r>
    </w:p>
    <w:p>
      <w:pPr>
        <w:snapToGrid w:val="0"/>
        <w:spacing w:line="520" w:lineRule="exact"/>
        <w:ind w:firstLine="480" w:firstLineChars="200"/>
        <w:jc w:val="left"/>
        <w:rPr>
          <w:rFonts w:ascii="宋体" w:hAnsi="宋体" w:cs="宋体"/>
          <w:sz w:val="24"/>
        </w:rPr>
      </w:pPr>
      <w:r>
        <w:rPr>
          <w:rFonts w:hint="eastAsia" w:ascii="宋体" w:hAnsi="宋体" w:cs="宋体"/>
          <w:sz w:val="24"/>
        </w:rPr>
        <w:t>2、考核优秀作为年终优秀服务单位考核依据。</w:t>
      </w:r>
    </w:p>
    <w:p>
      <w:pPr>
        <w:snapToGrid w:val="0"/>
        <w:spacing w:line="520" w:lineRule="exact"/>
        <w:ind w:firstLine="480" w:firstLineChars="200"/>
        <w:jc w:val="left"/>
      </w:pPr>
      <w:r>
        <w:rPr>
          <w:rFonts w:hint="eastAsia" w:ascii="宋体" w:hAnsi="宋体" w:cs="宋体"/>
          <w:sz w:val="24"/>
        </w:rPr>
        <w:t>六、采购方可依据学校实际情况调整考核办法，服务方无条件配合采购方执行。</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33</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2OTFlZWRhZmJkM2UzYzMxN2RmMjBlYmJiZmVkMjIifQ=="/>
  </w:docVars>
  <w:rsids>
    <w:rsidRoot w:val="21E6771D"/>
    <w:rsid w:val="002A0CA8"/>
    <w:rsid w:val="00302C01"/>
    <w:rsid w:val="097E0E1A"/>
    <w:rsid w:val="0AAA3C37"/>
    <w:rsid w:val="0ADE02DE"/>
    <w:rsid w:val="10992E17"/>
    <w:rsid w:val="12A6008B"/>
    <w:rsid w:val="17F32AC8"/>
    <w:rsid w:val="19F71528"/>
    <w:rsid w:val="1A027A9A"/>
    <w:rsid w:val="1BB23859"/>
    <w:rsid w:val="21E6771D"/>
    <w:rsid w:val="337F3E0E"/>
    <w:rsid w:val="3653751E"/>
    <w:rsid w:val="37D96BCC"/>
    <w:rsid w:val="540B311C"/>
    <w:rsid w:val="5A8E5A23"/>
    <w:rsid w:val="60F92F55"/>
    <w:rsid w:val="641F50C3"/>
    <w:rsid w:val="642A21DB"/>
    <w:rsid w:val="65241F98"/>
    <w:rsid w:val="66DC0A88"/>
    <w:rsid w:val="6C8C0EA4"/>
    <w:rsid w:val="6DA87988"/>
    <w:rsid w:val="6FA36659"/>
    <w:rsid w:val="72A72905"/>
    <w:rsid w:val="78AF012E"/>
    <w:rsid w:val="78C0202A"/>
    <w:rsid w:val="7C1937E4"/>
    <w:rsid w:val="7CE07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unhideWhenUsed/>
    <w:qFormat/>
    <w:uiPriority w:val="99"/>
    <w:pPr>
      <w:spacing w:after="120"/>
    </w:pPr>
  </w:style>
  <w:style w:type="paragraph" w:styleId="4">
    <w:name w:val="Body Text Indent"/>
    <w:basedOn w:val="1"/>
    <w:next w:val="5"/>
    <w:qFormat/>
    <w:uiPriority w:val="99"/>
    <w:pPr>
      <w:ind w:firstLine="575" w:firstLineChars="274"/>
    </w:pPr>
    <w:rPr>
      <w:rFonts w:ascii="等线" w:eastAsia="等线"/>
      <w:sz w:val="22"/>
      <w:szCs w:val="20"/>
    </w:rPr>
  </w:style>
  <w:style w:type="paragraph" w:styleId="5">
    <w:name w:val="envelope return"/>
    <w:basedOn w:val="1"/>
    <w:unhideWhenUsed/>
    <w:qFormat/>
    <w:uiPriority w:val="99"/>
    <w:pPr>
      <w:snapToGrid w:val="0"/>
    </w:pPr>
    <w:rPr>
      <w:rFonts w:ascii="Arial" w:hAnsi="Arial"/>
    </w:rPr>
  </w:style>
  <w:style w:type="paragraph" w:styleId="6">
    <w:name w:val="Block Text"/>
    <w:basedOn w:val="1"/>
    <w:unhideWhenUsed/>
    <w:qFormat/>
    <w:uiPriority w:val="99"/>
    <w:pPr>
      <w:spacing w:after="120"/>
      <w:ind w:left="1440" w:leftChars="700" w:right="1440" w:rightChars="700"/>
    </w:pPr>
  </w:style>
  <w:style w:type="paragraph" w:styleId="7">
    <w:name w:val="Plain Text"/>
    <w:basedOn w:val="1"/>
    <w:qFormat/>
    <w:uiPriority w:val="0"/>
    <w:rPr>
      <w:rFonts w:ascii="宋体" w:hAnsi="Courier New"/>
      <w:szCs w:val="20"/>
    </w:rPr>
  </w:style>
  <w:style w:type="paragraph" w:styleId="8">
    <w:name w:val="Date"/>
    <w:basedOn w:val="1"/>
    <w:next w:val="1"/>
    <w:qFormat/>
    <w:uiPriority w:val="99"/>
    <w:pPr>
      <w:ind w:left="100" w:leftChars="2500"/>
    </w:pPr>
    <w:rPr>
      <w:sz w:val="24"/>
      <w:szCs w:val="2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Body Text First Indent 2"/>
    <w:basedOn w:val="4"/>
    <w:next w:val="1"/>
    <w:unhideWhenUsed/>
    <w:qFormat/>
    <w:uiPriority w:val="99"/>
    <w:pPr>
      <w:spacing w:line="360" w:lineRule="auto"/>
      <w:ind w:firstLine="200" w:firstLineChars="200"/>
    </w:pPr>
    <w:rPr>
      <w:rFonts w:ascii="宋体" w:eastAsia="宋体"/>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rFonts w:cs="Times New Roman"/>
      <w:color w:val="0563C1"/>
      <w:u w:val="single"/>
    </w:rPr>
  </w:style>
  <w:style w:type="paragraph" w:styleId="16">
    <w:name w:val="List Paragraph"/>
    <w:basedOn w:val="1"/>
    <w:qFormat/>
    <w:uiPriority w:val="0"/>
    <w:pPr>
      <w:widowControl/>
      <w:ind w:firstLine="420" w:firstLineChars="200"/>
      <w:jc w:val="left"/>
    </w:pPr>
    <w:rPr>
      <w:kern w:val="0"/>
      <w:sz w:val="20"/>
      <w:szCs w:val="20"/>
    </w:rPr>
  </w:style>
  <w:style w:type="character" w:customStyle="1" w:styleId="17">
    <w:name w:val="标题 2 Char Char Char"/>
    <w:qFormat/>
    <w:uiPriority w:val="99"/>
    <w:rPr>
      <w:rFonts w:ascii="Arial" w:hAnsi="Arial" w:eastAsia="黑体"/>
      <w:b/>
      <w:kern w:val="2"/>
      <w:sz w:val="32"/>
      <w:lang w:val="en-US" w:eastAsia="zh-CN"/>
    </w:rPr>
  </w:style>
  <w:style w:type="paragraph" w:customStyle="1" w:styleId="1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18397</Words>
  <Characters>19200</Characters>
  <Lines>14</Lines>
  <Paragraphs>39</Paragraphs>
  <TotalTime>5</TotalTime>
  <ScaleCrop>false</ScaleCrop>
  <LinksUpToDate>false</LinksUpToDate>
  <CharactersWithSpaces>19304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2022-11-30T00:40:00Z</dcterms:created>
  <dc:creator>天行</dc:creator>
  <cp:lastModifiedBy>Administrator</cp:lastModifiedBy>
  <dcterms:modified xsi:type="dcterms:W3CDTF">2022-12-01T06:52:22Z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737A1B4886B64ED791ADEB2C0D3B5E0F</vt:lpwstr>
  </property>
</Properties>
</file>