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highlight w:val="none"/>
        </w:rPr>
      </w:pPr>
      <w:bookmarkStart w:id="0" w:name="OLE_LINK2"/>
      <w:bookmarkStart w:id="1" w:name="OLE_LINK1"/>
      <w:r>
        <w:rPr>
          <w:b/>
          <w:sz w:val="44"/>
          <w:szCs w:val="44"/>
          <w:highlight w:val="none"/>
        </w:rPr>
        <w:t>南京信息工程大学</w:t>
      </w:r>
      <w:bookmarkEnd w:id="0"/>
      <w:bookmarkEnd w:id="1"/>
      <w:r>
        <w:rPr>
          <w:rFonts w:hint="eastAsia"/>
          <w:b/>
          <w:sz w:val="44"/>
          <w:szCs w:val="44"/>
          <w:highlight w:val="none"/>
        </w:rPr>
        <w:t>2023年中文期刊采购项目</w:t>
      </w:r>
    </w:p>
    <w:p>
      <w:pPr>
        <w:jc w:val="center"/>
        <w:rPr>
          <w:b/>
          <w:sz w:val="44"/>
          <w:szCs w:val="44"/>
          <w:highlight w:val="none"/>
        </w:rPr>
      </w:pPr>
      <w:r>
        <w:rPr>
          <w:b/>
          <w:sz w:val="44"/>
          <w:szCs w:val="44"/>
          <w:highlight w:val="none"/>
        </w:rPr>
        <w:t>招标文件</w:t>
      </w:r>
    </w:p>
    <w:p>
      <w:pPr>
        <w:pStyle w:val="8"/>
        <w:ind w:left="1470" w:right="1470"/>
        <w:rPr>
          <w:highlight w:val="none"/>
        </w:rPr>
      </w:pPr>
    </w:p>
    <w:p>
      <w:pPr>
        <w:adjustRightInd w:val="0"/>
        <w:snapToGrid w:val="0"/>
        <w:spacing w:line="360" w:lineRule="auto"/>
        <w:jc w:val="center"/>
        <w:rPr>
          <w:rFonts w:ascii="宋体" w:hAnsi="宋体" w:cs="仿宋"/>
          <w:sz w:val="28"/>
          <w:szCs w:val="28"/>
          <w:highlight w:val="none"/>
        </w:rPr>
      </w:pPr>
      <w:r>
        <w:rPr>
          <w:rFonts w:hint="eastAsia" w:ascii="宋体" w:hAnsi="宋体" w:cs="仿宋"/>
          <w:sz w:val="28"/>
          <w:szCs w:val="28"/>
          <w:highlight w:val="none"/>
        </w:rPr>
        <w:t>（招标编号：</w:t>
      </w:r>
      <w:r>
        <w:rPr>
          <w:rFonts w:hint="eastAsia" w:ascii="宋体" w:hAnsi="宋体" w:cs="仿宋"/>
          <w:sz w:val="28"/>
          <w:szCs w:val="28"/>
          <w:highlight w:val="none"/>
          <w:u w:val="single"/>
        </w:rPr>
        <w:t xml:space="preserve"> </w:t>
      </w:r>
      <w:r>
        <w:rPr>
          <w:rFonts w:ascii="宋体" w:hAnsi="宋体" w:cs="仿宋"/>
          <w:sz w:val="28"/>
          <w:szCs w:val="28"/>
          <w:highlight w:val="none"/>
          <w:u w:val="single"/>
        </w:rPr>
        <w:t>JZCG-2022-00115</w:t>
      </w:r>
      <w:r>
        <w:rPr>
          <w:rFonts w:hint="eastAsia" w:ascii="宋体" w:hAnsi="宋体" w:cs="仿宋"/>
          <w:sz w:val="28"/>
          <w:szCs w:val="28"/>
          <w:highlight w:val="none"/>
          <w:u w:val="single"/>
          <w:lang w:val="en-US" w:eastAsia="zh-CN"/>
        </w:rPr>
        <w:t>-1a</w:t>
      </w:r>
      <w:r>
        <w:rPr>
          <w:rFonts w:hint="eastAsia" w:ascii="宋体" w:hAnsi="宋体" w:cs="仿宋"/>
          <w:sz w:val="28"/>
          <w:szCs w:val="28"/>
          <w:highlight w:val="none"/>
        </w:rPr>
        <w:t xml:space="preserve"> ）</w:t>
      </w:r>
    </w:p>
    <w:p>
      <w:pPr>
        <w:adjustRightInd w:val="0"/>
        <w:snapToGrid w:val="0"/>
        <w:spacing w:line="360" w:lineRule="auto"/>
        <w:jc w:val="center"/>
        <w:rPr>
          <w:rFonts w:ascii="宋体" w:cs="仿宋"/>
          <w:sz w:val="28"/>
          <w:szCs w:val="28"/>
          <w:highlight w:val="none"/>
        </w:rPr>
      </w:pPr>
    </w:p>
    <w:p>
      <w:pPr>
        <w:adjustRightInd w:val="0"/>
        <w:snapToGrid w:val="0"/>
        <w:spacing w:line="360" w:lineRule="auto"/>
        <w:jc w:val="center"/>
        <w:rPr>
          <w:rFonts w:ascii="宋体" w:cs="仿宋"/>
          <w:sz w:val="28"/>
          <w:szCs w:val="28"/>
          <w:highlight w:val="none"/>
        </w:rPr>
      </w:pPr>
      <w:r>
        <w:rPr>
          <w:rFonts w:ascii="宋体" w:hAnsi="宋体" w:cs="仿宋"/>
          <w:sz w:val="28"/>
          <w:szCs w:val="28"/>
          <w:highlight w:val="none"/>
        </w:rPr>
        <w:t>(</w:t>
      </w:r>
      <w:r>
        <w:rPr>
          <w:rFonts w:ascii="宋体" w:hAnsi="宋体" w:cs="仿宋"/>
          <w:sz w:val="28"/>
          <w:szCs w:val="28"/>
          <w:highlight w:val="none"/>
          <w:u w:val="single"/>
        </w:rPr>
        <w:t>20</w:t>
      </w:r>
      <w:r>
        <w:rPr>
          <w:rFonts w:hint="eastAsia" w:ascii="宋体" w:hAnsi="宋体" w:cs="仿宋"/>
          <w:sz w:val="28"/>
          <w:szCs w:val="28"/>
          <w:highlight w:val="none"/>
          <w:u w:val="single"/>
        </w:rPr>
        <w:t>2</w:t>
      </w:r>
      <w:r>
        <w:rPr>
          <w:rFonts w:hint="eastAsia" w:ascii="宋体" w:hAnsi="宋体" w:cs="仿宋"/>
          <w:sz w:val="28"/>
          <w:szCs w:val="28"/>
          <w:highlight w:val="none"/>
          <w:u w:val="single"/>
          <w:lang w:val="en-US" w:eastAsia="zh-CN"/>
        </w:rPr>
        <w:t>2</w:t>
      </w:r>
      <w:r>
        <w:rPr>
          <w:rFonts w:hint="eastAsia" w:ascii="宋体" w:hAnsi="宋体" w:cs="仿宋"/>
          <w:sz w:val="28"/>
          <w:szCs w:val="28"/>
          <w:highlight w:val="none"/>
          <w:u w:val="single"/>
        </w:rPr>
        <w:t>年</w:t>
      </w:r>
      <w:r>
        <w:rPr>
          <w:rFonts w:hint="eastAsia" w:ascii="宋体" w:hAnsi="宋体" w:cs="仿宋"/>
          <w:sz w:val="28"/>
          <w:szCs w:val="28"/>
          <w:highlight w:val="none"/>
          <w:u w:val="single"/>
          <w:lang w:val="en-US" w:eastAsia="zh-CN"/>
        </w:rPr>
        <w:t>11</w:t>
      </w:r>
      <w:r>
        <w:rPr>
          <w:rFonts w:hint="eastAsia" w:ascii="宋体" w:hAnsi="宋体" w:cs="仿宋"/>
          <w:sz w:val="28"/>
          <w:szCs w:val="28"/>
          <w:highlight w:val="none"/>
          <w:u w:val="single"/>
        </w:rPr>
        <w:t>月</w:t>
      </w:r>
      <w:r>
        <w:rPr>
          <w:rFonts w:hint="eastAsia" w:ascii="宋体" w:hAnsi="宋体" w:cs="仿宋"/>
          <w:sz w:val="28"/>
          <w:szCs w:val="28"/>
          <w:highlight w:val="none"/>
          <w:u w:val="single"/>
          <w:lang w:val="en-US" w:eastAsia="zh-CN"/>
        </w:rPr>
        <w:t>16</w:t>
      </w:r>
      <w:r>
        <w:rPr>
          <w:rFonts w:hint="eastAsia" w:ascii="宋体" w:hAnsi="宋体" w:cs="仿宋"/>
          <w:sz w:val="28"/>
          <w:szCs w:val="28"/>
          <w:highlight w:val="none"/>
          <w:u w:val="single"/>
        </w:rPr>
        <w:t>日1</w:t>
      </w:r>
      <w:r>
        <w:rPr>
          <w:rFonts w:hint="eastAsia" w:ascii="宋体" w:hAnsi="宋体" w:cs="仿宋"/>
          <w:sz w:val="28"/>
          <w:szCs w:val="28"/>
          <w:highlight w:val="none"/>
          <w:u w:val="single"/>
          <w:lang w:val="en-US" w:eastAsia="zh-CN"/>
        </w:rPr>
        <w:t>4</w:t>
      </w:r>
      <w:bookmarkStart w:id="11" w:name="_GoBack"/>
      <w:bookmarkEnd w:id="11"/>
      <w:r>
        <w:rPr>
          <w:rFonts w:hint="eastAsia" w:ascii="宋体" w:hAnsi="宋体" w:cs="仿宋"/>
          <w:sz w:val="28"/>
          <w:szCs w:val="28"/>
          <w:highlight w:val="none"/>
          <w:u w:val="single"/>
        </w:rPr>
        <w:t>：</w:t>
      </w:r>
      <w:r>
        <w:rPr>
          <w:rFonts w:ascii="宋体" w:cs="仿宋"/>
          <w:sz w:val="28"/>
          <w:szCs w:val="28"/>
          <w:highlight w:val="none"/>
          <w:u w:val="single"/>
        </w:rPr>
        <w:t>00</w:t>
      </w:r>
      <w:r>
        <w:rPr>
          <w:rFonts w:hint="eastAsia" w:ascii="宋体" w:hAnsi="宋体" w:cs="仿宋"/>
          <w:sz w:val="28"/>
          <w:szCs w:val="28"/>
          <w:highlight w:val="none"/>
          <w:u w:val="single"/>
        </w:rPr>
        <w:t>定标发标版</w:t>
      </w:r>
      <w:r>
        <w:rPr>
          <w:rFonts w:ascii="宋体" w:hAnsi="宋体" w:cs="仿宋"/>
          <w:sz w:val="28"/>
          <w:szCs w:val="28"/>
          <w:highlight w:val="none"/>
        </w:rPr>
        <w:t>)</w:t>
      </w:r>
    </w:p>
    <w:p>
      <w:pPr>
        <w:jc w:val="center"/>
        <w:rPr>
          <w:b/>
          <w:sz w:val="28"/>
          <w:szCs w:val="28"/>
          <w:highlight w:val="none"/>
        </w:rPr>
      </w:pPr>
    </w:p>
    <w:p>
      <w:pPr>
        <w:spacing w:line="360" w:lineRule="auto"/>
        <w:ind w:firstLine="560" w:firstLineChars="200"/>
        <w:rPr>
          <w:rFonts w:ascii="宋体" w:hAnsi="宋体"/>
          <w:sz w:val="28"/>
          <w:szCs w:val="28"/>
          <w:highlight w:val="none"/>
        </w:rPr>
      </w:pPr>
      <w:r>
        <w:rPr>
          <w:rFonts w:ascii="宋体" w:hAnsi="宋体"/>
          <w:sz w:val="28"/>
          <w:szCs w:val="28"/>
          <w:highlight w:val="none"/>
        </w:rPr>
        <w:t>为满足学校相关</w:t>
      </w:r>
      <w:r>
        <w:rPr>
          <w:rFonts w:hint="eastAsia" w:ascii="宋体" w:hAnsi="宋体"/>
          <w:sz w:val="28"/>
          <w:szCs w:val="28"/>
          <w:highlight w:val="none"/>
        </w:rPr>
        <w:t>教学</w:t>
      </w:r>
      <w:r>
        <w:rPr>
          <w:rFonts w:ascii="宋体" w:hAnsi="宋体"/>
          <w:sz w:val="28"/>
          <w:szCs w:val="28"/>
          <w:highlight w:val="none"/>
        </w:rPr>
        <w:t>科研工作需要，受校</w:t>
      </w:r>
      <w:r>
        <w:rPr>
          <w:rFonts w:hint="eastAsia" w:ascii="宋体" w:hAnsi="宋体"/>
          <w:sz w:val="28"/>
          <w:szCs w:val="28"/>
          <w:highlight w:val="none"/>
        </w:rPr>
        <w:t>图书馆</w:t>
      </w:r>
      <w:r>
        <w:rPr>
          <w:rFonts w:ascii="宋体" w:hAnsi="宋体"/>
          <w:sz w:val="28"/>
          <w:szCs w:val="28"/>
          <w:highlight w:val="none"/>
        </w:rPr>
        <w:t>委托，就</w:t>
      </w:r>
      <w:r>
        <w:rPr>
          <w:rFonts w:hint="eastAsia" w:ascii="宋体" w:hAnsi="宋体"/>
          <w:sz w:val="28"/>
          <w:szCs w:val="28"/>
          <w:highlight w:val="none"/>
        </w:rPr>
        <w:t>图书馆2</w:t>
      </w:r>
      <w:r>
        <w:rPr>
          <w:rFonts w:ascii="宋体" w:hAnsi="宋体"/>
          <w:sz w:val="28"/>
          <w:szCs w:val="28"/>
          <w:highlight w:val="none"/>
        </w:rPr>
        <w:t>023</w:t>
      </w:r>
      <w:r>
        <w:rPr>
          <w:rFonts w:hint="eastAsia" w:ascii="宋体" w:hAnsi="宋体"/>
          <w:sz w:val="28"/>
          <w:szCs w:val="28"/>
          <w:highlight w:val="none"/>
        </w:rPr>
        <w:t>年中文期刊采购项目</w:t>
      </w:r>
      <w:r>
        <w:rPr>
          <w:rFonts w:hint="eastAsia" w:ascii="宋体" w:hAnsi="宋体"/>
          <w:sz w:val="28"/>
          <w:szCs w:val="28"/>
          <w:highlight w:val="none"/>
          <w:lang w:val="en-US" w:eastAsia="zh-CN"/>
        </w:rPr>
        <w:t>再次</w:t>
      </w:r>
      <w:r>
        <w:rPr>
          <w:rFonts w:ascii="宋体" w:hAnsi="宋体"/>
          <w:sz w:val="28"/>
          <w:szCs w:val="28"/>
          <w:highlight w:val="none"/>
        </w:rPr>
        <w:t>进行公开招标，欢迎符合条件的供应商报名投标，现将有关情况说明如下：</w:t>
      </w:r>
    </w:p>
    <w:p>
      <w:pPr>
        <w:spacing w:line="360" w:lineRule="auto"/>
        <w:ind w:firstLine="480" w:firstLineChars="200"/>
        <w:rPr>
          <w:sz w:val="24"/>
          <w:highlight w:val="none"/>
        </w:rPr>
      </w:pPr>
    </w:p>
    <w:p>
      <w:pPr>
        <w:pStyle w:val="33"/>
        <w:spacing w:line="360" w:lineRule="auto"/>
        <w:ind w:firstLine="0" w:firstLineChars="0"/>
        <w:jc w:val="center"/>
        <w:rPr>
          <w:rFonts w:ascii="宋体" w:hAnsi="宋体" w:cs="仿宋"/>
          <w:b/>
          <w:bCs/>
          <w:kern w:val="2"/>
          <w:sz w:val="28"/>
          <w:szCs w:val="28"/>
          <w:highlight w:val="none"/>
        </w:rPr>
      </w:pPr>
      <w:r>
        <w:rPr>
          <w:rFonts w:hint="eastAsia" w:ascii="宋体" w:hAnsi="宋体" w:cs="仿宋"/>
          <w:b/>
          <w:bCs/>
          <w:kern w:val="2"/>
          <w:sz w:val="28"/>
          <w:szCs w:val="28"/>
          <w:highlight w:val="none"/>
        </w:rPr>
        <w:t>一、招标项目名称及简要说明</w:t>
      </w:r>
    </w:p>
    <w:p>
      <w:pPr>
        <w:pStyle w:val="33"/>
        <w:spacing w:line="360" w:lineRule="auto"/>
        <w:ind w:firstLine="560"/>
        <w:rPr>
          <w:rFonts w:ascii="宋体" w:hAnsi="宋体"/>
          <w:kern w:val="2"/>
          <w:sz w:val="28"/>
          <w:szCs w:val="28"/>
          <w:highlight w:val="none"/>
        </w:rPr>
      </w:pPr>
      <w:r>
        <w:rPr>
          <w:rFonts w:ascii="宋体" w:hAnsi="宋体"/>
          <w:kern w:val="2"/>
          <w:sz w:val="28"/>
          <w:szCs w:val="28"/>
          <w:highlight w:val="none"/>
        </w:rPr>
        <w:t>1. 项目名称：南京信息工程大学2023</w:t>
      </w:r>
      <w:r>
        <w:rPr>
          <w:rFonts w:hint="eastAsia" w:ascii="宋体" w:hAnsi="宋体"/>
          <w:kern w:val="2"/>
          <w:sz w:val="28"/>
          <w:szCs w:val="28"/>
          <w:highlight w:val="none"/>
        </w:rPr>
        <w:t>年度中文期刊</w:t>
      </w:r>
      <w:r>
        <w:rPr>
          <w:rFonts w:hint="eastAsia" w:ascii="宋体" w:hAnsi="宋体"/>
          <w:sz w:val="28"/>
          <w:szCs w:val="28"/>
          <w:highlight w:val="none"/>
        </w:rPr>
        <w:t>采购项目</w:t>
      </w:r>
      <w:r>
        <w:rPr>
          <w:rFonts w:ascii="宋体" w:hAnsi="宋体"/>
          <w:kern w:val="2"/>
          <w:sz w:val="28"/>
          <w:szCs w:val="28"/>
          <w:highlight w:val="none"/>
        </w:rPr>
        <w:t>。</w:t>
      </w:r>
    </w:p>
    <w:p>
      <w:pPr>
        <w:spacing w:line="300" w:lineRule="auto"/>
        <w:ind w:firstLine="560" w:firstLineChars="200"/>
        <w:rPr>
          <w:rFonts w:ascii="宋体" w:hAnsi="宋体"/>
          <w:sz w:val="28"/>
          <w:szCs w:val="28"/>
          <w:highlight w:val="none"/>
        </w:rPr>
      </w:pPr>
      <w:r>
        <w:rPr>
          <w:rFonts w:ascii="宋体" w:hAnsi="宋体"/>
          <w:sz w:val="28"/>
          <w:szCs w:val="28"/>
          <w:highlight w:val="none"/>
        </w:rPr>
        <w:t xml:space="preserve">2. </w:t>
      </w:r>
      <w:r>
        <w:rPr>
          <w:rFonts w:hint="eastAsia" w:ascii="宋体" w:hAnsi="宋体" w:cs="仿宋"/>
          <w:sz w:val="28"/>
          <w:szCs w:val="28"/>
          <w:highlight w:val="none"/>
        </w:rPr>
        <w:t>项目说明：</w:t>
      </w:r>
      <w:r>
        <w:rPr>
          <w:rFonts w:hint="eastAsia" w:ascii="宋体" w:hAnsi="宋体"/>
          <w:sz w:val="28"/>
          <w:szCs w:val="28"/>
          <w:highlight w:val="none"/>
        </w:rPr>
        <w:t>南京信息工程大学校内，本次招标</w:t>
      </w:r>
      <w:r>
        <w:rPr>
          <w:rFonts w:hint="eastAsia" w:ascii="宋体" w:hAnsi="宋体" w:cs="仿宋"/>
          <w:sz w:val="28"/>
          <w:szCs w:val="28"/>
          <w:highlight w:val="none"/>
        </w:rPr>
        <w:t>项目必须由中标单位自行完成，严禁转包和擅自分包。否则我校有权单方面终止本合同的执行，并且中标人支付按合同价款20%的违约金，由此所造成的一切后果和经济损失均由中标人自行负责和承担。</w:t>
      </w:r>
    </w:p>
    <w:p>
      <w:pPr>
        <w:spacing w:line="360" w:lineRule="auto"/>
        <w:ind w:firstLine="570"/>
        <w:jc w:val="left"/>
        <w:rPr>
          <w:rFonts w:ascii="宋体"/>
          <w:sz w:val="28"/>
          <w:szCs w:val="28"/>
          <w:highlight w:val="none"/>
        </w:rPr>
      </w:pPr>
      <w:r>
        <w:rPr>
          <w:rFonts w:ascii="宋体" w:hAnsi="宋体"/>
          <w:sz w:val="28"/>
          <w:szCs w:val="28"/>
          <w:highlight w:val="none"/>
        </w:rPr>
        <w:t>3</w:t>
      </w:r>
      <w:bookmarkStart w:id="2" w:name="_Hlk9865971"/>
      <w:r>
        <w:rPr>
          <w:rFonts w:hint="eastAsia" w:ascii="宋体" w:hAnsi="宋体"/>
          <w:sz w:val="28"/>
          <w:szCs w:val="28"/>
          <w:highlight w:val="none"/>
        </w:rPr>
        <w:t>.本次招标采取公开招标方式，不承诺最低价（最高价）中标。招标公告和中标公示信息均在</w:t>
      </w:r>
      <w:r>
        <w:rPr>
          <w:highlight w:val="none"/>
        </w:rPr>
        <w:fldChar w:fldCharType="begin"/>
      </w:r>
      <w:r>
        <w:rPr>
          <w:highlight w:val="none"/>
        </w:rPr>
        <w:instrText xml:space="preserve"> HYPERLINK "https://bulletin.nuist.edu.cn/779/list.htm" </w:instrText>
      </w:r>
      <w:r>
        <w:rPr>
          <w:highlight w:val="none"/>
        </w:rPr>
        <w:fldChar w:fldCharType="separate"/>
      </w:r>
      <w:r>
        <w:rPr>
          <w:rStyle w:val="21"/>
          <w:b/>
          <w:color w:val="auto"/>
          <w:sz w:val="24"/>
          <w:highlight w:val="none"/>
        </w:rPr>
        <w:t>https://bulletin.nuist.edu.cn/779/lis</w:t>
      </w:r>
      <w:r>
        <w:rPr>
          <w:rStyle w:val="21"/>
          <w:color w:val="auto"/>
          <w:sz w:val="24"/>
          <w:highlight w:val="none"/>
        </w:rPr>
        <w:t>t.htm</w:t>
      </w:r>
      <w:r>
        <w:rPr>
          <w:rStyle w:val="21"/>
          <w:color w:val="auto"/>
          <w:sz w:val="24"/>
          <w:highlight w:val="none"/>
        </w:rPr>
        <w:fldChar w:fldCharType="end"/>
      </w:r>
      <w:r>
        <w:rPr>
          <w:rFonts w:hint="eastAsia" w:ascii="宋体" w:hAnsi="宋体"/>
          <w:sz w:val="28"/>
          <w:szCs w:val="28"/>
          <w:highlight w:val="none"/>
        </w:rPr>
        <w:t>和</w:t>
      </w:r>
      <w:r>
        <w:rPr>
          <w:highlight w:val="none"/>
        </w:rPr>
        <w:fldChar w:fldCharType="begin"/>
      </w:r>
      <w:r>
        <w:rPr>
          <w:highlight w:val="none"/>
        </w:rPr>
        <w:instrText xml:space="preserve"> HYPERLINK "http://zbc.nuist.edu.cn" </w:instrText>
      </w:r>
      <w:r>
        <w:rPr>
          <w:highlight w:val="none"/>
        </w:rPr>
        <w:fldChar w:fldCharType="separate"/>
      </w:r>
      <w:r>
        <w:rPr>
          <w:rFonts w:ascii="宋体" w:hAnsi="宋体"/>
          <w:b/>
          <w:sz w:val="24"/>
          <w:szCs w:val="28"/>
          <w:highlight w:val="none"/>
          <w:u w:val="single"/>
        </w:rPr>
        <w:t>zbc.nuist.edu.cn</w:t>
      </w:r>
      <w:r>
        <w:rPr>
          <w:rFonts w:ascii="宋体" w:hAnsi="宋体"/>
          <w:b/>
          <w:sz w:val="24"/>
          <w:szCs w:val="28"/>
          <w:highlight w:val="none"/>
          <w:u w:val="single"/>
        </w:rPr>
        <w:fldChar w:fldCharType="end"/>
      </w:r>
      <w:r>
        <w:rPr>
          <w:rFonts w:hint="eastAsia" w:ascii="宋体" w:hAnsi="宋体"/>
          <w:sz w:val="28"/>
          <w:szCs w:val="28"/>
          <w:highlight w:val="none"/>
        </w:rPr>
        <w:t>网页上公开发布</w:t>
      </w:r>
      <w:r>
        <w:rPr>
          <w:rFonts w:ascii="宋体"/>
          <w:sz w:val="28"/>
          <w:szCs w:val="28"/>
          <w:highlight w:val="none"/>
        </w:rPr>
        <w:t>,</w:t>
      </w:r>
      <w:r>
        <w:rPr>
          <w:rFonts w:hint="eastAsia" w:ascii="宋体" w:hAnsi="宋体"/>
          <w:sz w:val="28"/>
          <w:szCs w:val="28"/>
          <w:highlight w:val="none"/>
        </w:rPr>
        <w:t>接受监督。欢迎社会招标机构和网站转载，转载信息与我校网站信息不一致时，以我校网站为准。</w:t>
      </w:r>
    </w:p>
    <w:bookmarkEnd w:id="2"/>
    <w:p>
      <w:pPr>
        <w:spacing w:line="360" w:lineRule="auto"/>
        <w:ind w:firstLine="570"/>
        <w:jc w:val="left"/>
        <w:rPr>
          <w:rFonts w:ascii="宋体" w:hAnsi="宋体" w:cs="宋体"/>
          <w:sz w:val="28"/>
          <w:szCs w:val="28"/>
          <w:highlight w:val="none"/>
        </w:rPr>
      </w:pPr>
      <w:r>
        <w:rPr>
          <w:rFonts w:ascii="宋体" w:hAnsi="宋体"/>
          <w:sz w:val="28"/>
          <w:szCs w:val="28"/>
          <w:highlight w:val="none"/>
        </w:rPr>
        <w:t>4</w:t>
      </w:r>
      <w:bookmarkStart w:id="3" w:name="_Hlk9866054"/>
      <w:r>
        <w:rPr>
          <w:rFonts w:hint="eastAsia" w:ascii="宋体" w:hAnsi="宋体"/>
          <w:sz w:val="28"/>
          <w:szCs w:val="28"/>
          <w:highlight w:val="none"/>
        </w:rPr>
        <w:t>.招标文件由我校采购人、项目归口管理部门和招标办联合起草；经学校相关职能部门会审通过形成正式招标文件。同时</w:t>
      </w:r>
      <w:r>
        <w:rPr>
          <w:rFonts w:hint="eastAsia" w:ascii="宋体" w:hAnsi="宋体" w:cs="宋体"/>
          <w:sz w:val="28"/>
          <w:szCs w:val="28"/>
          <w:highlight w:val="none"/>
        </w:rPr>
        <w:t>打印</w:t>
      </w:r>
      <w:r>
        <w:rPr>
          <w:rFonts w:ascii="宋体" w:hAnsi="宋体" w:cs="宋体"/>
          <w:sz w:val="28"/>
          <w:szCs w:val="28"/>
          <w:highlight w:val="none"/>
        </w:rPr>
        <w:t>3</w:t>
      </w:r>
      <w:r>
        <w:rPr>
          <w:rFonts w:hint="eastAsia" w:ascii="宋体" w:hAnsi="宋体" w:cs="宋体"/>
          <w:sz w:val="28"/>
          <w:szCs w:val="28"/>
          <w:highlight w:val="none"/>
        </w:rPr>
        <w:t>份纸质的正式招标文件，由招标办负责人和招标办工作人员同时签字并加盖财务处骑缝章后，分别交招标办、项目归口管理部门（或采购人）、审计处各</w:t>
      </w:r>
      <w:r>
        <w:rPr>
          <w:rFonts w:ascii="宋体" w:hAnsi="宋体" w:cs="宋体"/>
          <w:sz w:val="28"/>
          <w:szCs w:val="28"/>
          <w:highlight w:val="none"/>
        </w:rPr>
        <w:t>1</w:t>
      </w:r>
      <w:r>
        <w:rPr>
          <w:rFonts w:hint="eastAsia" w:ascii="宋体" w:hAnsi="宋体" w:cs="宋体"/>
          <w:sz w:val="28"/>
          <w:szCs w:val="28"/>
          <w:highlight w:val="none"/>
        </w:rPr>
        <w:t>份，作为相关部门存档、合同签订、项目竣工验收和决（结）算审计，以及处理纠纷等的依据。</w:t>
      </w:r>
    </w:p>
    <w:bookmarkEnd w:id="3"/>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5.正式的答疑回复文件也按上述方式处理留存。</w:t>
      </w:r>
    </w:p>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6.投标有效期：自开标之日起90天内投标有效。</w:t>
      </w:r>
    </w:p>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7.招标过程接受学校纪检监察部门监督检查。</w:t>
      </w:r>
    </w:p>
    <w:p>
      <w:pPr>
        <w:adjustRightInd w:val="0"/>
        <w:snapToGrid w:val="0"/>
        <w:spacing w:before="312" w:beforeLines="100" w:after="312" w:afterLines="100" w:line="360" w:lineRule="auto"/>
        <w:jc w:val="center"/>
        <w:rPr>
          <w:rFonts w:ascii="宋体" w:cs="仿宋"/>
          <w:b/>
          <w:bCs/>
          <w:sz w:val="28"/>
          <w:szCs w:val="28"/>
          <w:highlight w:val="none"/>
        </w:rPr>
      </w:pPr>
      <w:r>
        <w:rPr>
          <w:rFonts w:hint="eastAsia" w:ascii="宋体" w:hAnsi="宋体" w:cs="仿宋"/>
          <w:b/>
          <w:bCs/>
          <w:sz w:val="28"/>
          <w:szCs w:val="28"/>
          <w:highlight w:val="none"/>
        </w:rPr>
        <w:t>二、对投标人及投标报价的要求</w:t>
      </w:r>
    </w:p>
    <w:p>
      <w:pPr>
        <w:snapToGrid w:val="0"/>
        <w:spacing w:line="360" w:lineRule="auto"/>
        <w:ind w:firstLine="540" w:firstLineChars="192"/>
        <w:rPr>
          <w:rFonts w:ascii="宋体" w:hAnsi="宋体"/>
          <w:b/>
          <w:kern w:val="0"/>
          <w:sz w:val="28"/>
          <w:szCs w:val="28"/>
          <w:highlight w:val="none"/>
        </w:rPr>
      </w:pPr>
      <w:r>
        <w:rPr>
          <w:rFonts w:hint="eastAsia" w:ascii="宋体" w:hAnsi="宋体"/>
          <w:b/>
          <w:kern w:val="0"/>
          <w:sz w:val="28"/>
          <w:szCs w:val="28"/>
          <w:highlight w:val="none"/>
        </w:rPr>
        <w:t>一、投标人必须符合以下能力、信誉和资质要求：</w:t>
      </w:r>
    </w:p>
    <w:p>
      <w:pPr>
        <w:widowControl/>
        <w:snapToGrid w:val="0"/>
        <w:spacing w:line="360" w:lineRule="auto"/>
        <w:ind w:firstLine="560" w:firstLineChars="200"/>
        <w:jc w:val="left"/>
        <w:rPr>
          <w:rFonts w:ascii="宋体" w:hAnsi="宋体" w:cs="宋体"/>
          <w:b/>
          <w:bCs/>
          <w:i/>
          <w:iCs/>
          <w:kern w:val="0"/>
          <w:sz w:val="28"/>
          <w:szCs w:val="28"/>
          <w:highlight w:val="none"/>
          <w:u w:val="single"/>
        </w:rPr>
      </w:pPr>
      <w:r>
        <w:rPr>
          <w:rFonts w:hint="eastAsia" w:ascii="宋体" w:hAnsi="宋体" w:cs="Arial"/>
          <w:i/>
          <w:iCs/>
          <w:sz w:val="28"/>
          <w:szCs w:val="28"/>
          <w:highlight w:val="none"/>
          <w:u w:val="single"/>
        </w:rPr>
        <w:t>（一）参加政府采购的供应商应当具备政府采购法</w:t>
      </w:r>
      <w:r>
        <w:rPr>
          <w:rFonts w:ascii="宋体" w:hAnsi="宋体" w:cs="Arial"/>
          <w:i/>
          <w:iCs/>
          <w:sz w:val="28"/>
          <w:szCs w:val="28"/>
          <w:highlight w:val="none"/>
          <w:u w:val="single"/>
        </w:rPr>
        <w:t>第二十二条</w:t>
      </w:r>
      <w:r>
        <w:rPr>
          <w:rFonts w:hint="eastAsia" w:ascii="宋体" w:hAnsi="宋体" w:cs="Arial"/>
          <w:i/>
          <w:iCs/>
          <w:sz w:val="28"/>
          <w:szCs w:val="28"/>
          <w:highlight w:val="none"/>
          <w:u w:val="single"/>
        </w:rPr>
        <w:t>第一款</w:t>
      </w:r>
      <w:r>
        <w:rPr>
          <w:rFonts w:ascii="宋体" w:hAnsi="宋体" w:cs="Arial"/>
          <w:i/>
          <w:iCs/>
          <w:sz w:val="28"/>
          <w:szCs w:val="28"/>
          <w:highlight w:val="none"/>
          <w:u w:val="single"/>
        </w:rPr>
        <w:t>规定</w:t>
      </w:r>
      <w:r>
        <w:rPr>
          <w:rFonts w:hint="eastAsia" w:ascii="宋体" w:hAnsi="宋体" w:cs="Arial"/>
          <w:i/>
          <w:iCs/>
          <w:sz w:val="28"/>
          <w:szCs w:val="28"/>
          <w:highlight w:val="none"/>
          <w:u w:val="single"/>
        </w:rPr>
        <w:t>的条件，并依照政府采购法实施条例第十七条规定提供下列材料：</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1.具有独立承担民事责任的能力，提供法人或其他组织的营业执照等证明文件，复印件加盖公章；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2.法人代表授权书（原件）及法定代表人、授权代表身份证复印件（如果是法定代表人直接参与投标的可以不提供授权书）；</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4.具有履行合同所必需的设备和专业技术能力（根据项目需求提供履行合同所必需的设备和专业技术能力的证明材料或相关加盖公章的承诺函，承诺函自行编写）；</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5.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6.有依法缴纳税收的良好记录，提供距开标时间六个月内任意一月份的纳税凭据复印件加盖公章（依法免税的应提供相应文件说明）；</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7.有依法缴纳社会保障资金的良好记录，提供距开标时间六个月内任意一月份的依法缴纳社会保障资金的凭据复印件加盖公章；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8.本项目拒绝下述供应商参加本次采购活动的情形：</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（1）供应商单位负责人为同一人或者存在直接控股、管理关系的不同供应商，不得参加同一合同项下的政府采购活动。</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（2）凡为采购项目提供整体设计、规范编制或者项目管理、监理、检测等服务的供应商，不得再参加本项目的采购活动。</w:t>
      </w:r>
    </w:p>
    <w:p>
      <w:pPr>
        <w:spacing w:line="360" w:lineRule="auto"/>
        <w:ind w:firstLine="548" w:firstLineChars="196"/>
        <w:rPr>
          <w:rFonts w:ascii="宋体" w:hAnsi="宋体" w:cs="宋体"/>
          <w:sz w:val="28"/>
          <w:szCs w:val="28"/>
          <w:highlight w:val="none"/>
        </w:rPr>
      </w:pPr>
      <w:r>
        <w:rPr>
          <w:rFonts w:hint="eastAsia" w:ascii="宋体" w:hAnsi="宋体" w:cs="宋体"/>
          <w:bCs/>
          <w:sz w:val="28"/>
          <w:szCs w:val="28"/>
          <w:highlight w:val="none"/>
        </w:rPr>
        <w:t>（3）供应商被“信用中国”网站（www.creditchina.gov.cn）、“中国政府采</w:t>
      </w:r>
      <w:r>
        <w:rPr>
          <w:rFonts w:hint="eastAsia" w:ascii="宋体" w:hAnsi="宋体" w:cs="宋体"/>
          <w:sz w:val="28"/>
          <w:szCs w:val="28"/>
          <w:highlight w:val="none"/>
        </w:rPr>
        <w:t>购网”(www.ccgp.gov.cn)列入失信被执行人、重大税收违法案件当事人名单、政府采购严重违法失信行为记录名单。</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9.本项目不接受联合体投标。</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二、本项目采用资格后审法，唱标后，进行资格审定。</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三、投标人应按附件</w:t>
      </w:r>
      <w:r>
        <w:rPr>
          <w:rFonts w:ascii="宋体" w:hAnsi="宋体" w:cs="宋体"/>
          <w:sz w:val="28"/>
          <w:szCs w:val="28"/>
          <w:highlight w:val="none"/>
        </w:rPr>
        <w:t>2</w:t>
      </w:r>
      <w:r>
        <w:rPr>
          <w:rFonts w:hint="eastAsia" w:ascii="宋体" w:hAnsi="宋体" w:cs="宋体"/>
          <w:sz w:val="28"/>
          <w:szCs w:val="28"/>
          <w:highlight w:val="none"/>
        </w:rPr>
        <w:t>、附件</w:t>
      </w:r>
      <w:r>
        <w:rPr>
          <w:rFonts w:ascii="宋体" w:hAnsi="宋体" w:cs="宋体"/>
          <w:sz w:val="28"/>
          <w:szCs w:val="28"/>
          <w:highlight w:val="none"/>
        </w:rPr>
        <w:t>3</w:t>
      </w:r>
      <w:r>
        <w:rPr>
          <w:rFonts w:hint="eastAsia" w:ascii="宋体" w:hAnsi="宋体" w:cs="宋体"/>
          <w:sz w:val="28"/>
          <w:szCs w:val="28"/>
          <w:highlight w:val="none"/>
        </w:rPr>
        <w:t>的格式报价，每一项目只有一个报价，不应有任何选择性报价。报价中应明确所投产品（或服务）的名称、品牌和型号，每一项目的报价应附有该项目的技术性能、材质、主要附件的详细描述和材料分析表等。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四、项目若有分包，投标人可对招标清单中的任一分包、几包或全部分包投标，但不可拆分单一分包内容。对所投标的各分包项目，分别报投标单价和总价。</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五、本项目为交钥匙工程，报价为货物（含服务）到招标文件指定的地点安装完毕并验收合格后的最终报价。投标人的报价应将设备费、服务费、代理费、运输费、上下力费、检测费、安装费、调试费、安装辅材、合理利润、国家相关税费（含关税）及其他所有费用包含在内，一旦确定中标，不得另行提出其他费用要求。</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六、本项目预算价为</w:t>
      </w:r>
      <w:r>
        <w:rPr>
          <w:rFonts w:ascii="宋体" w:hAnsi="宋体" w:cs="宋体"/>
          <w:sz w:val="28"/>
          <w:szCs w:val="28"/>
          <w:highlight w:val="none"/>
        </w:rPr>
        <w:t>40.00</w:t>
      </w:r>
      <w:r>
        <w:rPr>
          <w:rFonts w:hint="eastAsia" w:ascii="宋体" w:hAnsi="宋体" w:cs="宋体"/>
          <w:sz w:val="28"/>
          <w:szCs w:val="28"/>
          <w:highlight w:val="none"/>
        </w:rPr>
        <w:t>万元。</w:t>
      </w:r>
    </w:p>
    <w:p>
      <w:pPr>
        <w:spacing w:before="312" w:beforeLines="100" w:after="312" w:afterLines="100" w:line="360" w:lineRule="auto"/>
        <w:ind w:firstLine="548" w:firstLineChars="196"/>
        <w:jc w:val="center"/>
        <w:rPr>
          <w:rFonts w:ascii="黑体" w:hAnsi="黑体" w:eastAsia="黑体" w:cs="宋体"/>
          <w:sz w:val="28"/>
          <w:szCs w:val="28"/>
          <w:highlight w:val="none"/>
        </w:rPr>
      </w:pPr>
      <w:bookmarkStart w:id="4" w:name="_Hlk9866140"/>
      <w:r>
        <w:rPr>
          <w:rFonts w:hint="eastAsia" w:ascii="黑体" w:hAnsi="黑体" w:eastAsia="黑体" w:cs="宋体"/>
          <w:sz w:val="28"/>
          <w:szCs w:val="28"/>
          <w:highlight w:val="none"/>
        </w:rPr>
        <w:t>三、对投标文件的要求</w:t>
      </w:r>
    </w:p>
    <w:p>
      <w:pPr>
        <w:snapToGrid w:val="0"/>
        <w:spacing w:line="538" w:lineRule="exact"/>
        <w:ind w:firstLine="560" w:firstLineChars="200"/>
        <w:rPr>
          <w:rFonts w:ascii="宋体" w:hAnsi="宋体" w:cs="宋体"/>
          <w:bCs/>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投标人根据招标公告向我校提出报名后，</w:t>
      </w:r>
      <w:r>
        <w:rPr>
          <w:rFonts w:hint="eastAsia" w:ascii="宋体" w:hAnsi="宋体" w:cs="宋体"/>
          <w:bCs/>
          <w:sz w:val="28"/>
          <w:szCs w:val="28"/>
          <w:highlight w:val="none"/>
        </w:rPr>
        <w:t>从公告中自行下载招标文件电子版，并按招标文件的要求认真编制投标文件。</w:t>
      </w:r>
    </w:p>
    <w:p>
      <w:pPr>
        <w:snapToGrid w:val="0"/>
        <w:spacing w:line="538" w:lineRule="exact"/>
        <w:ind w:firstLine="560" w:firstLineChars="200"/>
        <w:rPr>
          <w:rFonts w:ascii="宋体" w:hAnsi="宋体" w:cs="宋体"/>
          <w:sz w:val="28"/>
          <w:szCs w:val="28"/>
          <w:highlight w:val="none"/>
        </w:rPr>
      </w:pPr>
      <w:r>
        <w:rPr>
          <w:rFonts w:hint="eastAsia" w:ascii="宋体" w:hAnsi="宋体" w:cs="宋体"/>
          <w:sz w:val="28"/>
          <w:szCs w:val="28"/>
          <w:highlight w:val="none"/>
        </w:rPr>
        <w:t>2.投标文件一正四副，正、副本均须列出目录，内容不得有插行、涂抹、粘贴等，并打印装订成册。</w:t>
      </w:r>
    </w:p>
    <w:p>
      <w:pPr>
        <w:snapToGrid w:val="0"/>
        <w:spacing w:line="538" w:lineRule="exact"/>
        <w:ind w:firstLine="560" w:firstLineChars="200"/>
        <w:rPr>
          <w:rFonts w:ascii="宋体" w:cs="宋体"/>
          <w:sz w:val="28"/>
          <w:szCs w:val="28"/>
          <w:highlight w:val="none"/>
        </w:rPr>
      </w:pPr>
      <w:r>
        <w:rPr>
          <w:rFonts w:hint="eastAsia" w:ascii="宋体" w:hAnsi="宋体" w:cs="宋体"/>
          <w:sz w:val="28"/>
          <w:szCs w:val="28"/>
          <w:highlight w:val="none"/>
        </w:rPr>
        <w:t>3.投标文件用档案袋密封，档案袋封面标明“正本”或“副本”字样，并注明招标编号、投标项目名称、投标人名称及投标人代表姓名、手机号码（务必留手机号码，不得留座机号码，以便联系）。</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为便于唱标和减少浪费，请将</w:t>
      </w:r>
      <w:r>
        <w:rPr>
          <w:rFonts w:ascii="宋体" w:hAnsi="宋体" w:cs="宋体"/>
          <w:sz w:val="28"/>
          <w:szCs w:val="28"/>
          <w:highlight w:val="none"/>
        </w:rPr>
        <w:t>1</w:t>
      </w:r>
      <w:r>
        <w:rPr>
          <w:rFonts w:hint="eastAsia" w:ascii="宋体" w:hAnsi="宋体" w:cs="宋体"/>
          <w:sz w:val="28"/>
          <w:szCs w:val="28"/>
          <w:highlight w:val="none"/>
        </w:rPr>
        <w:t>份正本单独封装，另外</w:t>
      </w:r>
      <w:r>
        <w:rPr>
          <w:rFonts w:ascii="宋体" w:hAnsi="宋体" w:cs="宋体"/>
          <w:sz w:val="28"/>
          <w:szCs w:val="28"/>
          <w:highlight w:val="none"/>
        </w:rPr>
        <w:t>4</w:t>
      </w:r>
      <w:r>
        <w:rPr>
          <w:rFonts w:hint="eastAsia" w:ascii="宋体" w:hAnsi="宋体" w:cs="宋体"/>
          <w:sz w:val="28"/>
          <w:szCs w:val="28"/>
          <w:highlight w:val="none"/>
        </w:rPr>
        <w:t>份副本可叠加封装在一个大的档案袋中（</w:t>
      </w:r>
      <w:r>
        <w:rPr>
          <w:rFonts w:ascii="宋体" w:hAnsi="宋体" w:cs="宋体"/>
          <w:sz w:val="28"/>
          <w:szCs w:val="28"/>
          <w:highlight w:val="none"/>
        </w:rPr>
        <w:t>4</w:t>
      </w:r>
      <w:r>
        <w:rPr>
          <w:rFonts w:hint="eastAsia" w:ascii="宋体" w:hAnsi="宋体" w:cs="宋体"/>
          <w:sz w:val="28"/>
          <w:szCs w:val="28"/>
          <w:highlight w:val="none"/>
        </w:rPr>
        <w:t>份副本无需分别封装在</w:t>
      </w:r>
      <w:r>
        <w:rPr>
          <w:rFonts w:ascii="宋体" w:hAnsi="宋体" w:cs="宋体"/>
          <w:sz w:val="28"/>
          <w:szCs w:val="28"/>
          <w:highlight w:val="none"/>
        </w:rPr>
        <w:t>4</w:t>
      </w:r>
      <w:r>
        <w:rPr>
          <w:rFonts w:hint="eastAsia" w:ascii="宋体" w:hAnsi="宋体" w:cs="宋体"/>
          <w:sz w:val="28"/>
          <w:szCs w:val="28"/>
          <w:highlight w:val="none"/>
        </w:rPr>
        <w:t>个档案袋中，一个大档案袋封装不下的除外）。每家投标人在送交投标文件时，只需交</w:t>
      </w:r>
      <w:r>
        <w:rPr>
          <w:rFonts w:ascii="宋体" w:hAnsi="宋体" w:cs="宋体"/>
          <w:sz w:val="28"/>
          <w:szCs w:val="28"/>
          <w:highlight w:val="none"/>
        </w:rPr>
        <w:t>2</w:t>
      </w:r>
      <w:r>
        <w:rPr>
          <w:rFonts w:hint="eastAsia" w:ascii="宋体" w:hAnsi="宋体" w:cs="宋体"/>
          <w:sz w:val="28"/>
          <w:szCs w:val="28"/>
          <w:highlight w:val="none"/>
        </w:rPr>
        <w:t>个档案袋即可，即</w:t>
      </w:r>
      <w:r>
        <w:rPr>
          <w:rFonts w:ascii="宋体" w:hAnsi="宋体" w:cs="宋体"/>
          <w:sz w:val="28"/>
          <w:szCs w:val="28"/>
          <w:highlight w:val="none"/>
        </w:rPr>
        <w:t>1</w:t>
      </w:r>
      <w:r>
        <w:rPr>
          <w:rFonts w:hint="eastAsia" w:ascii="宋体" w:hAnsi="宋体" w:cs="宋体"/>
          <w:sz w:val="28"/>
          <w:szCs w:val="28"/>
          <w:highlight w:val="none"/>
        </w:rPr>
        <w:t>个正本档案袋，</w:t>
      </w:r>
      <w:r>
        <w:rPr>
          <w:rFonts w:ascii="宋体" w:hAnsi="宋体" w:cs="宋体"/>
          <w:sz w:val="28"/>
          <w:szCs w:val="28"/>
          <w:highlight w:val="none"/>
        </w:rPr>
        <w:t>1</w:t>
      </w:r>
      <w:r>
        <w:rPr>
          <w:rFonts w:hint="eastAsia" w:ascii="宋体" w:hAnsi="宋体" w:cs="宋体"/>
          <w:sz w:val="28"/>
          <w:szCs w:val="28"/>
          <w:highlight w:val="none"/>
        </w:rPr>
        <w:t>个大的副本档案袋。</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投标文件应包含以下内容（所有材料必须加盖投标单位公章）：</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）经投标单位法人或委托代理人代表签字并加盖单位公章的投标函（附件</w:t>
      </w:r>
      <w:r>
        <w:rPr>
          <w:rFonts w:ascii="宋体" w:hAnsi="宋体" w:cs="宋体"/>
          <w:sz w:val="28"/>
          <w:szCs w:val="28"/>
          <w:highlight w:val="none"/>
        </w:rPr>
        <w:t>2</w:t>
      </w:r>
      <w:r>
        <w:rPr>
          <w:rFonts w:hint="eastAsia" w:ascii="宋体" w:hAnsi="宋体" w:cs="宋体"/>
          <w:sz w:val="28"/>
          <w:szCs w:val="28"/>
          <w:highlight w:val="none"/>
        </w:rPr>
        <w:t>格式，为便于唱标，此函件请务必放置在投标文件内页的第一页）；</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）投标价格明细表（附件</w:t>
      </w:r>
      <w:r>
        <w:rPr>
          <w:rFonts w:ascii="宋体" w:hAnsi="宋体" w:cs="宋体"/>
          <w:sz w:val="28"/>
          <w:szCs w:val="28"/>
          <w:highlight w:val="none"/>
        </w:rPr>
        <w:t>3</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）投标人相关资质证明文件复印件（如：营业执照、组织机构代码证、银行基本户开户证、生产许可证、资质证书等）；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）授权委托书、被委托人身份证复印件；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）产品（或服务，下同）技术性能参数的详细描述一览表（投标文件在对投标标的物进行技术和商务描述时，必须完全按照招标文件附件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中的章节顺序依次逐条响应，不得颠倒顺序，不得有漏项，不得原封不动地引用招标文件附件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中的章节、句段；投标文件应采用文字加图片或图形描述的方式对标的物进行必要的、详尽的说明；</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）产品技术和商务指标偏差表；</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）产品服务方案；</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9</w:t>
      </w:r>
      <w:r>
        <w:rPr>
          <w:rFonts w:hint="eastAsia" w:ascii="宋体" w:hAnsi="宋体" w:cs="宋体"/>
          <w:sz w:val="28"/>
          <w:szCs w:val="28"/>
          <w:highlight w:val="none"/>
        </w:rPr>
        <w:t>）产品销售授权书或代理证书（如系代理公司的）；</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10)</w:t>
      </w:r>
      <w:r>
        <w:rPr>
          <w:rFonts w:hint="eastAsia" w:ascii="宋体" w:hAnsi="宋体" w:cs="宋体"/>
          <w:sz w:val="28"/>
          <w:szCs w:val="28"/>
          <w:highlight w:val="none"/>
        </w:rPr>
        <w:t xml:space="preserve"> 产品质量、工期、安全、管理及售后服务承诺书；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11</w:t>
      </w:r>
      <w:r>
        <w:rPr>
          <w:rFonts w:hint="eastAsia" w:ascii="宋体" w:hAnsi="宋体" w:cs="宋体"/>
          <w:sz w:val="28"/>
          <w:szCs w:val="28"/>
          <w:highlight w:val="none"/>
        </w:rPr>
        <w:t>）产品质量检测报告、质保、认证等证书；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12</w:t>
      </w:r>
      <w:r>
        <w:rPr>
          <w:rFonts w:hint="eastAsia" w:ascii="宋体" w:hAnsi="宋体" w:cs="宋体"/>
          <w:sz w:val="28"/>
          <w:szCs w:val="28"/>
          <w:highlight w:val="none"/>
        </w:rPr>
        <w:t>）投标单位或产品或服务近三年相关业绩证明材料（含中标通知书、合同及竣工验收意见表，三者缺一不可）；</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13</w:t>
      </w:r>
      <w:r>
        <w:rPr>
          <w:rFonts w:hint="eastAsia" w:ascii="宋体" w:hAnsi="宋体" w:cs="宋体"/>
          <w:sz w:val="28"/>
          <w:szCs w:val="28"/>
          <w:highlight w:val="none"/>
        </w:rPr>
        <w:t>）对所提供投标资料真实性的声明，如有失信，自愿接受我校的相关处罚（法人代表或授权委托人签名并加盖单位公章的原件）；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14</w:t>
      </w:r>
      <w:r>
        <w:rPr>
          <w:rFonts w:hint="eastAsia" w:ascii="宋体" w:hAnsi="宋体" w:cs="宋体"/>
          <w:sz w:val="28"/>
          <w:szCs w:val="28"/>
          <w:highlight w:val="none"/>
        </w:rPr>
        <w:t>）招标文件规定或投标人对照评标办法的得分因素以及附件</w:t>
      </w:r>
      <w:r>
        <w:rPr>
          <w:rFonts w:ascii="宋体" w:hAnsi="宋体" w:cs="宋体"/>
          <w:sz w:val="28"/>
          <w:szCs w:val="28"/>
          <w:highlight w:val="none"/>
        </w:rPr>
        <w:t>1</w:t>
      </w:r>
      <w:r>
        <w:rPr>
          <w:rFonts w:hint="eastAsia" w:ascii="宋体" w:hAnsi="宋体" w:cs="宋体"/>
          <w:sz w:val="28"/>
          <w:szCs w:val="28"/>
          <w:highlight w:val="none"/>
        </w:rPr>
        <w:t>相关要求认为应提交的其他资料和文件。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15</w:t>
      </w:r>
      <w:r>
        <w:rPr>
          <w:rFonts w:hint="eastAsia" w:ascii="宋体" w:hAnsi="宋体" w:cs="宋体"/>
          <w:sz w:val="28"/>
          <w:szCs w:val="28"/>
          <w:highlight w:val="none"/>
        </w:rPr>
        <w:t>）</w:t>
      </w:r>
      <w:r>
        <w:rPr>
          <w:rFonts w:hint="eastAsia"/>
          <w:sz w:val="28"/>
          <w:szCs w:val="28"/>
          <w:highlight w:val="none"/>
        </w:rPr>
        <w:t>投标人必须投本标书所有标段的设备，不允许分标段投标；标书中服务器标段必须满足所有参数要求，其余标段标</w:t>
      </w:r>
      <w:r>
        <w:rPr>
          <w:rFonts w:hint="eastAsia" w:ascii="宋体" w:hAnsi="宋体" w:cs="Arial"/>
          <w:kern w:val="0"/>
          <w:sz w:val="18"/>
          <w:szCs w:val="18"/>
          <w:highlight w:val="none"/>
        </w:rPr>
        <w:t>★</w:t>
      </w:r>
      <w:r>
        <w:rPr>
          <w:rFonts w:hint="eastAsia"/>
          <w:sz w:val="28"/>
          <w:szCs w:val="28"/>
          <w:highlight w:val="none"/>
        </w:rPr>
        <w:t>的参数必须满足，否则视为无效标书；所有设备质保年限必需满足标书附件4中售后服务要求，中标后在签订合同前必须提供原厂服务承诺书，否则视为无效标书。</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投标人在投标文件中应承诺对如下内容已完全理解，如不承诺，视为认可：</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）在参与我校相关项目的招投标活动中，遵纪守法，诚信经营，公平竞争；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）不向项目主管单位、招标主管单位、采购人、评标专家等相关人员行贿或提供好处等；不与招标采购项目的主管单位、招标管理部门、采购人、评审专家或其他投标人串通，干扰学校招标采购市场秩序；</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）不向学校提供虚假资质文件或采用各种虚假应标方式进行投标竞争；不采取“围标、陪标”等商业欺诈手段参与投标；不发生其他有悖于招标采购“公开、公平、公正和诚信”原则的行为；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）不采取不正当手段诋毁、排挤其他投标人；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不在提供商品和服务时以次充好，损害学校的利益；本项目所明确指定的物品名称、规格、品牌（产地）、性能，或明确提出其他各项要求的，投标单位保证中标后按要求执行；特殊情况下，做任何更改必须经我校书面认可，否则本校有权酌减直至拒付货款；</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）本项目的中标单位由本校评标专家组按规定程序确定（采用“评定分离”制的项目除外）；</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）未能中标单位，本校对其原因不作解释；</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）投标单位对本文件其他内容已充分理解，并承诺一经中标即严格按合同执行，合同附件与合同有同等法律效力。</w:t>
      </w:r>
    </w:p>
    <w:bookmarkEnd w:id="4"/>
    <w:p>
      <w:pPr>
        <w:spacing w:before="312" w:beforeLines="100" w:after="312" w:afterLines="100" w:line="360" w:lineRule="auto"/>
        <w:ind w:firstLine="548" w:firstLineChars="196"/>
        <w:jc w:val="center"/>
        <w:rPr>
          <w:rFonts w:ascii="黑体" w:hAnsi="黑体" w:eastAsia="黑体" w:cs="宋体"/>
          <w:sz w:val="28"/>
          <w:szCs w:val="28"/>
          <w:highlight w:val="none"/>
        </w:rPr>
      </w:pPr>
      <w:bookmarkStart w:id="5" w:name="_Hlk9866206"/>
      <w:r>
        <w:rPr>
          <w:rFonts w:hint="eastAsia" w:ascii="黑体" w:hAnsi="黑体" w:eastAsia="黑体" w:cs="宋体"/>
          <w:sz w:val="28"/>
          <w:szCs w:val="28"/>
          <w:highlight w:val="none"/>
        </w:rPr>
        <w:t>四、开标程序</w:t>
      </w:r>
    </w:p>
    <w:bookmarkEnd w:id="5"/>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招标文件给出评标办法（见附件</w:t>
      </w:r>
      <w:r>
        <w:rPr>
          <w:rFonts w:ascii="宋体" w:hAnsi="宋体" w:cs="宋体"/>
          <w:sz w:val="28"/>
          <w:szCs w:val="28"/>
          <w:highlight w:val="none"/>
        </w:rPr>
        <w:t>5</w:t>
      </w:r>
      <w:r>
        <w:rPr>
          <w:rFonts w:hint="eastAsia" w:ascii="宋体" w:hAnsi="宋体" w:cs="宋体"/>
          <w:sz w:val="28"/>
          <w:szCs w:val="28"/>
          <w:highlight w:val="none"/>
        </w:rPr>
        <w:t>）</w:t>
      </w:r>
      <w:r>
        <w:rPr>
          <w:rFonts w:ascii="宋体" w:cs="宋体"/>
          <w:sz w:val="28"/>
          <w:szCs w:val="28"/>
          <w:highlight w:val="none"/>
        </w:rPr>
        <w:t>,</w:t>
      </w:r>
      <w:r>
        <w:rPr>
          <w:rFonts w:hint="eastAsia" w:ascii="宋体" w:hAnsi="宋体" w:cs="宋体"/>
          <w:sz w:val="28"/>
          <w:szCs w:val="28"/>
          <w:highlight w:val="none"/>
        </w:rPr>
        <w:t>供投标人和评标专家组参考。</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在开标前工作日的半天，由校相关部门按照评委产生办法，从校招标和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由招标办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招标办工作人员在投标人的见证下唱标。投标人或投标人代表在唱标结果上签名确认。如投标人均未参加唱标，则由招标办工作人员和评标专家组组长、采购人代表共同签名确认。重要项目另请纪检监察部门代表签字。</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pPr>
        <w:spacing w:line="360" w:lineRule="auto"/>
        <w:ind w:firstLine="560" w:firstLineChars="200"/>
        <w:rPr>
          <w:rFonts w:ascii="宋体" w:cs="宋体"/>
          <w:sz w:val="28"/>
          <w:szCs w:val="28"/>
          <w:highlight w:val="none"/>
        </w:rPr>
      </w:pPr>
      <w:r>
        <w:rPr>
          <w:rFonts w:hint="eastAsia" w:ascii="宋体" w:hAnsi="宋体" w:cs="宋体"/>
          <w:sz w:val="28"/>
          <w:szCs w:val="28"/>
          <w:highlight w:val="none"/>
        </w:rPr>
        <w:t>备注：评标统计规则：各评委先对各家单位综合得分情况进行排序，再将各评委排序累加，数字最小者为第一名，余类推，如有并列，再计算总分加以区别。</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投标报价有算术错误的，评标专家组按以下原则对投标报价进行修正，修正的价格经投标人书面确认后具有约束力。投标人不接受修正价格的，其投标作无效标处理。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）投标文件中的大写金额与小写金额不一致的，以大写金额为准；正本和副本不一致的，以正本为准。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）总价金额与依据单价计算出的结果不一致的，以单价金额为准修正总价，但单价金额小数点有明显错误的除外。</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招标办根据评标专家组综合排序，在学校网站和招标办网站对拟中标单位进行公示。公示结束，无异议，确定中标单位。</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五、无效投标</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投标文件出现下列情形的，将作为无效投标文件，不得进入评标：</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投标文件未按照招标文件的要求予以密封的；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投标文件中应盖投标单位公章未盖章的（含投标函、承诺函），或投标文件中投标单位法定代表人（或委托代理人）应盖章签字未盖章签字的，或投标文件正（副）本整本均未见法定代表人或委托代理人签字的；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投标文件少项漏项，或关键内容字迹模糊、无法辨认的；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有</w:t>
      </w:r>
      <w:r>
        <w:rPr>
          <w:rFonts w:ascii="宋体" w:hAnsi="宋体" w:cs="宋体"/>
          <w:sz w:val="28"/>
          <w:szCs w:val="28"/>
          <w:highlight w:val="none"/>
        </w:rPr>
        <w:t>1</w:t>
      </w:r>
      <w:r>
        <w:rPr>
          <w:rFonts w:hint="eastAsia" w:ascii="宋体" w:hAnsi="宋体" w:cs="宋体"/>
          <w:sz w:val="28"/>
          <w:szCs w:val="28"/>
          <w:highlight w:val="none"/>
        </w:rPr>
        <w:t>个核心指标或有</w:t>
      </w:r>
      <w:r>
        <w:rPr>
          <w:rFonts w:ascii="宋体" w:hAnsi="宋体" w:cs="宋体"/>
          <w:sz w:val="28"/>
          <w:szCs w:val="28"/>
          <w:highlight w:val="none"/>
        </w:rPr>
        <w:t>5</w:t>
      </w:r>
      <w:r>
        <w:rPr>
          <w:rFonts w:hint="eastAsia" w:ascii="宋体" w:hAnsi="宋体" w:cs="宋体"/>
          <w:sz w:val="28"/>
          <w:szCs w:val="28"/>
          <w:highlight w:val="none"/>
        </w:rPr>
        <w:t>个及以上非核心指标未能满足的；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投标单位提供的服务未能响应招标文件要求的，或服务不能满足招标要求的，或不符合招标文件规定的其他实质性要求的，或投标文件附有招标人不能接受的条件的；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技术指标响应内容未按照招标文件附件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中的章节顺序依次逐条响应；投标文件未采用文字加图片或图形描述的方式对货物进行必要的、详尽的说明，原封不动地引用招标文件附件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8.</w:t>
      </w:r>
      <w:r>
        <w:rPr>
          <w:rFonts w:hint="eastAsia" w:ascii="宋体" w:hAnsi="宋体" w:cs="宋体"/>
          <w:sz w:val="28"/>
          <w:szCs w:val="28"/>
          <w:highlight w:val="none"/>
        </w:rPr>
        <w:t>报价超过预算金额，或以人民币之外的币种报价的；</w:t>
      </w:r>
    </w:p>
    <w:p>
      <w:pPr>
        <w:spacing w:line="360" w:lineRule="auto"/>
        <w:ind w:firstLine="548" w:firstLineChars="196"/>
        <w:rPr>
          <w:rFonts w:ascii="宋体" w:hAnsi="宋体" w:cs="宋体"/>
          <w:b/>
          <w:sz w:val="28"/>
          <w:szCs w:val="28"/>
          <w:highlight w:val="none"/>
        </w:rPr>
      </w:pPr>
      <w:r>
        <w:rPr>
          <w:rFonts w:ascii="宋体" w:hAnsi="宋体" w:cs="宋体"/>
          <w:sz w:val="28"/>
          <w:szCs w:val="28"/>
          <w:highlight w:val="none"/>
        </w:rPr>
        <w:t>9.</w:t>
      </w:r>
      <w:r>
        <w:rPr>
          <w:rFonts w:hint="eastAsia" w:ascii="宋体" w:hAnsi="宋体" w:cs="宋体"/>
          <w:sz w:val="28"/>
          <w:szCs w:val="28"/>
          <w:highlight w:val="none"/>
        </w:rPr>
        <w:t>无</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元报名资料费银行转账回单复印件的，或报名资料费银行转账回单中无</w:t>
      </w:r>
      <w:r>
        <w:rPr>
          <w:rFonts w:hint="eastAsia" w:ascii="宋体" w:hAnsi="宋体" w:cs="宋体"/>
          <w:b/>
          <w:sz w:val="28"/>
          <w:szCs w:val="28"/>
          <w:highlight w:val="none"/>
        </w:rPr>
        <w:t>“</w:t>
      </w:r>
      <w:r>
        <w:rPr>
          <w:rFonts w:ascii="宋体" w:hAnsi="宋体" w:cs="宋体"/>
          <w:b/>
          <w:sz w:val="28"/>
          <w:szCs w:val="28"/>
          <w:highlight w:val="none"/>
        </w:rPr>
        <w:t>JZCG-2022-00115</w:t>
      </w:r>
      <w:r>
        <w:rPr>
          <w:rFonts w:hint="eastAsia" w:ascii="宋体" w:hAnsi="宋体" w:cs="宋体"/>
          <w:b/>
          <w:sz w:val="28"/>
          <w:szCs w:val="28"/>
          <w:highlight w:val="none"/>
          <w:lang w:val="en-US" w:eastAsia="zh-CN"/>
        </w:rPr>
        <w:t>-1a</w:t>
      </w:r>
      <w:r>
        <w:rPr>
          <w:rFonts w:hint="eastAsia" w:ascii="宋体" w:hAnsi="宋体" w:cs="宋体"/>
          <w:b/>
          <w:sz w:val="28"/>
          <w:szCs w:val="28"/>
          <w:highlight w:val="none"/>
        </w:rPr>
        <w:t>资料费”</w:t>
      </w:r>
      <w:r>
        <w:rPr>
          <w:rFonts w:hint="eastAsia" w:ascii="宋体" w:hAnsi="宋体" w:cs="宋体"/>
          <w:sz w:val="28"/>
          <w:szCs w:val="28"/>
          <w:highlight w:val="none"/>
        </w:rPr>
        <w:t>字样的；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10.</w:t>
      </w:r>
      <w:r>
        <w:rPr>
          <w:rFonts w:hint="eastAsia" w:ascii="宋体" w:hAnsi="宋体" w:cs="宋体"/>
          <w:sz w:val="28"/>
          <w:szCs w:val="28"/>
          <w:highlight w:val="none"/>
        </w:rPr>
        <w:t>招标文件中虽没明确，但经评标专家组讨论通过的符合无效投标情形的其他条件。</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六、评标办法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本着“质量第一、价格合理、服务优异、保障有力”的原则，由采购人、项目归口管理部门和招标办从报价得分、技术得分、服务、业绩、信誉得分五个方面提出评标办法（见附件</w:t>
      </w:r>
      <w:r>
        <w:rPr>
          <w:rFonts w:ascii="宋体" w:hAnsi="宋体" w:cs="宋体"/>
          <w:sz w:val="28"/>
          <w:szCs w:val="28"/>
          <w:highlight w:val="none"/>
        </w:rPr>
        <w:t>5</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为保证招标质量，在评标办法中设核心指标。每个分包的核心指标不超过</w:t>
      </w:r>
      <w:r>
        <w:rPr>
          <w:rFonts w:ascii="宋体" w:hAnsi="宋体" w:cs="宋体"/>
          <w:sz w:val="28"/>
          <w:szCs w:val="28"/>
          <w:highlight w:val="none"/>
        </w:rPr>
        <w:t>5</w:t>
      </w:r>
      <w:r>
        <w:rPr>
          <w:rFonts w:hint="eastAsia" w:ascii="宋体" w:hAnsi="宋体" w:cs="宋体"/>
          <w:sz w:val="28"/>
          <w:szCs w:val="28"/>
          <w:highlight w:val="none"/>
        </w:rPr>
        <w:t>个。</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七、合同、履约、验收及结算等事项</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合同：</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）中标公示结束无异议后</w:t>
      </w:r>
      <w:r>
        <w:rPr>
          <w:rFonts w:ascii="宋体" w:hAnsi="宋体" w:cs="宋体"/>
          <w:sz w:val="28"/>
          <w:szCs w:val="28"/>
          <w:highlight w:val="none"/>
        </w:rPr>
        <w:t>5</w:t>
      </w:r>
      <w:r>
        <w:rPr>
          <w:rFonts w:hint="eastAsia" w:ascii="宋体" w:hAnsi="宋体" w:cs="宋体"/>
          <w:sz w:val="28"/>
          <w:szCs w:val="28"/>
          <w:highlight w:val="none"/>
        </w:rPr>
        <w:t>个工作日内，中标单位须及时缴纳壹万元（￥1</w:t>
      </w:r>
      <w:r>
        <w:rPr>
          <w:rFonts w:ascii="宋体" w:hAnsi="宋体" w:cs="宋体"/>
          <w:sz w:val="28"/>
          <w:szCs w:val="28"/>
          <w:highlight w:val="none"/>
        </w:rPr>
        <w:t>0000.00</w:t>
      </w:r>
      <w:r>
        <w:rPr>
          <w:rFonts w:hint="eastAsia" w:ascii="宋体" w:hAnsi="宋体" w:cs="宋体"/>
          <w:sz w:val="28"/>
          <w:szCs w:val="28"/>
          <w:highlight w:val="none"/>
        </w:rPr>
        <w:t>元）作为履约保证金并前来我校领取《中标通知书》（一式二份）。服务完成，验收合格后无息退还。</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）中标单位须在接《中标通知书》起</w:t>
      </w:r>
      <w:r>
        <w:rPr>
          <w:rFonts w:ascii="宋体" w:hAnsi="宋体" w:cs="宋体"/>
          <w:sz w:val="28"/>
          <w:szCs w:val="28"/>
          <w:highlight w:val="none"/>
        </w:rPr>
        <w:t>7</w:t>
      </w:r>
      <w:r>
        <w:rPr>
          <w:rFonts w:hint="eastAsia" w:ascii="宋体" w:hAnsi="宋体" w:cs="宋体"/>
          <w:sz w:val="28"/>
          <w:szCs w:val="28"/>
          <w:highlight w:val="none"/>
        </w:rPr>
        <w:t>个工作日内，凭《中标通知书》原件与项目归口管理部门或采购人签订供货和服务合同。中标人不得以任何理由拖延、拒签合同；中标单位拒不签订合同的，我校将其列入黑名单，三年内不得到我校从事任何招投标活动。</w:t>
      </w:r>
    </w:p>
    <w:p>
      <w:pPr>
        <w:pStyle w:val="4"/>
        <w:rPr>
          <w:highlight w:val="none"/>
        </w:rPr>
      </w:pPr>
      <w:r>
        <w:rPr>
          <w:rFonts w:hint="eastAsia" w:ascii="宋体" w:hAnsi="宋体" w:cs="宋体"/>
          <w:sz w:val="28"/>
          <w:szCs w:val="28"/>
          <w:highlight w:val="none"/>
        </w:rPr>
        <w:t>（3）附件6合同仅为参考样本，最终以通过我校审核后签署的合同为准。</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服务地点：南京信息工程大学校内。</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付款方式：</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中标方收到招标方的订购清单确认无误后，需要以书面形式将订购信息反馈给招标方，并在反馈信息中注明所有订购期刊的码洋和实洋。招标方在20</w:t>
      </w:r>
      <w:r>
        <w:rPr>
          <w:rFonts w:ascii="宋体" w:hAnsi="宋体" w:cs="宋体"/>
          <w:sz w:val="28"/>
          <w:szCs w:val="28"/>
          <w:highlight w:val="none"/>
        </w:rPr>
        <w:t>22</w:t>
      </w:r>
      <w:r>
        <w:rPr>
          <w:rFonts w:hint="eastAsia" w:ascii="宋体" w:hAnsi="宋体" w:cs="宋体"/>
          <w:sz w:val="28"/>
          <w:szCs w:val="28"/>
          <w:highlight w:val="none"/>
        </w:rPr>
        <w:t>年年底前将总实洋（总实洋=总码洋×中标折扣率）的5</w:t>
      </w:r>
      <w:r>
        <w:rPr>
          <w:rFonts w:ascii="宋体" w:hAnsi="宋体" w:cs="宋体"/>
          <w:sz w:val="28"/>
          <w:szCs w:val="28"/>
          <w:highlight w:val="none"/>
        </w:rPr>
        <w:t>0</w:t>
      </w:r>
      <w:r>
        <w:rPr>
          <w:rFonts w:hint="eastAsia" w:ascii="宋体" w:hAnsi="宋体" w:cs="宋体"/>
          <w:sz w:val="28"/>
          <w:szCs w:val="28"/>
          <w:highlight w:val="none"/>
        </w:rPr>
        <w:t>%从银行汇至中标方账户，并于20</w:t>
      </w:r>
      <w:r>
        <w:rPr>
          <w:rFonts w:ascii="宋体" w:hAnsi="宋体" w:cs="宋体"/>
          <w:sz w:val="28"/>
          <w:szCs w:val="28"/>
          <w:highlight w:val="none"/>
        </w:rPr>
        <w:t>23</w:t>
      </w:r>
      <w:r>
        <w:rPr>
          <w:rFonts w:hint="eastAsia" w:ascii="宋体" w:hAnsi="宋体" w:cs="宋体"/>
          <w:sz w:val="28"/>
          <w:szCs w:val="28"/>
          <w:highlight w:val="none"/>
        </w:rPr>
        <w:t>年下半年将剩余50%刊款从银行汇至中标方账户，特殊情况双方协商解决。</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资料费：</w:t>
      </w:r>
      <w:r>
        <w:rPr>
          <w:rFonts w:ascii="宋体" w:hAnsi="宋体" w:cs="宋体"/>
          <w:sz w:val="28"/>
          <w:szCs w:val="28"/>
          <w:highlight w:val="none"/>
        </w:rPr>
        <w:t>300</w:t>
      </w:r>
      <w:r>
        <w:rPr>
          <w:rFonts w:hint="eastAsia" w:ascii="宋体" w:hAnsi="宋体" w:cs="宋体"/>
          <w:sz w:val="28"/>
          <w:szCs w:val="28"/>
          <w:highlight w:val="none"/>
        </w:rPr>
        <w:t>元</w:t>
      </w:r>
      <w:r>
        <w:rPr>
          <w:rFonts w:ascii="宋体" w:hAnsi="宋体" w:cs="宋体"/>
          <w:sz w:val="28"/>
          <w:szCs w:val="28"/>
          <w:highlight w:val="none"/>
        </w:rPr>
        <w:t>/</w:t>
      </w:r>
      <w:r>
        <w:rPr>
          <w:rFonts w:hint="eastAsia" w:ascii="宋体" w:hAnsi="宋体" w:cs="宋体"/>
          <w:sz w:val="28"/>
          <w:szCs w:val="28"/>
          <w:highlight w:val="none"/>
        </w:rPr>
        <w:t>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）我校不接收现金或支付宝等方式交费。各投标人务必通过单位银行基本账户提前将资料费汇至我校以下账号：</w:t>
      </w: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。请各投标人务必在转账留言栏备注填写</w:t>
      </w:r>
      <w:r>
        <w:rPr>
          <w:rFonts w:hint="eastAsia" w:ascii="宋体" w:hAnsi="宋体" w:cs="宋体"/>
          <w:b/>
          <w:sz w:val="28"/>
          <w:szCs w:val="28"/>
          <w:highlight w:val="none"/>
        </w:rPr>
        <w:t>“</w:t>
      </w:r>
      <w:r>
        <w:rPr>
          <w:rFonts w:ascii="宋体" w:hAnsi="宋体" w:cs="宋体"/>
          <w:b/>
          <w:sz w:val="28"/>
          <w:szCs w:val="28"/>
          <w:highlight w:val="none"/>
        </w:rPr>
        <w:t>JZCG-2022-00115</w:t>
      </w:r>
      <w:r>
        <w:rPr>
          <w:rFonts w:hint="eastAsia" w:ascii="宋体" w:hAnsi="宋体" w:cs="宋体"/>
          <w:b/>
          <w:sz w:val="28"/>
          <w:szCs w:val="28"/>
          <w:highlight w:val="none"/>
          <w:lang w:val="en-US" w:eastAsia="zh-CN"/>
        </w:rPr>
        <w:t>-1a</w:t>
      </w:r>
      <w:r>
        <w:rPr>
          <w:rFonts w:hint="eastAsia" w:ascii="宋体" w:hAnsi="宋体" w:cs="宋体"/>
          <w:b/>
          <w:sz w:val="28"/>
          <w:szCs w:val="28"/>
          <w:highlight w:val="none"/>
        </w:rPr>
        <w:t>资料费”</w:t>
      </w:r>
      <w:r>
        <w:rPr>
          <w:rFonts w:hint="eastAsia" w:ascii="宋体" w:hAnsi="宋体" w:cs="宋体"/>
          <w:sz w:val="28"/>
          <w:szCs w:val="28"/>
          <w:highlight w:val="none"/>
        </w:rPr>
        <w:t>字样，并尽量将投标单位的纳税识别号一并备注在转账留言栏中，以便开票和对账。请各单位在报名时将转账回单复印件务必放入《投标文件》中（无此证明，一律作为无效标处理）。</w:t>
      </w:r>
    </w:p>
    <w:p>
      <w:pPr>
        <w:spacing w:line="360" w:lineRule="auto"/>
        <w:ind w:firstLine="548" w:firstLineChars="196"/>
        <w:rPr>
          <w:rFonts w:ascii="宋体" w:hAnsi="宋体" w:cs="宋体"/>
          <w:b/>
          <w:bCs/>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w:t>
      </w:r>
      <w:r>
        <w:rPr>
          <w:rFonts w:hint="eastAsia" w:ascii="宋体" w:hAnsi="宋体" w:cs="宋体"/>
          <w:b/>
          <w:bCs/>
          <w:sz w:val="28"/>
          <w:szCs w:val="28"/>
          <w:highlight w:val="none"/>
        </w:rPr>
        <w:t>我校提供电子普通发票，招标办定期到财务结算中心对账（时间约半个月）。请投标单位在邮件报名时提供单位纳税人识别号，并确保联系人手机号及邮箱状态正常，以便接收电子发票信息。</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履约保证金：壹万元（￥1</w:t>
      </w:r>
      <w:r>
        <w:rPr>
          <w:rFonts w:ascii="宋体" w:hAnsi="宋体" w:cs="宋体"/>
          <w:sz w:val="28"/>
          <w:szCs w:val="28"/>
          <w:highlight w:val="none"/>
        </w:rPr>
        <w:t>0000.00</w:t>
      </w:r>
      <w:r>
        <w:rPr>
          <w:rFonts w:hint="eastAsia" w:ascii="宋体" w:hAnsi="宋体" w:cs="宋体"/>
          <w:sz w:val="28"/>
          <w:szCs w:val="28"/>
          <w:highlight w:val="none"/>
        </w:rPr>
        <w:t>元）</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为降低投标人的投标成本，避免交、退投标保证金带来的麻烦，本着相互理解和相互信任的原则，努力构建诚信社会，本项目投标时各单位无须缴纳投标保证金，中标公示后，仅中标单位需缴纳履约保证金（未中标单位无需缴纳任何保证金）。中标公示后，请中标单位自行将履约保证金汇至学校财务账户后先到财务结算中心（财务处二楼201室）开具缴款收据，凭缴款收据到招标办领取中标通知书后再与采购单位签订供货和服务合同。履约保证金交款账号同</w:t>
      </w:r>
      <w:r>
        <w:rPr>
          <w:rFonts w:ascii="宋体" w:hAnsi="宋体" w:cs="宋体"/>
          <w:sz w:val="28"/>
          <w:szCs w:val="28"/>
          <w:highlight w:val="none"/>
        </w:rPr>
        <w:t>300</w:t>
      </w:r>
      <w:r>
        <w:rPr>
          <w:rFonts w:hint="eastAsia" w:ascii="宋体" w:hAnsi="宋体" w:cs="宋体"/>
          <w:sz w:val="28"/>
          <w:szCs w:val="28"/>
          <w:highlight w:val="none"/>
        </w:rPr>
        <w:t>元资料费（</w:t>
      </w: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履约保证金的退还方式：项目按照合同约定完成并无质量问题后，由中标单位向项目归口管理部门或采购人提交退还履约保证金的申请报告，由项目归口管理部门（或使用部门）负责人签字确定同意退还后，再到财务处财务结算中心（财务处二楼201室）办理退还手续。</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）履约保证金交退咨询：财务处结算中心（体育馆北面，南气宾馆东侧的大学生创业中心</w:t>
      </w:r>
      <w:r>
        <w:rPr>
          <w:rFonts w:ascii="宋体" w:hAnsi="宋体" w:cs="宋体"/>
          <w:sz w:val="28"/>
          <w:szCs w:val="28"/>
          <w:highlight w:val="none"/>
        </w:rPr>
        <w:t>3</w:t>
      </w:r>
      <w:r>
        <w:rPr>
          <w:rFonts w:hint="eastAsia" w:ascii="宋体" w:hAnsi="宋体" w:cs="宋体"/>
          <w:sz w:val="28"/>
          <w:szCs w:val="28"/>
          <w:highlight w:val="none"/>
        </w:rPr>
        <w:t>号楼二楼201）。</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）如中标单位有下列情况之一，不予退还履约保证金，我校将其列入招投标诚信“黑名单”，</w:t>
      </w:r>
      <w:r>
        <w:rPr>
          <w:rFonts w:ascii="宋体" w:hAnsi="宋体" w:cs="宋体"/>
          <w:sz w:val="28"/>
          <w:szCs w:val="28"/>
          <w:highlight w:val="none"/>
        </w:rPr>
        <w:t>3</w:t>
      </w:r>
      <w:r>
        <w:rPr>
          <w:rFonts w:hint="eastAsia" w:ascii="宋体" w:hAnsi="宋体" w:cs="宋体"/>
          <w:sz w:val="28"/>
          <w:szCs w:val="28"/>
          <w:highlight w:val="none"/>
        </w:rPr>
        <w:t>年内不得到我校从事任何投标活动。</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a.</w:t>
      </w:r>
      <w:r>
        <w:rPr>
          <w:rFonts w:hint="eastAsia" w:ascii="宋体" w:hAnsi="宋体" w:cs="宋体"/>
          <w:sz w:val="28"/>
          <w:szCs w:val="28"/>
          <w:highlight w:val="none"/>
        </w:rPr>
        <w:t>中标单位未能按学校通知，在规定时间内签署合同；或签署合同后未能履约、单方撕毁合同等；</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b.</w:t>
      </w:r>
      <w:r>
        <w:rPr>
          <w:rFonts w:hint="eastAsia" w:ascii="宋体" w:hAnsi="宋体" w:cs="宋体"/>
          <w:sz w:val="28"/>
          <w:szCs w:val="28"/>
          <w:highlight w:val="none"/>
        </w:rPr>
        <w:t>中标单位在投标过程中存在串通投标等违规或舞弊行为；或中标单位借用其他公司相关资质的；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c.</w:t>
      </w:r>
      <w:r>
        <w:rPr>
          <w:rFonts w:hint="eastAsia" w:ascii="宋体" w:hAnsi="宋体" w:cs="宋体"/>
          <w:sz w:val="28"/>
          <w:szCs w:val="28"/>
          <w:highlight w:val="none"/>
        </w:rPr>
        <w:t>出现其他不予退还履约保证金情形的。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验收：按学校验收规定执行，项目合同是验收的主要依据。</w:t>
      </w:r>
    </w:p>
    <w:p>
      <w:pPr>
        <w:widowControl/>
        <w:spacing w:line="360" w:lineRule="auto"/>
        <w:ind w:firstLine="560" w:firstLineChars="200"/>
        <w:textAlignment w:val="center"/>
        <w:rPr>
          <w:rFonts w:ascii="宋体" w:hAns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质保：参照附件4服务要求</w:t>
      </w:r>
    </w:p>
    <w:p>
      <w:pPr>
        <w:spacing w:before="312" w:beforeLines="100" w:after="312" w:afterLines="100" w:line="360" w:lineRule="auto"/>
        <w:jc w:val="center"/>
        <w:rPr>
          <w:rFonts w:ascii="黑体" w:hAnsi="黑体" w:eastAsia="黑体"/>
          <w:sz w:val="28"/>
          <w:szCs w:val="28"/>
          <w:highlight w:val="none"/>
        </w:rPr>
      </w:pPr>
      <w:bookmarkStart w:id="6" w:name="_Hlk9866833"/>
      <w:r>
        <w:rPr>
          <w:rFonts w:hint="eastAsia" w:ascii="黑体" w:hAnsi="黑体" w:eastAsia="黑体"/>
          <w:sz w:val="28"/>
          <w:szCs w:val="28"/>
          <w:highlight w:val="none"/>
        </w:rPr>
        <w:t>八、日程安排和联系方式</w:t>
      </w:r>
    </w:p>
    <w:p>
      <w:pPr>
        <w:spacing w:line="360" w:lineRule="auto"/>
        <w:ind w:firstLine="560" w:firstLineChars="200"/>
        <w:rPr>
          <w:rFonts w:ascii="宋体"/>
          <w:sz w:val="28"/>
          <w:szCs w:val="28"/>
          <w:highlight w:val="none"/>
        </w:rPr>
      </w:pPr>
      <w:r>
        <w:rPr>
          <w:rFonts w:ascii="宋体" w:hAnsi="宋体"/>
          <w:sz w:val="28"/>
          <w:szCs w:val="28"/>
          <w:highlight w:val="none"/>
        </w:rPr>
        <w:t>1.</w:t>
      </w:r>
      <w:r>
        <w:rPr>
          <w:rFonts w:hint="eastAsia" w:ascii="宋体" w:hAnsi="宋体"/>
          <w:sz w:val="28"/>
          <w:szCs w:val="28"/>
          <w:highlight w:val="none"/>
        </w:rPr>
        <w:t>报名时间：招标信息发布后。</w:t>
      </w:r>
    </w:p>
    <w:p>
      <w:pPr>
        <w:spacing w:line="360" w:lineRule="auto"/>
        <w:ind w:firstLine="560" w:firstLineChars="200"/>
        <w:rPr>
          <w:rFonts w:ascii="宋体" w:cs="宋体"/>
          <w:sz w:val="28"/>
          <w:szCs w:val="28"/>
          <w:highlight w:val="none"/>
        </w:rPr>
      </w:pPr>
      <w:r>
        <w:rPr>
          <w:rFonts w:ascii="宋体" w:hAnsi="宋体"/>
          <w:sz w:val="28"/>
          <w:szCs w:val="28"/>
          <w:highlight w:val="none"/>
        </w:rPr>
        <w:t>2.</w:t>
      </w:r>
      <w:r>
        <w:rPr>
          <w:rFonts w:hint="eastAsia" w:ascii="宋体" w:hAnsi="宋体"/>
          <w:sz w:val="28"/>
          <w:szCs w:val="28"/>
          <w:highlight w:val="none"/>
        </w:rPr>
        <w:t>领取招标文件：</w:t>
      </w:r>
      <w:r>
        <w:rPr>
          <w:rFonts w:hint="eastAsia" w:ascii="宋体" w:hAnsi="宋体"/>
          <w:sz w:val="28"/>
          <w:szCs w:val="28"/>
          <w:highlight w:val="none"/>
          <w:u w:val="single"/>
        </w:rPr>
        <w:t>自行下载</w:t>
      </w:r>
      <w:r>
        <w:rPr>
          <w:rFonts w:hint="eastAsia" w:ascii="宋体" w:hAnsi="宋体" w:cs="宋体"/>
          <w:kern w:val="0"/>
          <w:sz w:val="28"/>
          <w:szCs w:val="28"/>
          <w:highlight w:val="none"/>
        </w:rPr>
        <w:t>。</w:t>
      </w:r>
    </w:p>
    <w:p>
      <w:pPr>
        <w:spacing w:line="360" w:lineRule="auto"/>
        <w:ind w:firstLine="560" w:firstLineChars="200"/>
        <w:rPr>
          <w:rFonts w:ascii="宋体"/>
          <w:sz w:val="28"/>
          <w:szCs w:val="28"/>
          <w:highlight w:val="none"/>
        </w:rPr>
      </w:pPr>
      <w:r>
        <w:rPr>
          <w:rFonts w:ascii="宋体" w:hAnsi="宋体"/>
          <w:sz w:val="28"/>
          <w:szCs w:val="28"/>
          <w:highlight w:val="none"/>
        </w:rPr>
        <w:t>3.</w:t>
      </w:r>
      <w:r>
        <w:rPr>
          <w:rFonts w:hint="eastAsia" w:ascii="宋体" w:hAnsi="宋体"/>
          <w:sz w:val="28"/>
          <w:szCs w:val="28"/>
          <w:highlight w:val="none"/>
        </w:rPr>
        <w:t xml:space="preserve">答疑时间：          </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）投标人如有疑问，请在</w:t>
      </w:r>
      <w:r>
        <w:rPr>
          <w:rFonts w:ascii="宋体" w:hAnsi="宋体"/>
          <w:b/>
          <w:sz w:val="28"/>
          <w:szCs w:val="28"/>
          <w:highlight w:val="none"/>
          <w:u w:val="single"/>
        </w:rPr>
        <w:t>202</w:t>
      </w:r>
      <w:r>
        <w:rPr>
          <w:rFonts w:hint="eastAsia" w:ascii="宋体" w:hAnsi="宋体"/>
          <w:b/>
          <w:sz w:val="28"/>
          <w:szCs w:val="28"/>
          <w:highlight w:val="none"/>
          <w:u w:val="single"/>
          <w:lang w:val="en-US" w:eastAsia="zh-CN"/>
        </w:rPr>
        <w:t>2</w:t>
      </w:r>
      <w:r>
        <w:rPr>
          <w:rFonts w:hint="eastAsia" w:ascii="宋体" w:hAnsi="宋体"/>
          <w:b/>
          <w:sz w:val="28"/>
          <w:szCs w:val="28"/>
          <w:highlight w:val="none"/>
          <w:u w:val="single"/>
        </w:rPr>
        <w:t>年</w:t>
      </w:r>
      <w:r>
        <w:rPr>
          <w:rFonts w:hint="eastAsia" w:ascii="宋体" w:hAnsi="宋体"/>
          <w:b/>
          <w:sz w:val="28"/>
          <w:szCs w:val="28"/>
          <w:highlight w:val="none"/>
          <w:u w:val="single"/>
          <w:lang w:val="en-US" w:eastAsia="zh-CN"/>
        </w:rPr>
        <w:t>11</w:t>
      </w:r>
      <w:r>
        <w:rPr>
          <w:rFonts w:hint="eastAsia" w:ascii="宋体" w:hAnsi="宋体"/>
          <w:b/>
          <w:sz w:val="28"/>
          <w:szCs w:val="28"/>
          <w:highlight w:val="none"/>
          <w:u w:val="single"/>
        </w:rPr>
        <w:t>月</w:t>
      </w:r>
      <w:r>
        <w:rPr>
          <w:rFonts w:hint="eastAsia" w:ascii="宋体" w:hAnsi="宋体"/>
          <w:b/>
          <w:sz w:val="28"/>
          <w:szCs w:val="28"/>
          <w:highlight w:val="none"/>
          <w:u w:val="single"/>
          <w:lang w:val="en-US" w:eastAsia="zh-CN"/>
        </w:rPr>
        <w:t>23</w:t>
      </w:r>
      <w:r>
        <w:rPr>
          <w:rFonts w:hint="eastAsia" w:ascii="宋体" w:hAnsi="宋体"/>
          <w:b/>
          <w:sz w:val="28"/>
          <w:szCs w:val="28"/>
          <w:highlight w:val="none"/>
          <w:u w:val="single"/>
        </w:rPr>
        <w:t>日</w:t>
      </w:r>
      <w:r>
        <w:rPr>
          <w:rFonts w:ascii="宋体" w:hAnsi="宋体"/>
          <w:b/>
          <w:sz w:val="28"/>
          <w:szCs w:val="28"/>
          <w:highlight w:val="none"/>
          <w:u w:val="single"/>
        </w:rPr>
        <w:t>11</w:t>
      </w:r>
      <w:r>
        <w:rPr>
          <w:rFonts w:hint="eastAsia" w:ascii="宋体" w:hAnsi="宋体"/>
          <w:b/>
          <w:sz w:val="28"/>
          <w:szCs w:val="28"/>
          <w:highlight w:val="none"/>
          <w:u w:val="single"/>
        </w:rPr>
        <w:t>：</w:t>
      </w:r>
      <w:r>
        <w:rPr>
          <w:rFonts w:ascii="宋体" w:hAnsi="宋体"/>
          <w:b/>
          <w:sz w:val="28"/>
          <w:szCs w:val="28"/>
          <w:highlight w:val="none"/>
          <w:u w:val="single"/>
        </w:rPr>
        <w:t>3</w:t>
      </w:r>
      <w:r>
        <w:rPr>
          <w:highlight w:val="none"/>
        </w:rPr>
        <w:fldChar w:fldCharType="begin"/>
      </w:r>
      <w:r>
        <w:rPr>
          <w:highlight w:val="none"/>
        </w:rPr>
        <w:instrText xml:space="preserve"> HYPERLINK "mailto:30前将问题一律以word格式或txt格式发至89523765@qq.com" </w:instrText>
      </w:r>
      <w:r>
        <w:rPr>
          <w:highlight w:val="none"/>
        </w:rPr>
        <w:fldChar w:fldCharType="separate"/>
      </w:r>
      <w:r>
        <w:rPr>
          <w:rFonts w:ascii="宋体"/>
          <w:b/>
          <w:sz w:val="28"/>
          <w:szCs w:val="28"/>
          <w:highlight w:val="none"/>
          <w:u w:val="single"/>
        </w:rPr>
        <w:t>0</w:t>
      </w:r>
      <w:r>
        <w:rPr>
          <w:rFonts w:hint="eastAsia" w:ascii="宋体" w:hAnsi="宋体"/>
          <w:sz w:val="28"/>
          <w:szCs w:val="28"/>
          <w:highlight w:val="none"/>
        </w:rPr>
        <w:t>前将问题以</w:t>
      </w:r>
      <w:r>
        <w:rPr>
          <w:rFonts w:ascii="宋体" w:hAnsi="宋体"/>
          <w:sz w:val="28"/>
          <w:szCs w:val="28"/>
          <w:highlight w:val="none"/>
        </w:rPr>
        <w:t>word</w:t>
      </w:r>
      <w:r>
        <w:rPr>
          <w:rFonts w:hint="eastAsia" w:ascii="宋体" w:hAnsi="宋体"/>
          <w:sz w:val="28"/>
          <w:szCs w:val="28"/>
          <w:highlight w:val="none"/>
        </w:rPr>
        <w:t>格式或</w:t>
      </w:r>
      <w:r>
        <w:rPr>
          <w:rFonts w:ascii="宋体" w:hAnsi="宋体"/>
          <w:sz w:val="28"/>
          <w:szCs w:val="28"/>
          <w:highlight w:val="none"/>
        </w:rPr>
        <w:t>txt</w:t>
      </w:r>
      <w:r>
        <w:rPr>
          <w:rFonts w:hint="eastAsia" w:ascii="宋体" w:hAnsi="宋体"/>
          <w:sz w:val="28"/>
          <w:szCs w:val="28"/>
          <w:highlight w:val="none"/>
        </w:rPr>
        <w:t>格式发至</w:t>
      </w:r>
      <w:r>
        <w:rPr>
          <w:rFonts w:ascii="宋体" w:hAnsi="宋体"/>
          <w:sz w:val="28"/>
          <w:szCs w:val="28"/>
          <w:highlight w:val="none"/>
        </w:rPr>
        <w:t>2483567991@qq.com</w:t>
      </w:r>
      <w:r>
        <w:rPr>
          <w:rFonts w:ascii="宋体" w:hAnsi="宋体"/>
          <w:sz w:val="28"/>
          <w:szCs w:val="28"/>
          <w:highlight w:val="none"/>
        </w:rPr>
        <w:fldChar w:fldCharType="end"/>
      </w:r>
      <w:r>
        <w:rPr>
          <w:rFonts w:hint="eastAsia" w:ascii="宋体" w:hAnsi="宋体"/>
          <w:sz w:val="28"/>
          <w:szCs w:val="28"/>
          <w:highlight w:val="none"/>
        </w:rPr>
        <w:t>（质疑函请勿以</w:t>
      </w:r>
      <w:r>
        <w:rPr>
          <w:rFonts w:ascii="宋体" w:hAnsi="宋体"/>
          <w:sz w:val="28"/>
          <w:szCs w:val="28"/>
          <w:highlight w:val="none"/>
        </w:rPr>
        <w:t>JPG</w:t>
      </w:r>
      <w:r>
        <w:rPr>
          <w:rFonts w:hint="eastAsia" w:ascii="宋体" w:hAnsi="宋体"/>
          <w:sz w:val="28"/>
          <w:szCs w:val="28"/>
          <w:highlight w:val="none"/>
        </w:rPr>
        <w:t>或</w:t>
      </w:r>
      <w:r>
        <w:rPr>
          <w:rFonts w:ascii="宋体" w:hAnsi="宋体"/>
          <w:sz w:val="28"/>
          <w:szCs w:val="28"/>
          <w:highlight w:val="none"/>
        </w:rPr>
        <w:t>PDF</w:t>
      </w:r>
      <w:r>
        <w:rPr>
          <w:rFonts w:hint="eastAsia" w:ascii="宋体" w:hAnsi="宋体"/>
          <w:sz w:val="28"/>
          <w:szCs w:val="28"/>
          <w:highlight w:val="none"/>
        </w:rPr>
        <w:t>格式，对</w:t>
      </w:r>
      <w:r>
        <w:rPr>
          <w:rFonts w:ascii="宋体" w:hAnsi="宋体"/>
          <w:sz w:val="28"/>
          <w:szCs w:val="28"/>
          <w:highlight w:val="none"/>
        </w:rPr>
        <w:t>JPG</w:t>
      </w:r>
      <w:r>
        <w:rPr>
          <w:rFonts w:hint="eastAsia" w:ascii="宋体" w:hAnsi="宋体"/>
          <w:sz w:val="28"/>
          <w:szCs w:val="28"/>
          <w:highlight w:val="none"/>
        </w:rPr>
        <w:t>和</w:t>
      </w:r>
      <w:r>
        <w:rPr>
          <w:rFonts w:ascii="宋体" w:hAnsi="宋体"/>
          <w:sz w:val="28"/>
          <w:szCs w:val="28"/>
          <w:highlight w:val="none"/>
        </w:rPr>
        <w:t>PDF</w:t>
      </w:r>
      <w:r>
        <w:rPr>
          <w:rFonts w:hint="eastAsia" w:ascii="宋体" w:hAnsi="宋体"/>
          <w:sz w:val="28"/>
          <w:szCs w:val="28"/>
          <w:highlight w:val="none"/>
        </w:rPr>
        <w:t>格式的附件一律删除，不予采纳，敬请谅解）。</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2</w:t>
      </w:r>
      <w:r>
        <w:rPr>
          <w:rFonts w:hint="eastAsia" w:ascii="宋体" w:hAnsi="宋体"/>
          <w:sz w:val="28"/>
          <w:szCs w:val="28"/>
          <w:highlight w:val="none"/>
        </w:rPr>
        <w:t>）我校项目归口管理部门将通过招标办向各投标人统一进行书面（或电子版）答疑回复。</w:t>
      </w:r>
    </w:p>
    <w:p>
      <w:pPr>
        <w:widowControl/>
        <w:snapToGrid w:val="0"/>
        <w:spacing w:line="360" w:lineRule="auto"/>
        <w:ind w:firstLine="548" w:firstLineChars="196"/>
        <w:rPr>
          <w:rFonts w:ascii="黑体" w:hAnsi="黑体" w:eastAsia="黑体"/>
          <w:i/>
          <w:sz w:val="28"/>
          <w:szCs w:val="28"/>
          <w:highlight w:val="none"/>
        </w:rPr>
      </w:pPr>
      <w:r>
        <w:rPr>
          <w:rFonts w:hint="eastAsia" w:ascii="宋体" w:hAnsi="宋体"/>
          <w:sz w:val="28"/>
          <w:szCs w:val="28"/>
          <w:highlight w:val="none"/>
        </w:rPr>
        <w:t>4.投标文件</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（1）投标送达方式：</w:t>
      </w:r>
      <w:r>
        <w:rPr>
          <w:rFonts w:hint="eastAsia" w:ascii="宋体" w:hAnsi="宋体"/>
          <w:b/>
          <w:sz w:val="28"/>
          <w:szCs w:val="28"/>
          <w:highlight w:val="none"/>
        </w:rPr>
        <w:t>只接受以邮寄方式送达，并请务必用顺丰快递</w:t>
      </w:r>
      <w:r>
        <w:rPr>
          <w:rFonts w:hint="eastAsia" w:ascii="宋体" w:hAnsi="宋体"/>
          <w:sz w:val="28"/>
          <w:szCs w:val="28"/>
          <w:highlight w:val="none"/>
        </w:rPr>
        <w:t>，邮寄材料务必于投标截止时间前送达我校，请各投标单位自行安排邮寄时间，投标截止时间后，招标人不受理任何投标文件。（友情提醒：疫情期间快递耗时可能比平时长，请各投标单位予以充分考虑）。</w:t>
      </w:r>
      <w:r>
        <w:rPr>
          <w:rFonts w:hint="eastAsia" w:ascii="宋体" w:hAnsi="宋体"/>
          <w:b/>
          <w:sz w:val="28"/>
          <w:szCs w:val="28"/>
          <w:highlight w:val="none"/>
        </w:rPr>
        <w:t>（若后期有调整，会将调整信息发送到各投标单位报名邮箱，请各投标单位在投标前密切关注报名邮箱）</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（2）投标截止时间：202</w:t>
      </w:r>
      <w:r>
        <w:rPr>
          <w:rFonts w:hint="eastAsia" w:ascii="宋体" w:hAnsi="宋体"/>
          <w:sz w:val="28"/>
          <w:szCs w:val="28"/>
          <w:highlight w:val="none"/>
          <w:lang w:val="en-US" w:eastAsia="zh-CN"/>
        </w:rPr>
        <w:t>2</w:t>
      </w:r>
      <w:r>
        <w:rPr>
          <w:rFonts w:hint="eastAsia" w:ascii="宋体" w:hAnsi="宋体"/>
          <w:sz w:val="28"/>
          <w:szCs w:val="28"/>
          <w:highlight w:val="none"/>
        </w:rPr>
        <w:t>年</w:t>
      </w:r>
      <w:r>
        <w:rPr>
          <w:rFonts w:hint="eastAsia" w:ascii="宋体" w:hAnsi="宋体"/>
          <w:sz w:val="28"/>
          <w:szCs w:val="28"/>
          <w:highlight w:val="none"/>
          <w:lang w:val="en-US" w:eastAsia="zh-CN"/>
        </w:rPr>
        <w:t>12</w:t>
      </w:r>
      <w:r>
        <w:rPr>
          <w:rFonts w:hint="eastAsia" w:ascii="宋体" w:hAnsi="宋体"/>
          <w:sz w:val="28"/>
          <w:szCs w:val="28"/>
          <w:highlight w:val="none"/>
        </w:rPr>
        <w:t>月</w:t>
      </w:r>
      <w:r>
        <w:rPr>
          <w:rFonts w:hint="eastAsia" w:ascii="宋体" w:hAnsi="宋体"/>
          <w:sz w:val="28"/>
          <w:szCs w:val="28"/>
          <w:highlight w:val="none"/>
          <w:lang w:val="en-US" w:eastAsia="zh-CN"/>
        </w:rPr>
        <w:t>06</w:t>
      </w:r>
      <w:r>
        <w:rPr>
          <w:rFonts w:hint="eastAsia" w:ascii="宋体" w:hAnsi="宋体"/>
          <w:sz w:val="28"/>
          <w:szCs w:val="28"/>
          <w:highlight w:val="none"/>
        </w:rPr>
        <w:t>日</w:t>
      </w:r>
      <w:r>
        <w:rPr>
          <w:rFonts w:hint="eastAsia" w:ascii="宋体" w:hAnsi="宋体"/>
          <w:sz w:val="28"/>
          <w:szCs w:val="28"/>
          <w:highlight w:val="none"/>
          <w:lang w:val="en-US" w:eastAsia="zh-CN"/>
        </w:rPr>
        <w:t>14</w:t>
      </w:r>
      <w:r>
        <w:rPr>
          <w:rFonts w:hint="eastAsia" w:ascii="宋体" w:hAnsi="宋体"/>
          <w:sz w:val="28"/>
          <w:szCs w:val="28"/>
          <w:highlight w:val="none"/>
        </w:rPr>
        <w:t>：00。</w:t>
      </w:r>
      <w:bookmarkStart w:id="7" w:name="_Hlk32349437"/>
    </w:p>
    <w:bookmarkEnd w:id="7"/>
    <w:p>
      <w:pPr>
        <w:widowControl/>
        <w:adjustRightInd w:val="0"/>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（3）邮寄送达地点：</w:t>
      </w:r>
      <w:r>
        <w:rPr>
          <w:rFonts w:hint="eastAsia" w:ascii="宋体" w:hAnsi="宋体" w:cs="宋体"/>
          <w:kern w:val="0"/>
          <w:sz w:val="28"/>
          <w:szCs w:val="28"/>
          <w:highlight w:val="none"/>
        </w:rPr>
        <w:t>南京市浦口区宁六路219号</w:t>
      </w:r>
      <w:r>
        <w:rPr>
          <w:rFonts w:ascii="宋体" w:hAnsi="宋体" w:cs="宋体"/>
          <w:kern w:val="0"/>
          <w:sz w:val="28"/>
          <w:szCs w:val="28"/>
          <w:highlight w:val="none"/>
        </w:rPr>
        <w:t>南京信息工程大学</w:t>
      </w:r>
      <w:r>
        <w:rPr>
          <w:rFonts w:hint="eastAsia" w:ascii="宋体" w:hAnsi="宋体"/>
          <w:sz w:val="28"/>
          <w:szCs w:val="28"/>
          <w:highlight w:val="none"/>
        </w:rPr>
        <w:t>东苑大学生创业中心3号楼（体育馆北面三层小楼）210室</w:t>
      </w:r>
      <w:r>
        <w:rPr>
          <w:rFonts w:hint="eastAsia" w:ascii="宋体" w:hAnsi="宋体" w:cs="宋体"/>
          <w:kern w:val="0"/>
          <w:sz w:val="28"/>
          <w:szCs w:val="28"/>
          <w:highlight w:val="none"/>
        </w:rPr>
        <w:t>招标办。联系人：马老师、罗老师、刘老师；联系电话：025-58731441。</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5.开标、唱标和评标</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（1）开标、唱标：202</w:t>
      </w:r>
      <w:r>
        <w:rPr>
          <w:rFonts w:hint="eastAsia" w:ascii="宋体" w:hAnsi="宋体"/>
          <w:sz w:val="28"/>
          <w:szCs w:val="28"/>
          <w:highlight w:val="none"/>
          <w:lang w:val="en-US" w:eastAsia="zh-CN"/>
        </w:rPr>
        <w:t>2</w:t>
      </w:r>
      <w:r>
        <w:rPr>
          <w:rFonts w:hint="eastAsia" w:ascii="宋体" w:hAnsi="宋体"/>
          <w:sz w:val="28"/>
          <w:szCs w:val="28"/>
          <w:highlight w:val="none"/>
        </w:rPr>
        <w:t>年</w:t>
      </w:r>
      <w:r>
        <w:rPr>
          <w:rFonts w:hint="eastAsia" w:ascii="宋体" w:hAnsi="宋体"/>
          <w:sz w:val="28"/>
          <w:szCs w:val="28"/>
          <w:highlight w:val="none"/>
          <w:lang w:val="en-US" w:eastAsia="zh-CN"/>
        </w:rPr>
        <w:t>12</w:t>
      </w:r>
      <w:r>
        <w:rPr>
          <w:rFonts w:hint="eastAsia" w:ascii="宋体" w:hAnsi="宋体"/>
          <w:sz w:val="28"/>
          <w:szCs w:val="28"/>
          <w:highlight w:val="none"/>
        </w:rPr>
        <w:t>月</w:t>
      </w:r>
      <w:r>
        <w:rPr>
          <w:rFonts w:hint="eastAsia" w:ascii="宋体" w:hAnsi="宋体"/>
          <w:sz w:val="28"/>
          <w:szCs w:val="28"/>
          <w:highlight w:val="none"/>
          <w:lang w:val="en-US" w:eastAsia="zh-CN"/>
        </w:rPr>
        <w:t>06</w:t>
      </w:r>
      <w:r>
        <w:rPr>
          <w:rFonts w:hint="eastAsia" w:ascii="宋体" w:hAnsi="宋体"/>
          <w:sz w:val="28"/>
          <w:szCs w:val="28"/>
          <w:highlight w:val="none"/>
        </w:rPr>
        <w:t>日</w:t>
      </w:r>
      <w:r>
        <w:rPr>
          <w:rFonts w:hint="eastAsia" w:ascii="宋体" w:hAnsi="宋体"/>
          <w:sz w:val="28"/>
          <w:szCs w:val="28"/>
          <w:highlight w:val="none"/>
          <w:lang w:val="en-US" w:eastAsia="zh-CN"/>
        </w:rPr>
        <w:t>14</w:t>
      </w:r>
      <w:r>
        <w:rPr>
          <w:rFonts w:hint="eastAsia" w:ascii="宋体" w:hAnsi="宋体"/>
          <w:sz w:val="28"/>
          <w:szCs w:val="28"/>
          <w:highlight w:val="none"/>
        </w:rPr>
        <w:t>：00；(不安排公开开标、唱标，由招标办工作人员在我校纪检监察部门监督见证下进行，开标、唱标工作全程视频监控并录像)。</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（2）唱标和开标地点：南京信息工程大学东苑大学生创业中心</w:t>
      </w:r>
      <w:r>
        <w:rPr>
          <w:rFonts w:ascii="宋体" w:hAnsi="宋体"/>
          <w:sz w:val="28"/>
          <w:szCs w:val="28"/>
          <w:highlight w:val="none"/>
        </w:rPr>
        <w:t>3</w:t>
      </w:r>
      <w:r>
        <w:rPr>
          <w:rFonts w:hint="eastAsia" w:ascii="宋体" w:hAnsi="宋体"/>
          <w:sz w:val="28"/>
          <w:szCs w:val="28"/>
          <w:highlight w:val="none"/>
        </w:rPr>
        <w:t>号楼（体育馆北面三层小楼）</w:t>
      </w:r>
      <w:r>
        <w:rPr>
          <w:rFonts w:ascii="宋体" w:hAnsi="宋体"/>
          <w:sz w:val="28"/>
          <w:szCs w:val="28"/>
          <w:highlight w:val="none"/>
        </w:rPr>
        <w:t>210</w:t>
      </w:r>
      <w:r>
        <w:rPr>
          <w:rFonts w:hint="eastAsia" w:ascii="宋体" w:hAnsi="宋体"/>
          <w:sz w:val="28"/>
          <w:szCs w:val="28"/>
          <w:highlight w:val="none"/>
        </w:rPr>
        <w:t>室。</w:t>
      </w:r>
    </w:p>
    <w:p>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6.相关单位联系人及电话</w:t>
      </w:r>
    </w:p>
    <w:p>
      <w:pPr>
        <w:snapToGrid w:val="0"/>
        <w:spacing w:line="360" w:lineRule="auto"/>
        <w:ind w:firstLine="425" w:firstLineChars="152"/>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）招标办：联系电话：</w:t>
      </w:r>
      <w:r>
        <w:rPr>
          <w:rFonts w:ascii="宋体" w:hAnsi="宋体"/>
          <w:sz w:val="28"/>
          <w:szCs w:val="28"/>
          <w:highlight w:val="none"/>
        </w:rPr>
        <w:t>025-58731441</w:t>
      </w:r>
      <w:r>
        <w:rPr>
          <w:rFonts w:hint="eastAsia" w:ascii="宋体" w:hAnsi="宋体"/>
          <w:sz w:val="28"/>
          <w:szCs w:val="28"/>
          <w:highlight w:val="none"/>
        </w:rPr>
        <w:t>，联系人：马老师、罗老师、刘老师；</w:t>
      </w:r>
    </w:p>
    <w:p>
      <w:pPr>
        <w:snapToGrid w:val="0"/>
        <w:spacing w:line="360" w:lineRule="auto"/>
        <w:ind w:firstLine="425" w:firstLineChars="152"/>
        <w:rPr>
          <w:rFonts w:ascii="宋体" w:hAnsi="宋体"/>
          <w:sz w:val="28"/>
          <w:szCs w:val="28"/>
          <w:highlight w:val="none"/>
        </w:rPr>
      </w:pPr>
      <w:r>
        <w:rPr>
          <w:rFonts w:hint="eastAsia" w:ascii="宋体" w:hAnsi="宋体"/>
          <w:sz w:val="28"/>
          <w:szCs w:val="28"/>
          <w:highlight w:val="none"/>
        </w:rPr>
        <w:t>（2）</w:t>
      </w:r>
      <w:bookmarkEnd w:id="6"/>
      <w:r>
        <w:rPr>
          <w:rFonts w:hint="eastAsia" w:ascii="宋体" w:hAnsi="宋体"/>
          <w:sz w:val="28"/>
          <w:szCs w:val="28"/>
          <w:highlight w:val="none"/>
        </w:rPr>
        <w:t>用户单位联系电话：</w:t>
      </w:r>
      <w:r>
        <w:rPr>
          <w:rFonts w:ascii="宋体" w:hAnsi="宋体"/>
          <w:sz w:val="28"/>
          <w:szCs w:val="28"/>
          <w:highlight w:val="none"/>
        </w:rPr>
        <w:t>18951992700</w:t>
      </w:r>
      <w:r>
        <w:rPr>
          <w:rFonts w:hint="eastAsia" w:ascii="宋体" w:hAnsi="宋体"/>
          <w:sz w:val="28"/>
          <w:szCs w:val="28"/>
          <w:highlight w:val="none"/>
        </w:rPr>
        <w:t xml:space="preserve"> ，联系人：</w:t>
      </w:r>
      <w:r>
        <w:rPr>
          <w:rFonts w:hint="eastAsia" w:ascii="宋体" w:hAnsi="宋体"/>
          <w:sz w:val="28"/>
          <w:szCs w:val="28"/>
          <w:highlight w:val="none"/>
          <w:lang w:val="en-US" w:eastAsia="zh-CN"/>
        </w:rPr>
        <w:t>韩</w:t>
      </w:r>
      <w:r>
        <w:rPr>
          <w:rFonts w:hint="eastAsia" w:ascii="宋体" w:hAnsi="宋体"/>
          <w:sz w:val="28"/>
          <w:szCs w:val="28"/>
          <w:highlight w:val="none"/>
        </w:rPr>
        <w:t>老师。</w:t>
      </w:r>
    </w:p>
    <w:p>
      <w:pPr>
        <w:pStyle w:val="8"/>
        <w:ind w:left="0" w:leftChars="0" w:right="0" w:rightChars="0"/>
        <w:rPr>
          <w:rFonts w:ascii="宋体" w:hAnsi="宋体"/>
          <w:sz w:val="28"/>
          <w:szCs w:val="28"/>
          <w:highlight w:val="none"/>
        </w:rPr>
      </w:pPr>
    </w:p>
    <w:p>
      <w:pPr>
        <w:tabs>
          <w:tab w:val="left" w:pos="1260"/>
        </w:tabs>
        <w:spacing w:line="360" w:lineRule="auto"/>
        <w:ind w:left="1959" w:leftChars="933" w:firstLine="2530" w:firstLineChars="900"/>
        <w:rPr>
          <w:rFonts w:ascii="宋体"/>
          <w:b/>
          <w:sz w:val="28"/>
          <w:szCs w:val="28"/>
          <w:highlight w:val="none"/>
        </w:rPr>
      </w:pPr>
      <w:bookmarkStart w:id="8" w:name="_Hlk9866962"/>
      <w:r>
        <w:rPr>
          <w:rFonts w:hint="eastAsia" w:ascii="宋体" w:hAnsi="宋体"/>
          <w:b/>
          <w:sz w:val="28"/>
          <w:szCs w:val="28"/>
          <w:highlight w:val="none"/>
        </w:rPr>
        <w:t>南京信息工程大学招标办</w:t>
      </w:r>
    </w:p>
    <w:p>
      <w:pPr>
        <w:pStyle w:val="11"/>
        <w:spacing w:line="360" w:lineRule="auto"/>
        <w:ind w:left="99" w:leftChars="47" w:firstLine="4919" w:firstLineChars="1750"/>
        <w:rPr>
          <w:rStyle w:val="40"/>
          <w:rFonts w:ascii="宋体" w:hAnsi="Times New Roman" w:eastAsia="宋体"/>
          <w:sz w:val="28"/>
          <w:szCs w:val="28"/>
          <w:highlight w:val="none"/>
        </w:rPr>
      </w:pPr>
      <w:r>
        <w:rPr>
          <w:rStyle w:val="40"/>
          <w:rFonts w:ascii="宋体" w:hAnsi="宋体" w:eastAsia="宋体"/>
          <w:sz w:val="28"/>
          <w:szCs w:val="28"/>
          <w:highlight w:val="none"/>
        </w:rPr>
        <w:t>20</w:t>
      </w:r>
      <w:r>
        <w:rPr>
          <w:rStyle w:val="40"/>
          <w:rFonts w:hint="eastAsia" w:ascii="宋体" w:hAnsi="宋体" w:eastAsia="宋体"/>
          <w:sz w:val="28"/>
          <w:szCs w:val="28"/>
          <w:highlight w:val="none"/>
        </w:rPr>
        <w:t>2</w:t>
      </w:r>
      <w:r>
        <w:rPr>
          <w:rStyle w:val="40"/>
          <w:rFonts w:hint="eastAsia" w:ascii="宋体" w:hAnsi="宋体"/>
          <w:sz w:val="28"/>
          <w:szCs w:val="28"/>
          <w:highlight w:val="none"/>
          <w:lang w:val="en-US"/>
        </w:rPr>
        <w:t>2</w:t>
      </w:r>
      <w:r>
        <w:rPr>
          <w:rStyle w:val="40"/>
          <w:rFonts w:hint="eastAsia" w:ascii="宋体" w:hAnsi="宋体" w:eastAsia="宋体"/>
          <w:sz w:val="28"/>
          <w:szCs w:val="28"/>
          <w:highlight w:val="none"/>
        </w:rPr>
        <w:t>年</w:t>
      </w:r>
      <w:r>
        <w:rPr>
          <w:rStyle w:val="40"/>
          <w:rFonts w:hint="eastAsia" w:ascii="宋体" w:hAnsi="宋体"/>
          <w:sz w:val="28"/>
          <w:szCs w:val="28"/>
          <w:highlight w:val="none"/>
          <w:lang w:val="en-US"/>
        </w:rPr>
        <w:t>11</w:t>
      </w:r>
      <w:r>
        <w:rPr>
          <w:rStyle w:val="40"/>
          <w:rFonts w:hint="eastAsia" w:ascii="宋体" w:hAnsi="宋体" w:eastAsia="宋体"/>
          <w:sz w:val="28"/>
          <w:szCs w:val="28"/>
          <w:highlight w:val="none"/>
        </w:rPr>
        <w:t>月</w:t>
      </w:r>
      <w:r>
        <w:rPr>
          <w:rStyle w:val="40"/>
          <w:rFonts w:hint="eastAsia" w:ascii="宋体" w:hAnsi="宋体"/>
          <w:sz w:val="28"/>
          <w:szCs w:val="28"/>
          <w:highlight w:val="none"/>
          <w:lang w:val="en-US"/>
        </w:rPr>
        <w:t>16</w:t>
      </w:r>
      <w:r>
        <w:rPr>
          <w:rStyle w:val="40"/>
          <w:rFonts w:hint="eastAsia" w:ascii="宋体" w:hAnsi="宋体" w:eastAsia="宋体"/>
          <w:sz w:val="28"/>
          <w:szCs w:val="28"/>
          <w:highlight w:val="none"/>
        </w:rPr>
        <w:t>日</w:t>
      </w:r>
    </w:p>
    <w:bookmarkEnd w:id="8"/>
    <w:p>
      <w:pPr>
        <w:pStyle w:val="10"/>
        <w:adjustRightInd w:val="0"/>
        <w:snapToGrid w:val="0"/>
        <w:spacing w:before="120" w:after="120" w:line="360" w:lineRule="auto"/>
        <w:rPr>
          <w:rStyle w:val="40"/>
          <w:rFonts w:ascii="宋体" w:hAnsi="宋体" w:eastAsia="宋体"/>
          <w:b w:val="0"/>
          <w:sz w:val="28"/>
          <w:szCs w:val="28"/>
          <w:highlight w:val="none"/>
        </w:rPr>
      </w:pPr>
      <w:r>
        <w:rPr>
          <w:rStyle w:val="40"/>
          <w:rFonts w:ascii="宋体" w:hAnsi="Times New Roman" w:eastAsia="宋体"/>
          <w:b w:val="0"/>
          <w:sz w:val="28"/>
          <w:szCs w:val="28"/>
          <w:highlight w:val="none"/>
        </w:rPr>
        <w:br w:type="page"/>
      </w:r>
      <w:bookmarkStart w:id="9" w:name="_Toc462564147"/>
      <w:r>
        <w:rPr>
          <w:rFonts w:ascii="Times New Roman" w:hAnsi="Times New Roman"/>
          <w:b/>
          <w:bCs/>
          <w:sz w:val="24"/>
          <w:szCs w:val="24"/>
          <w:highlight w:val="none"/>
        </w:rPr>
        <w:t>附件1：</w:t>
      </w:r>
    </w:p>
    <w:p>
      <w:pPr>
        <w:spacing w:line="360" w:lineRule="auto"/>
        <w:ind w:left="180"/>
        <w:jc w:val="center"/>
        <w:rPr>
          <w:rFonts w:hAnsi="宋体"/>
          <w:b/>
          <w:sz w:val="28"/>
          <w:szCs w:val="28"/>
          <w:highlight w:val="none"/>
        </w:rPr>
      </w:pPr>
      <w:r>
        <w:rPr>
          <w:rFonts w:hint="eastAsia" w:hAnsi="宋体"/>
          <w:b/>
          <w:sz w:val="28"/>
          <w:szCs w:val="28"/>
          <w:highlight w:val="none"/>
        </w:rPr>
        <w:t>招标项目名称、数量、主要技术要求及其他要求</w:t>
      </w:r>
    </w:p>
    <w:p>
      <w:pPr>
        <w:widowControl/>
        <w:spacing w:line="520" w:lineRule="exact"/>
        <w:jc w:val="left"/>
        <w:rPr>
          <w:rFonts w:ascii="黑体" w:hAnsi="黑体" w:eastAsia="黑体"/>
          <w:sz w:val="28"/>
          <w:szCs w:val="28"/>
          <w:highlight w:val="none"/>
        </w:rPr>
      </w:pPr>
      <w:r>
        <w:rPr>
          <w:rFonts w:hint="eastAsia" w:ascii="黑体" w:hAnsi="黑体" w:eastAsia="黑体"/>
          <w:sz w:val="28"/>
          <w:szCs w:val="28"/>
          <w:highlight w:val="none"/>
        </w:rPr>
        <w:t>1.供刊要求：</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（1）投标方必须向招标方提供电子版和印刷版中文期刊征订目录，期刊目录必须涵盖所有邮发期刊、人大复印资料和投标方收集到的非邮发期刊。</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（2）招标方收到投标方下发的中文期刊征订目录后，对征订目录进行处理，并按照投标方规定的截止日期将订单交给投标方。</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（3）招标方给投标方提供的订单中，也包括招标方自己收集到的自办发行的期刊。</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4）投标方所供中文期刊必须是正版的、无污损的，而且是招标方预订的。招标方在验收时，如出现有短缺或有污损现象，投标方必须无条件地办理退补手续。如出现非招标方预订的期刊、或出现重复发刊等情况，均全部退回投标方。</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（5）投标方所供中文期刊必须直接送至招标方图书馆的指定位置，每周1－2次，运杂费等由投标方支付。</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（6）投标方所提供的期刊必须随刊配带验货清单，清单必须包括每一包期刊总种数、总册数和每一种期刊征订号、期刊名称、卷期信息、复本数和价格等等。</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7）投标方必须保证招标方所订购的每一种期刊（包括非邮发期刊）都能够100％订到，对于缺期的期刊，投标方应无条件及时补齐，凡无法补齐的缺刊少刊，乙方须通过复印(按照原期刊印刷的品质与质量，色彩复印)所缺期刊的方式，以保证甲方所订期刊完整性。对于投标方没有订购到的期刊，如果是由于出版社没出版，则投标方需全额退回该种期刊的订购价；如果是由于投标方的原因，则投标方除全额退回该种期刊的订购价外，还要按照期刊全年刊价的10倍赔偿招标方。</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（8）投标方按要求给每册期刊加盖馆藏章和上磁条。</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（9）投标方所供中文期刊必须全部提供CALIS格式的标准MARC编目数据。</w:t>
      </w:r>
    </w:p>
    <w:p>
      <w:pPr>
        <w:widowControl/>
        <w:spacing w:line="520" w:lineRule="exact"/>
        <w:ind w:firstLine="560" w:firstLineChars="200"/>
        <w:jc w:val="left"/>
        <w:rPr>
          <w:rFonts w:hAnsi="宋体"/>
          <w:b/>
          <w:sz w:val="28"/>
          <w:szCs w:val="28"/>
          <w:highlight w:val="none"/>
        </w:rPr>
      </w:pPr>
      <w:r>
        <w:rPr>
          <w:rFonts w:hint="eastAsia" w:ascii="方正仿宋_GBK" w:hAnsi="方正仿宋_GBK" w:eastAsia="方正仿宋_GBK"/>
          <w:sz w:val="28"/>
          <w:szCs w:val="28"/>
          <w:highlight w:val="none"/>
        </w:rPr>
        <w:t>（1</w:t>
      </w:r>
      <w:r>
        <w:rPr>
          <w:rFonts w:ascii="方正仿宋_GBK" w:hAnsi="方正仿宋_GBK" w:eastAsia="方正仿宋_GBK"/>
          <w:sz w:val="28"/>
          <w:szCs w:val="28"/>
          <w:highlight w:val="none"/>
        </w:rPr>
        <w:t>0</w:t>
      </w:r>
      <w:r>
        <w:rPr>
          <w:rFonts w:hint="eastAsia" w:ascii="方正仿宋_GBK" w:hAnsi="方正仿宋_GBK" w:eastAsia="方正仿宋_GBK"/>
          <w:sz w:val="28"/>
          <w:szCs w:val="28"/>
          <w:highlight w:val="none"/>
        </w:rPr>
        <w:t>）中标方不履行服务承诺的，在合同执行期间，甲方有权减少订量或停止单方面解除合同。招标方后续招标时有权拒绝其投标；中标方出现以下情况之一：提供盗版、盗印图书及其他非法出版物；未按甲方要求提供承诺的加工服务，差错率高，经提醒未及时整改;在本次招标中的承诺未能履行并经甲方提醒仍未能执行；因触犯国家法律法规而受到有关部门调查起诉；其他违反本协议及招标文件有关条款之行为。将视为乙方违约，甲方有权终止合同(协议) ，所产生的一切后果由乙方负责。</w:t>
      </w:r>
    </w:p>
    <w:p>
      <w:pPr>
        <w:spacing w:line="360" w:lineRule="auto"/>
        <w:rPr>
          <w:b/>
          <w:sz w:val="28"/>
          <w:szCs w:val="28"/>
          <w:highlight w:val="none"/>
        </w:rPr>
      </w:pPr>
      <w:r>
        <w:rPr>
          <w:rFonts w:hint="eastAsia" w:ascii="宋体"/>
          <w:b/>
          <w:bCs/>
          <w:highlight w:val="none"/>
        </w:rPr>
        <w:t>（本部分内容由南京信息工程大</w:t>
      </w:r>
      <w:r>
        <w:rPr>
          <w:rFonts w:hint="eastAsia" w:ascii="宋体" w:hAnsi="Times New Roman" w:eastAsia="宋体" w:cs="Times New Roman"/>
          <w:b/>
          <w:bCs/>
          <w:highlight w:val="none"/>
        </w:rPr>
        <w:t>学</w:t>
      </w:r>
      <w:r>
        <w:rPr>
          <w:rFonts w:hint="eastAsia" w:ascii="宋体" w:cs="Times New Roman"/>
          <w:b/>
          <w:bCs/>
          <w:highlight w:val="none"/>
          <w:lang w:val="en-US" w:eastAsia="zh-CN"/>
        </w:rPr>
        <w:t>图书馆</w:t>
      </w:r>
      <w:r>
        <w:rPr>
          <w:rFonts w:hint="eastAsia" w:ascii="宋体"/>
          <w:b/>
          <w:bCs/>
          <w:highlight w:val="none"/>
        </w:rPr>
        <w:t>提供并负责）</w:t>
      </w:r>
    </w:p>
    <w:p>
      <w:pPr>
        <w:widowControl/>
        <w:jc w:val="left"/>
        <w:rPr>
          <w:rFonts w:hAnsi="宋体"/>
          <w:b/>
          <w:sz w:val="28"/>
          <w:szCs w:val="28"/>
          <w:highlight w:val="none"/>
        </w:rPr>
      </w:pPr>
      <w:r>
        <w:rPr>
          <w:rFonts w:hAnsi="宋体"/>
          <w:b/>
          <w:sz w:val="28"/>
          <w:szCs w:val="28"/>
          <w:highlight w:val="none"/>
        </w:rPr>
        <w:br w:type="page"/>
      </w:r>
    </w:p>
    <w:p>
      <w:pPr>
        <w:widowControl/>
        <w:spacing w:line="520" w:lineRule="exact"/>
        <w:ind w:firstLine="562" w:firstLineChars="200"/>
        <w:jc w:val="left"/>
        <w:rPr>
          <w:rFonts w:hAnsi="宋体"/>
          <w:b/>
          <w:sz w:val="36"/>
          <w:szCs w:val="36"/>
          <w:highlight w:val="none"/>
        </w:rPr>
      </w:pPr>
      <w:r>
        <w:rPr>
          <w:rFonts w:hint="eastAsia" w:hAnsi="宋体"/>
          <w:b/>
          <w:sz w:val="28"/>
          <w:szCs w:val="28"/>
          <w:highlight w:val="none"/>
        </w:rPr>
        <w:t>附件</w:t>
      </w:r>
      <w:r>
        <w:rPr>
          <w:rFonts w:hAnsi="宋体"/>
          <w:b/>
          <w:sz w:val="28"/>
          <w:szCs w:val="28"/>
          <w:highlight w:val="none"/>
        </w:rPr>
        <w:t>2</w:t>
      </w:r>
      <w:r>
        <w:rPr>
          <w:rFonts w:hint="eastAsia" w:hAnsi="宋体"/>
          <w:b/>
          <w:sz w:val="28"/>
          <w:szCs w:val="28"/>
          <w:highlight w:val="none"/>
        </w:rPr>
        <w:t>：</w:t>
      </w:r>
    </w:p>
    <w:p>
      <w:pPr>
        <w:tabs>
          <w:tab w:val="left" w:pos="3270"/>
        </w:tabs>
        <w:autoSpaceDE w:val="0"/>
        <w:autoSpaceDN w:val="0"/>
        <w:adjustRightInd w:val="0"/>
        <w:spacing w:line="360" w:lineRule="exact"/>
        <w:rPr>
          <w:rFonts w:ascii="宋体" w:hAnsi="宋体"/>
          <w:b/>
          <w:sz w:val="24"/>
          <w:highlight w:val="none"/>
          <w:lang w:val="zh-CN"/>
        </w:rPr>
      </w:pPr>
      <w:bookmarkStart w:id="10" w:name="_Hlk9862420"/>
    </w:p>
    <w:p>
      <w:pPr>
        <w:autoSpaceDE w:val="0"/>
        <w:autoSpaceDN w:val="0"/>
        <w:adjustRightInd w:val="0"/>
        <w:spacing w:line="360" w:lineRule="exact"/>
        <w:ind w:firstLine="723" w:firstLineChars="200"/>
        <w:jc w:val="center"/>
        <w:rPr>
          <w:rFonts w:ascii="宋体" w:hAnsi="宋体"/>
          <w:b/>
          <w:sz w:val="36"/>
          <w:szCs w:val="36"/>
          <w:highlight w:val="none"/>
          <w:lang w:val="zh-CN"/>
        </w:rPr>
      </w:pPr>
      <w:r>
        <w:rPr>
          <w:rFonts w:hint="eastAsia" w:ascii="宋体" w:hAnsi="宋体"/>
          <w:b/>
          <w:sz w:val="36"/>
          <w:szCs w:val="36"/>
          <w:highlight w:val="none"/>
          <w:lang w:val="zh-CN"/>
        </w:rPr>
        <w:t>投标函</w:t>
      </w:r>
    </w:p>
    <w:p>
      <w:pPr>
        <w:autoSpaceDE w:val="0"/>
        <w:autoSpaceDN w:val="0"/>
        <w:adjustRightInd w:val="0"/>
        <w:spacing w:line="300" w:lineRule="auto"/>
        <w:rPr>
          <w:rFonts w:ascii="宋体" w:hAnsi="宋体"/>
          <w:sz w:val="24"/>
          <w:highlight w:val="none"/>
          <w:lang w:val="zh-CN"/>
        </w:rPr>
      </w:pPr>
      <w:r>
        <w:rPr>
          <w:rFonts w:hint="eastAsia" w:ascii="宋体" w:hAnsi="宋体"/>
          <w:sz w:val="24"/>
          <w:highlight w:val="none"/>
          <w:lang w:val="zh-CN"/>
        </w:rPr>
        <w:t>致：南京信息工程大学</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根据贵方（项目名称）（项目编号）投标邀请，正式授权下述签字人</w:t>
      </w:r>
      <w:r>
        <w:rPr>
          <w:rFonts w:ascii="宋体" w:hAnsi="宋体"/>
          <w:sz w:val="24"/>
          <w:highlight w:val="none"/>
          <w:lang w:val="zh-CN"/>
        </w:rPr>
        <w:t>(</w:t>
      </w:r>
      <w:r>
        <w:rPr>
          <w:rFonts w:hint="eastAsia" w:ascii="宋体" w:hAnsi="宋体"/>
          <w:sz w:val="24"/>
          <w:highlight w:val="none"/>
          <w:lang w:val="zh-CN"/>
        </w:rPr>
        <w:t>姓名和职务</w:t>
      </w:r>
      <w:r>
        <w:rPr>
          <w:rFonts w:ascii="宋体" w:hAnsi="宋体"/>
          <w:sz w:val="24"/>
          <w:highlight w:val="none"/>
          <w:lang w:val="zh-CN"/>
        </w:rPr>
        <w:t>)</w:t>
      </w:r>
      <w:r>
        <w:rPr>
          <w:rFonts w:hint="eastAsia" w:ascii="宋体" w:hAnsi="宋体"/>
          <w:sz w:val="24"/>
          <w:highlight w:val="none"/>
          <w:lang w:val="zh-CN"/>
        </w:rPr>
        <w:t>代表投标人 （投标人名称），提交投标文件。</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据此函，签字人兹宣布声明和承诺如下：</w:t>
      </w:r>
    </w:p>
    <w:p>
      <w:pPr>
        <w:autoSpaceDE w:val="0"/>
        <w:autoSpaceDN w:val="0"/>
        <w:adjustRightInd w:val="0"/>
        <w:spacing w:line="300" w:lineRule="auto"/>
        <w:ind w:firstLine="480" w:firstLineChars="200"/>
        <w:rPr>
          <w:rFonts w:ascii="宋体" w:hAnsi="宋体"/>
          <w:sz w:val="24"/>
          <w:highlight w:val="none"/>
        </w:rPr>
      </w:pPr>
      <w:r>
        <w:rPr>
          <w:rFonts w:ascii="宋体" w:hAnsi="宋体"/>
          <w:sz w:val="24"/>
          <w:highlight w:val="none"/>
          <w:lang w:val="zh-CN"/>
        </w:rPr>
        <w:t>1</w:t>
      </w:r>
      <w:r>
        <w:rPr>
          <w:rFonts w:hint="eastAsia" w:ascii="宋体" w:hAnsi="宋体"/>
          <w:sz w:val="24"/>
          <w:highlight w:val="none"/>
          <w:lang w:val="zh-CN"/>
        </w:rPr>
        <w:t>、</w:t>
      </w:r>
      <w:r>
        <w:rPr>
          <w:rFonts w:hint="eastAsia" w:ascii="宋体" w:hAnsi="宋体"/>
          <w:b/>
          <w:sz w:val="24"/>
          <w:highlight w:val="none"/>
          <w:lang w:val="zh-CN"/>
        </w:rPr>
        <w:t>我们的资格条件完全符合政府采购法和本次招标要求</w:t>
      </w:r>
      <w:r>
        <w:rPr>
          <w:rFonts w:hint="eastAsia" w:ascii="宋体" w:hAnsi="宋体"/>
          <w:sz w:val="24"/>
          <w:highlight w:val="none"/>
          <w:lang w:val="zh-CN"/>
        </w:rPr>
        <w:t>，</w:t>
      </w:r>
      <w:r>
        <w:rPr>
          <w:rFonts w:hint="eastAsia" w:ascii="宋体" w:hAnsi="宋体"/>
          <w:sz w:val="24"/>
          <w:highlight w:val="none"/>
        </w:rPr>
        <w:t>我们</w:t>
      </w:r>
      <w:r>
        <w:rPr>
          <w:rFonts w:hint="eastAsia" w:ascii="宋体" w:hAnsi="宋体"/>
          <w:sz w:val="24"/>
          <w:highlight w:val="none"/>
          <w:lang w:val="zh-CN"/>
        </w:rPr>
        <w:t>同意并向贵方提供了与投标有关的所有证据和资料。</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rPr>
        <w:t>2</w:t>
      </w:r>
      <w:r>
        <w:rPr>
          <w:rFonts w:hint="eastAsia" w:ascii="宋体" w:hAnsi="宋体"/>
          <w:sz w:val="24"/>
          <w:highlight w:val="none"/>
        </w:rPr>
        <w:t>、</w:t>
      </w:r>
      <w:r>
        <w:rPr>
          <w:rFonts w:hint="eastAsia" w:ascii="宋体" w:hAnsi="宋体"/>
          <w:sz w:val="24"/>
          <w:highlight w:val="none"/>
          <w:lang w:val="zh-CN"/>
        </w:rPr>
        <w:t>按招标要求，我们的投标折扣率为</w:t>
      </w:r>
      <w:r>
        <w:rPr>
          <w:rFonts w:hint="eastAsia" w:ascii="宋体" w:hAnsi="宋体"/>
          <w:sz w:val="24"/>
          <w:highlight w:val="none"/>
          <w:u w:val="single"/>
          <w:lang w:val="zh-CN"/>
        </w:rPr>
        <w:t xml:space="preserve">             %  。</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3、项目负责人</w:t>
      </w:r>
      <w:r>
        <w:rPr>
          <w:rFonts w:ascii="宋体" w:hAnsi="宋体"/>
          <w:sz w:val="24"/>
          <w:highlight w:val="none"/>
          <w:lang w:val="zh-CN"/>
        </w:rPr>
        <w:t>(</w:t>
      </w:r>
      <w:r>
        <w:rPr>
          <w:rFonts w:hint="eastAsia" w:ascii="宋体" w:hAnsi="宋体"/>
          <w:sz w:val="24"/>
          <w:highlight w:val="none"/>
          <w:lang w:val="zh-CN"/>
        </w:rPr>
        <w:t>姓名</w:t>
      </w:r>
      <w:r>
        <w:rPr>
          <w:rFonts w:ascii="宋体" w:hAnsi="宋体"/>
          <w:sz w:val="24"/>
          <w:highlight w:val="none"/>
          <w:lang w:val="zh-CN"/>
        </w:rPr>
        <w:t>)</w:t>
      </w:r>
      <w:r>
        <w:rPr>
          <w:rFonts w:hint="eastAsia" w:ascii="宋体" w:hAnsi="宋体"/>
          <w:sz w:val="24"/>
          <w:highlight w:val="none"/>
          <w:lang w:val="zh-CN"/>
        </w:rPr>
        <w:t>，身份证号。</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4、我们已详细审核全部招标文件及其有效补充文件，我们放弃对招标文件任何误解的权利，提交投标文件后，</w:t>
      </w:r>
      <w:r>
        <w:rPr>
          <w:rFonts w:hint="eastAsia" w:ascii="宋体" w:hAnsi="宋体"/>
          <w:b/>
          <w:sz w:val="24"/>
          <w:highlight w:val="none"/>
          <w:lang w:val="zh-CN"/>
        </w:rPr>
        <w:t>不对招标文件本身提出质疑</w:t>
      </w:r>
      <w:r>
        <w:rPr>
          <w:rFonts w:hint="eastAsia" w:ascii="宋体" w:hAnsi="宋体"/>
          <w:sz w:val="24"/>
          <w:highlight w:val="none"/>
          <w:lang w:val="zh-CN"/>
        </w:rPr>
        <w:t>。否则，属于不诚信和故意扰乱政府采购活动行为，我们将无条件接受处罚。</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5、我们同意从规定的开标日期起遵循本投标文件，并在规定的投标有效期期满之前均具有约束力。</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6、一旦我方中标，我方将根据招标文件的规定严格履行合同，并保证于承诺的时间完成服务的启动</w:t>
      </w:r>
      <w:r>
        <w:rPr>
          <w:rFonts w:ascii="宋体" w:hAnsi="宋体"/>
          <w:sz w:val="24"/>
          <w:highlight w:val="none"/>
          <w:lang w:val="zh-CN"/>
        </w:rPr>
        <w:t>/</w:t>
      </w:r>
      <w:r>
        <w:rPr>
          <w:rFonts w:hint="eastAsia" w:ascii="宋体" w:hAnsi="宋体"/>
          <w:sz w:val="24"/>
          <w:highlight w:val="none"/>
          <w:lang w:val="zh-CN"/>
        </w:rPr>
        <w:t>集成、调试等服务，交付采购人验收、使用。</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lang w:val="zh-CN"/>
        </w:rPr>
        <w:t>8</w:t>
      </w:r>
      <w:r>
        <w:rPr>
          <w:rFonts w:hint="eastAsia" w:ascii="宋体" w:hAnsi="宋体"/>
          <w:sz w:val="24"/>
          <w:highlight w:val="none"/>
          <w:lang w:val="zh-CN"/>
        </w:rPr>
        <w:t>、与本投标有关的正式联系方式为：</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地址：</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电话：</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传真：</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开户银行：</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银行账号：</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投标人法定代表人姓名（签字）：</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投标人名称：（盖章）</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日期：     年   月    日</w:t>
      </w:r>
    </w:p>
    <w:p>
      <w:pPr>
        <w:spacing w:line="360" w:lineRule="auto"/>
        <w:rPr>
          <w:rFonts w:ascii="宋体"/>
          <w:b/>
          <w:sz w:val="28"/>
          <w:szCs w:val="28"/>
          <w:highlight w:val="none"/>
        </w:rPr>
      </w:pPr>
      <w:r>
        <w:rPr>
          <w:rFonts w:ascii="宋体" w:hAnsi="宋体"/>
          <w:b/>
          <w:sz w:val="28"/>
          <w:szCs w:val="28"/>
          <w:highlight w:val="none"/>
        </w:rPr>
        <w:br w:type="page"/>
      </w:r>
      <w:r>
        <w:rPr>
          <w:rFonts w:hint="eastAsia" w:ascii="宋体" w:hAnsi="宋体"/>
          <w:b/>
          <w:sz w:val="28"/>
          <w:szCs w:val="28"/>
          <w:highlight w:val="none"/>
        </w:rPr>
        <w:t>附件</w:t>
      </w:r>
      <w:r>
        <w:rPr>
          <w:rFonts w:ascii="宋体" w:hAnsi="宋体"/>
          <w:b/>
          <w:sz w:val="28"/>
          <w:szCs w:val="28"/>
          <w:highlight w:val="none"/>
        </w:rPr>
        <w:t>3</w:t>
      </w:r>
      <w:r>
        <w:rPr>
          <w:rFonts w:hint="eastAsia" w:ascii="宋体" w:hAnsi="宋体"/>
          <w:b/>
          <w:sz w:val="28"/>
          <w:szCs w:val="28"/>
          <w:highlight w:val="none"/>
        </w:rPr>
        <w:t>：</w:t>
      </w:r>
    </w:p>
    <w:p>
      <w:pPr>
        <w:spacing w:line="360" w:lineRule="auto"/>
        <w:jc w:val="center"/>
        <w:rPr>
          <w:rFonts w:ascii="宋体"/>
          <w:sz w:val="44"/>
          <w:szCs w:val="44"/>
          <w:highlight w:val="none"/>
        </w:rPr>
      </w:pPr>
      <w:r>
        <w:rPr>
          <w:rFonts w:hint="eastAsia" w:ascii="宋体" w:hAnsi="宋体"/>
          <w:sz w:val="44"/>
          <w:szCs w:val="44"/>
          <w:highlight w:val="none"/>
        </w:rPr>
        <w:t>投标项目报价明细表</w:t>
      </w:r>
    </w:p>
    <w:p>
      <w:pPr>
        <w:spacing w:line="360" w:lineRule="auto"/>
        <w:rPr>
          <w:rFonts w:ascii="宋体"/>
          <w:sz w:val="28"/>
          <w:szCs w:val="28"/>
          <w:highlight w:val="none"/>
          <w:u w:val="single"/>
        </w:rPr>
      </w:pPr>
      <w:r>
        <w:rPr>
          <w:rFonts w:hint="eastAsia" w:ascii="宋体" w:hAnsi="宋体"/>
          <w:sz w:val="28"/>
          <w:szCs w:val="28"/>
          <w:highlight w:val="none"/>
        </w:rPr>
        <w:t>投标人</w:t>
      </w:r>
    </w:p>
    <w:p>
      <w:pPr>
        <w:spacing w:line="360" w:lineRule="auto"/>
        <w:rPr>
          <w:rFonts w:ascii="宋体"/>
          <w:sz w:val="28"/>
          <w:szCs w:val="28"/>
          <w:highlight w:val="none"/>
          <w:u w:val="single"/>
        </w:rPr>
      </w:pPr>
      <w:r>
        <w:rPr>
          <w:rFonts w:hint="eastAsia" w:ascii="宋体" w:hAnsi="宋体"/>
          <w:sz w:val="28"/>
          <w:szCs w:val="28"/>
          <w:highlight w:val="none"/>
        </w:rPr>
        <w:t>招标编号及分包号</w:t>
      </w:r>
    </w:p>
    <w:p>
      <w:pPr>
        <w:spacing w:line="360" w:lineRule="auto"/>
        <w:rPr>
          <w:rFonts w:ascii="宋体"/>
          <w:sz w:val="28"/>
          <w:szCs w:val="28"/>
          <w:highlight w:val="none"/>
          <w:u w:val="single"/>
        </w:rPr>
      </w:pPr>
      <w:r>
        <w:rPr>
          <w:rFonts w:hint="eastAsia" w:ascii="宋体" w:hAnsi="宋体"/>
          <w:sz w:val="28"/>
          <w:szCs w:val="28"/>
          <w:highlight w:val="none"/>
        </w:rPr>
        <w:t>投标报价</w:t>
      </w:r>
    </w:p>
    <w:tbl>
      <w:tblPr>
        <w:tblStyle w:val="17"/>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rPr>
                <w:rFonts w:ascii="宋体"/>
                <w:b/>
                <w:sz w:val="28"/>
                <w:szCs w:val="28"/>
                <w:highlight w:val="none"/>
              </w:rPr>
            </w:pPr>
            <w:r>
              <w:rPr>
                <w:rFonts w:hint="eastAsia" w:ascii="宋体" w:hAnsi="宋体"/>
                <w:b/>
                <w:sz w:val="28"/>
                <w:szCs w:val="28"/>
                <w:highlight w:val="none"/>
              </w:rPr>
              <w:t>分包号</w:t>
            </w:r>
          </w:p>
        </w:tc>
        <w:tc>
          <w:tcPr>
            <w:tcW w:w="1065" w:type="dxa"/>
            <w:vAlign w:val="center"/>
          </w:tcPr>
          <w:p>
            <w:pPr>
              <w:spacing w:line="360" w:lineRule="auto"/>
              <w:jc w:val="center"/>
              <w:rPr>
                <w:rFonts w:ascii="宋体" w:hAnsi="宋体"/>
                <w:b/>
                <w:sz w:val="28"/>
                <w:szCs w:val="28"/>
                <w:highlight w:val="none"/>
              </w:rPr>
            </w:pPr>
            <w:r>
              <w:rPr>
                <w:rFonts w:hint="eastAsia" w:ascii="宋体" w:hAnsi="宋体"/>
                <w:b/>
                <w:sz w:val="28"/>
                <w:szCs w:val="28"/>
                <w:highlight w:val="none"/>
              </w:rPr>
              <w:t>品牌</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货物</w:t>
            </w:r>
          </w:p>
          <w:p>
            <w:pPr>
              <w:spacing w:line="360" w:lineRule="auto"/>
              <w:jc w:val="center"/>
              <w:rPr>
                <w:rFonts w:ascii="宋体"/>
                <w:b/>
                <w:sz w:val="28"/>
                <w:szCs w:val="28"/>
                <w:highlight w:val="none"/>
              </w:rPr>
            </w:pPr>
            <w:r>
              <w:rPr>
                <w:rFonts w:hint="eastAsia" w:ascii="宋体" w:hAnsi="宋体"/>
                <w:b/>
                <w:sz w:val="28"/>
                <w:szCs w:val="28"/>
                <w:highlight w:val="none"/>
              </w:rPr>
              <w:t>名称</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货物</w:t>
            </w:r>
          </w:p>
          <w:p>
            <w:pPr>
              <w:spacing w:line="360" w:lineRule="auto"/>
              <w:jc w:val="center"/>
              <w:rPr>
                <w:rFonts w:ascii="宋体"/>
                <w:b/>
                <w:sz w:val="28"/>
                <w:szCs w:val="28"/>
                <w:highlight w:val="none"/>
              </w:rPr>
            </w:pPr>
            <w:r>
              <w:rPr>
                <w:rFonts w:hint="eastAsia" w:ascii="宋体" w:hAnsi="宋体"/>
                <w:b/>
                <w:sz w:val="28"/>
                <w:szCs w:val="28"/>
                <w:highlight w:val="none"/>
              </w:rPr>
              <w:t>描述</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计量</w:t>
            </w:r>
          </w:p>
          <w:p>
            <w:pPr>
              <w:spacing w:line="360" w:lineRule="auto"/>
              <w:jc w:val="center"/>
              <w:rPr>
                <w:rFonts w:ascii="宋体"/>
                <w:b/>
                <w:sz w:val="28"/>
                <w:szCs w:val="28"/>
                <w:highlight w:val="none"/>
              </w:rPr>
            </w:pPr>
            <w:r>
              <w:rPr>
                <w:rFonts w:hint="eastAsia" w:ascii="宋体" w:hAnsi="宋体"/>
                <w:b/>
                <w:sz w:val="28"/>
                <w:szCs w:val="28"/>
                <w:highlight w:val="none"/>
              </w:rPr>
              <w:t>单位</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数量</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单价</w:t>
            </w:r>
          </w:p>
        </w:tc>
        <w:tc>
          <w:tcPr>
            <w:tcW w:w="1066"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每项</w:t>
            </w:r>
          </w:p>
          <w:p>
            <w:pPr>
              <w:spacing w:line="360" w:lineRule="auto"/>
              <w:jc w:val="center"/>
              <w:rPr>
                <w:rFonts w:ascii="宋体"/>
                <w:b/>
                <w:sz w:val="28"/>
                <w:szCs w:val="28"/>
                <w:highlight w:val="none"/>
              </w:rPr>
            </w:pPr>
            <w:r>
              <w:rPr>
                <w:rFonts w:hint="eastAsia" w:ascii="宋体" w:hAnsi="宋体"/>
                <w:b/>
                <w:sz w:val="28"/>
                <w:szCs w:val="28"/>
                <w:highlight w:val="none"/>
              </w:rPr>
              <w:t>总价</w:t>
            </w:r>
          </w:p>
        </w:tc>
        <w:tc>
          <w:tcPr>
            <w:tcW w:w="1066" w:type="dxa"/>
          </w:tcPr>
          <w:p>
            <w:pPr>
              <w:spacing w:line="360" w:lineRule="auto"/>
              <w:jc w:val="center"/>
              <w:rPr>
                <w:rFonts w:ascii="宋体"/>
                <w:b/>
                <w:sz w:val="28"/>
                <w:szCs w:val="28"/>
                <w:highlight w:val="none"/>
              </w:rPr>
            </w:pPr>
            <w:r>
              <w:rPr>
                <w:rFonts w:hint="eastAsia" w:ascii="宋体" w:hAnsi="宋体"/>
                <w:b/>
                <w:sz w:val="28"/>
                <w:szCs w:val="28"/>
                <w:highlight w:val="none"/>
              </w:rPr>
              <w:t>质保</w:t>
            </w:r>
          </w:p>
          <w:p>
            <w:pPr>
              <w:spacing w:line="360" w:lineRule="auto"/>
              <w:jc w:val="center"/>
              <w:rPr>
                <w:rFonts w:ascii="宋体"/>
                <w:b/>
                <w:sz w:val="28"/>
                <w:szCs w:val="28"/>
                <w:highlight w:val="none"/>
              </w:rPr>
            </w:pPr>
            <w:r>
              <w:rPr>
                <w:rFonts w:hint="eastAsia" w:ascii="宋体" w:hAnsi="宋体"/>
                <w:b/>
                <w:sz w:val="28"/>
                <w:szCs w:val="2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jc w:val="center"/>
              <w:rPr>
                <w:rFonts w:ascii="宋体" w:hAnsi="宋体"/>
                <w:sz w:val="28"/>
                <w:szCs w:val="28"/>
                <w:highlight w:val="none"/>
              </w:rPr>
            </w:pPr>
          </w:p>
        </w:tc>
        <w:tc>
          <w:tcPr>
            <w:tcW w:w="2130" w:type="dxa"/>
            <w:gridSpan w:val="2"/>
            <w:vAlign w:val="center"/>
          </w:tcPr>
          <w:p>
            <w:pPr>
              <w:spacing w:line="360" w:lineRule="auto"/>
              <w:jc w:val="center"/>
              <w:rPr>
                <w:rFonts w:ascii="宋体"/>
                <w:sz w:val="28"/>
                <w:szCs w:val="28"/>
                <w:highlight w:val="none"/>
              </w:rPr>
            </w:pPr>
            <w:r>
              <w:rPr>
                <w:rFonts w:hint="eastAsia" w:ascii="宋体" w:hAnsi="宋体"/>
                <w:sz w:val="28"/>
                <w:szCs w:val="28"/>
                <w:highlight w:val="none"/>
              </w:rPr>
              <w:t>合计总价</w:t>
            </w:r>
          </w:p>
        </w:tc>
        <w:tc>
          <w:tcPr>
            <w:tcW w:w="6392" w:type="dxa"/>
            <w:gridSpan w:val="6"/>
            <w:vAlign w:val="center"/>
          </w:tcPr>
          <w:p>
            <w:pPr>
              <w:spacing w:line="360" w:lineRule="auto"/>
              <w:rPr>
                <w:rFonts w:ascii="宋体"/>
                <w:sz w:val="28"/>
                <w:szCs w:val="28"/>
                <w:highlight w:val="none"/>
                <w:u w:val="single"/>
              </w:rPr>
            </w:pPr>
            <w:r>
              <w:rPr>
                <w:rFonts w:hint="eastAsia" w:ascii="宋体" w:hAnsi="宋体"/>
                <w:sz w:val="28"/>
                <w:szCs w:val="28"/>
                <w:highlight w:val="none"/>
              </w:rPr>
              <w:t>大写：小写：元</w:t>
            </w:r>
          </w:p>
        </w:tc>
      </w:tr>
    </w:tbl>
    <w:p>
      <w:pPr>
        <w:spacing w:line="360" w:lineRule="auto"/>
        <w:rPr>
          <w:rFonts w:ascii="宋体"/>
          <w:sz w:val="28"/>
          <w:szCs w:val="28"/>
          <w:highlight w:val="none"/>
        </w:rPr>
      </w:pPr>
      <w:r>
        <w:rPr>
          <w:rFonts w:hint="eastAsia" w:ascii="宋体" w:hAnsi="宋体"/>
          <w:sz w:val="28"/>
          <w:szCs w:val="28"/>
          <w:highlight w:val="none"/>
        </w:rPr>
        <w:t>（可续页）</w:t>
      </w:r>
    </w:p>
    <w:p>
      <w:pPr>
        <w:spacing w:line="360" w:lineRule="auto"/>
        <w:rPr>
          <w:rFonts w:ascii="宋体"/>
          <w:sz w:val="28"/>
          <w:szCs w:val="28"/>
          <w:highlight w:val="none"/>
        </w:rPr>
      </w:pPr>
    </w:p>
    <w:p>
      <w:pPr>
        <w:spacing w:line="360" w:lineRule="auto"/>
        <w:rPr>
          <w:rFonts w:ascii="宋体"/>
          <w:sz w:val="28"/>
          <w:szCs w:val="28"/>
          <w:highlight w:val="none"/>
          <w:u w:val="single"/>
        </w:rPr>
      </w:pPr>
      <w:r>
        <w:rPr>
          <w:rFonts w:hint="eastAsia" w:ascii="宋体" w:hAnsi="宋体"/>
          <w:sz w:val="28"/>
          <w:szCs w:val="28"/>
          <w:highlight w:val="none"/>
        </w:rPr>
        <w:t>单位盖章：</w:t>
      </w:r>
    </w:p>
    <w:p>
      <w:pPr>
        <w:spacing w:line="360" w:lineRule="auto"/>
        <w:rPr>
          <w:rFonts w:ascii="宋体"/>
          <w:sz w:val="28"/>
          <w:szCs w:val="28"/>
          <w:highlight w:val="none"/>
          <w:u w:val="single"/>
        </w:rPr>
      </w:pPr>
      <w:r>
        <w:rPr>
          <w:rFonts w:hint="eastAsia" w:ascii="宋体" w:hAnsi="宋体"/>
          <w:sz w:val="28"/>
          <w:szCs w:val="28"/>
          <w:highlight w:val="none"/>
        </w:rPr>
        <w:t>授权代表签字：</w:t>
      </w:r>
    </w:p>
    <w:p>
      <w:pPr>
        <w:spacing w:line="360" w:lineRule="auto"/>
        <w:rPr>
          <w:rFonts w:ascii="宋体"/>
          <w:sz w:val="28"/>
          <w:szCs w:val="28"/>
          <w:highlight w:val="none"/>
        </w:rPr>
      </w:pPr>
    </w:p>
    <w:p>
      <w:pPr>
        <w:spacing w:line="360" w:lineRule="auto"/>
        <w:rPr>
          <w:rFonts w:ascii="宋体"/>
          <w:sz w:val="28"/>
          <w:szCs w:val="28"/>
          <w:highlight w:val="none"/>
        </w:rPr>
      </w:pPr>
      <w:r>
        <w:rPr>
          <w:rFonts w:hint="eastAsia" w:ascii="宋体" w:hAnsi="宋体"/>
          <w:sz w:val="28"/>
          <w:szCs w:val="28"/>
          <w:highlight w:val="none"/>
        </w:rPr>
        <w:t>年月日</w:t>
      </w:r>
    </w:p>
    <w:p>
      <w:pPr>
        <w:jc w:val="left"/>
        <w:rPr>
          <w:b/>
          <w:sz w:val="28"/>
          <w:szCs w:val="28"/>
          <w:highlight w:val="none"/>
        </w:rPr>
      </w:pPr>
    </w:p>
    <w:bookmarkEnd w:id="9"/>
    <w:bookmarkEnd w:id="10"/>
    <w:p>
      <w:pPr>
        <w:jc w:val="left"/>
        <w:rPr>
          <w:b/>
          <w:sz w:val="28"/>
          <w:szCs w:val="28"/>
          <w:highlight w:val="none"/>
        </w:rPr>
      </w:pPr>
      <w:r>
        <w:rPr>
          <w:rFonts w:hint="eastAsia"/>
          <w:b/>
          <w:sz w:val="28"/>
          <w:szCs w:val="28"/>
          <w:highlight w:val="none"/>
        </w:rPr>
        <w:t>附件</w:t>
      </w:r>
      <w:r>
        <w:rPr>
          <w:b/>
          <w:sz w:val="28"/>
          <w:szCs w:val="28"/>
          <w:highlight w:val="none"/>
        </w:rPr>
        <w:t>4</w:t>
      </w:r>
      <w:r>
        <w:rPr>
          <w:rFonts w:hint="eastAsia"/>
          <w:b/>
          <w:sz w:val="28"/>
          <w:szCs w:val="28"/>
          <w:highlight w:val="none"/>
        </w:rPr>
        <w:t>：其他要求</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1</w:t>
      </w:r>
      <w:r>
        <w:rPr>
          <w:rFonts w:ascii="方正仿宋_GBK" w:hAnsi="方正仿宋_GBK" w:eastAsia="方正仿宋_GBK"/>
          <w:sz w:val="28"/>
          <w:szCs w:val="28"/>
          <w:highlight w:val="none"/>
        </w:rPr>
        <w:t>.</w:t>
      </w:r>
      <w:r>
        <w:rPr>
          <w:rFonts w:hint="eastAsia" w:ascii="方正仿宋_GBK" w:hAnsi="方正仿宋_GBK" w:eastAsia="方正仿宋_GBK"/>
          <w:sz w:val="28"/>
          <w:szCs w:val="28"/>
          <w:highlight w:val="none"/>
        </w:rPr>
        <w:t>在满足上述供刊要求前提下，投标方自报供刊折扣率（如：85折、92折等）。</w:t>
      </w:r>
    </w:p>
    <w:p>
      <w:pPr>
        <w:widowControl/>
        <w:spacing w:line="520" w:lineRule="exact"/>
        <w:ind w:firstLine="560" w:firstLineChars="200"/>
        <w:jc w:val="left"/>
        <w:rPr>
          <w:rFonts w:ascii="方正仿宋_GBK" w:hAnsi="方正仿宋_GBK" w:eastAsia="方正仿宋_GBK"/>
          <w:sz w:val="28"/>
          <w:szCs w:val="28"/>
          <w:highlight w:val="none"/>
        </w:rPr>
      </w:pPr>
      <w:r>
        <w:rPr>
          <w:rFonts w:hint="eastAsia" w:ascii="方正仿宋_GBK" w:hAnsi="方正仿宋_GBK" w:eastAsia="方正仿宋_GBK"/>
          <w:sz w:val="28"/>
          <w:szCs w:val="28"/>
          <w:highlight w:val="none"/>
        </w:rPr>
        <w:t>2</w:t>
      </w:r>
      <w:r>
        <w:rPr>
          <w:rFonts w:ascii="方正仿宋_GBK" w:hAnsi="方正仿宋_GBK" w:eastAsia="方正仿宋_GBK"/>
          <w:sz w:val="28"/>
          <w:szCs w:val="28"/>
          <w:highlight w:val="none"/>
        </w:rPr>
        <w:t>.</w:t>
      </w:r>
      <w:r>
        <w:rPr>
          <w:rFonts w:hint="eastAsia" w:ascii="方正仿宋_GBK" w:hAnsi="方正仿宋_GBK" w:eastAsia="方正仿宋_GBK"/>
          <w:sz w:val="28"/>
          <w:szCs w:val="28"/>
          <w:highlight w:val="none"/>
        </w:rPr>
        <w:t>投标方自报其他优惠项目，按投标承诺履约。</w:t>
      </w: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adjustRightInd w:val="0"/>
        <w:snapToGrid w:val="0"/>
        <w:spacing w:line="360" w:lineRule="auto"/>
        <w:rPr>
          <w:rFonts w:ascii="宋体" w:hAnsi="宋体" w:cs="仿宋"/>
          <w:b/>
          <w:bCs/>
          <w:sz w:val="28"/>
          <w:szCs w:val="28"/>
          <w:highlight w:val="none"/>
        </w:rPr>
      </w:pPr>
    </w:p>
    <w:p>
      <w:pPr>
        <w:pStyle w:val="2"/>
        <w:rPr>
          <w:highlight w:val="none"/>
        </w:rPr>
      </w:pPr>
    </w:p>
    <w:p>
      <w:pPr>
        <w:adjustRightInd w:val="0"/>
        <w:snapToGrid w:val="0"/>
        <w:spacing w:line="360" w:lineRule="auto"/>
        <w:rPr>
          <w:rFonts w:ascii="宋体" w:hAnsi="宋体" w:cs="仿宋"/>
          <w:b/>
          <w:bCs/>
          <w:sz w:val="28"/>
          <w:szCs w:val="28"/>
          <w:highlight w:val="none"/>
        </w:rPr>
      </w:pPr>
      <w:r>
        <w:rPr>
          <w:rFonts w:hint="eastAsia" w:ascii="宋体" w:hAnsi="宋体" w:cs="仿宋"/>
          <w:b/>
          <w:bCs/>
          <w:sz w:val="28"/>
          <w:szCs w:val="28"/>
          <w:highlight w:val="none"/>
        </w:rPr>
        <w:t>附件</w:t>
      </w:r>
      <w:r>
        <w:rPr>
          <w:rFonts w:ascii="宋体" w:hAnsi="宋体" w:cs="仿宋"/>
          <w:b/>
          <w:bCs/>
          <w:sz w:val="28"/>
          <w:szCs w:val="28"/>
          <w:highlight w:val="none"/>
        </w:rPr>
        <w:t>5</w:t>
      </w:r>
      <w:r>
        <w:rPr>
          <w:rFonts w:hint="eastAsia" w:ascii="宋体" w:hAnsi="宋体" w:cs="仿宋"/>
          <w:b/>
          <w:bCs/>
          <w:sz w:val="28"/>
          <w:szCs w:val="28"/>
          <w:highlight w:val="none"/>
        </w:rPr>
        <w:t>：评标办法</w:t>
      </w:r>
    </w:p>
    <w:p>
      <w:pPr>
        <w:adjustRightInd w:val="0"/>
        <w:snapToGrid w:val="0"/>
        <w:spacing w:line="360" w:lineRule="auto"/>
        <w:ind w:firstLine="480" w:firstLineChars="200"/>
        <w:rPr>
          <w:highlight w:val="none"/>
        </w:rPr>
      </w:pPr>
      <w:r>
        <w:rPr>
          <w:rFonts w:hint="eastAsia" w:ascii="宋体" w:hAnsi="宋体"/>
          <w:sz w:val="24"/>
          <w:highlight w:val="none"/>
        </w:rPr>
        <w:t>本项目采用综合评分法，总分为：</w:t>
      </w:r>
      <w:r>
        <w:rPr>
          <w:rFonts w:ascii="宋体" w:hAnsi="宋体"/>
          <w:sz w:val="24"/>
          <w:highlight w:val="none"/>
        </w:rPr>
        <w:t>100</w:t>
      </w:r>
      <w:r>
        <w:rPr>
          <w:rFonts w:hint="eastAsia" w:ascii="宋体" w:hAnsi="宋体"/>
          <w:sz w:val="24"/>
          <w:highlight w:val="none"/>
        </w:rPr>
        <w:t>分。</w:t>
      </w:r>
    </w:p>
    <w:tbl>
      <w:tblPr>
        <w:tblStyle w:val="17"/>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4"/>
        <w:gridCol w:w="1129"/>
        <w:gridCol w:w="6616"/>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Align w:val="center"/>
          </w:tcPr>
          <w:p>
            <w:pPr>
              <w:kinsoku w:val="0"/>
              <w:overflowPunct w:val="0"/>
              <w:spacing w:before="88" w:after="120"/>
              <w:rPr>
                <w:rFonts w:ascii="宋体" w:hAnsi="宋体" w:cs="宋体"/>
                <w:szCs w:val="21"/>
                <w:highlight w:val="none"/>
              </w:rPr>
            </w:pPr>
            <w:r>
              <w:rPr>
                <w:rFonts w:hint="eastAsia" w:ascii="宋体" w:hAnsi="宋体" w:cs="宋体"/>
                <w:szCs w:val="21"/>
                <w:highlight w:val="none"/>
              </w:rPr>
              <w:t>序号</w:t>
            </w:r>
          </w:p>
        </w:tc>
        <w:tc>
          <w:tcPr>
            <w:tcW w:w="1129" w:type="dxa"/>
            <w:vAlign w:val="center"/>
          </w:tcPr>
          <w:p>
            <w:pPr>
              <w:kinsoku w:val="0"/>
              <w:overflowPunct w:val="0"/>
              <w:spacing w:before="88" w:after="120"/>
              <w:jc w:val="center"/>
              <w:rPr>
                <w:rFonts w:ascii="宋体" w:hAnsi="宋体" w:cs="宋体"/>
                <w:szCs w:val="21"/>
                <w:highlight w:val="none"/>
              </w:rPr>
            </w:pPr>
            <w:r>
              <w:rPr>
                <w:rFonts w:hint="eastAsia" w:ascii="宋体" w:hAnsi="宋体" w:cs="宋体"/>
                <w:szCs w:val="21"/>
                <w:highlight w:val="none"/>
              </w:rPr>
              <w:t>评审因素</w:t>
            </w:r>
          </w:p>
        </w:tc>
        <w:tc>
          <w:tcPr>
            <w:tcW w:w="6616" w:type="dxa"/>
            <w:vAlign w:val="center"/>
          </w:tcPr>
          <w:p>
            <w:pPr>
              <w:kinsoku w:val="0"/>
              <w:overflowPunct w:val="0"/>
              <w:spacing w:before="88" w:after="120"/>
              <w:ind w:right="34" w:rightChars="16"/>
              <w:jc w:val="center"/>
              <w:rPr>
                <w:rFonts w:ascii="宋体" w:hAnsi="宋体" w:cs="宋体"/>
                <w:szCs w:val="21"/>
                <w:highlight w:val="none"/>
              </w:rPr>
            </w:pPr>
            <w:r>
              <w:rPr>
                <w:rFonts w:hint="eastAsia" w:ascii="宋体" w:hAnsi="宋体" w:cs="宋体"/>
                <w:szCs w:val="21"/>
                <w:highlight w:val="none"/>
              </w:rPr>
              <w:t>评分细节</w:t>
            </w:r>
          </w:p>
        </w:tc>
        <w:tc>
          <w:tcPr>
            <w:tcW w:w="862" w:type="dxa"/>
            <w:vAlign w:val="center"/>
          </w:tcPr>
          <w:p>
            <w:pPr>
              <w:kinsoku w:val="0"/>
              <w:overflowPunct w:val="0"/>
              <w:spacing w:before="88" w:after="120"/>
              <w:ind w:left="172"/>
              <w:rPr>
                <w:rFonts w:ascii="宋体" w:hAnsi="宋体" w:cs="宋体"/>
                <w:szCs w:val="21"/>
                <w:highlight w:val="none"/>
              </w:rPr>
            </w:pPr>
            <w:r>
              <w:rPr>
                <w:rFonts w:hint="eastAsia" w:ascii="宋体" w:hAnsi="宋体" w:cs="宋体"/>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744" w:type="dxa"/>
            <w:tcBorders>
              <w:right w:val="single" w:color="auto" w:sz="4" w:space="0"/>
            </w:tcBorders>
            <w:vAlign w:val="center"/>
          </w:tcPr>
          <w:p>
            <w:pPr>
              <w:kinsoku w:val="0"/>
              <w:overflowPunct w:val="0"/>
              <w:spacing w:after="120" w:line="360" w:lineRule="exact"/>
              <w:ind w:right="155"/>
              <w:jc w:val="center"/>
              <w:rPr>
                <w:rFonts w:ascii="宋体" w:hAnsi="宋体" w:cs="宋体"/>
                <w:szCs w:val="21"/>
                <w:highlight w:val="none"/>
              </w:rPr>
            </w:pPr>
            <w:r>
              <w:rPr>
                <w:rFonts w:hint="eastAsia" w:ascii="宋体" w:hAnsi="宋体" w:cs="宋体"/>
                <w:szCs w:val="21"/>
                <w:highlight w:val="none"/>
              </w:rPr>
              <w:t>1</w:t>
            </w:r>
          </w:p>
        </w:tc>
        <w:tc>
          <w:tcPr>
            <w:tcW w:w="1129" w:type="dxa"/>
            <w:tcBorders>
              <w:left w:val="single" w:color="auto" w:sz="4" w:space="0"/>
            </w:tcBorders>
            <w:vAlign w:val="center"/>
          </w:tcPr>
          <w:p>
            <w:pPr>
              <w:kinsoku w:val="0"/>
              <w:overflowPunct w:val="0"/>
              <w:spacing w:after="120" w:line="360" w:lineRule="exact"/>
              <w:jc w:val="center"/>
              <w:rPr>
                <w:rFonts w:ascii="宋体" w:hAnsi="宋体" w:cs="宋体"/>
                <w:szCs w:val="21"/>
                <w:highlight w:val="none"/>
              </w:rPr>
            </w:pPr>
            <w:r>
              <w:rPr>
                <w:rFonts w:hint="eastAsia" w:ascii="宋体" w:hAnsi="宋体" w:cs="宋体"/>
                <w:szCs w:val="21"/>
                <w:highlight w:val="none"/>
              </w:rPr>
              <w:t>投标报价</w:t>
            </w:r>
          </w:p>
        </w:tc>
        <w:tc>
          <w:tcPr>
            <w:tcW w:w="6616" w:type="dxa"/>
            <w:vAlign w:val="center"/>
          </w:tcPr>
          <w:p>
            <w:pPr>
              <w:spacing w:line="360" w:lineRule="exact"/>
              <w:rPr>
                <w:rFonts w:ascii="宋体" w:hAnsi="宋体" w:cs="宋体"/>
                <w:kern w:val="0"/>
                <w:szCs w:val="21"/>
                <w:highlight w:val="none"/>
              </w:rPr>
            </w:pPr>
            <w:r>
              <w:rPr>
                <w:rFonts w:hint="eastAsia" w:ascii="宋体" w:hAnsi="宋体" w:cs="宋体"/>
                <w:kern w:val="0"/>
                <w:szCs w:val="21"/>
                <w:highlight w:val="none"/>
              </w:rPr>
              <w:t>以有效投标报价最低值（即最高折扣率）为基准折扣率，折扣率与基准折扣率相同的，其价格分为满分30分，其余按照下列公式计算得分。</w:t>
            </w:r>
          </w:p>
          <w:p>
            <w:pPr>
              <w:spacing w:line="360" w:lineRule="exact"/>
              <w:rPr>
                <w:rFonts w:ascii="宋体" w:hAnsi="宋体" w:cs="宋体"/>
                <w:kern w:val="0"/>
                <w:szCs w:val="21"/>
                <w:highlight w:val="none"/>
              </w:rPr>
            </w:pPr>
            <w:r>
              <w:rPr>
                <w:rFonts w:hint="eastAsia" w:ascii="宋体" w:hAnsi="宋体" w:cs="宋体"/>
                <w:kern w:val="0"/>
                <w:szCs w:val="21"/>
                <w:highlight w:val="none"/>
              </w:rPr>
              <w:t>投标报价得分=（基准折扣率/投标折扣率）×30（精确到小数点后两位）。</w:t>
            </w:r>
          </w:p>
        </w:tc>
        <w:tc>
          <w:tcPr>
            <w:tcW w:w="862"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2" w:hRule="atLeast"/>
          <w:jc w:val="center"/>
        </w:trPr>
        <w:tc>
          <w:tcPr>
            <w:tcW w:w="744"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1129"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馆配能力</w:t>
            </w:r>
          </w:p>
        </w:tc>
        <w:tc>
          <w:tcPr>
            <w:tcW w:w="6616" w:type="dxa"/>
            <w:vAlign w:val="center"/>
          </w:tcPr>
          <w:p>
            <w:pPr>
              <w:spacing w:line="360" w:lineRule="exact"/>
              <w:rPr>
                <w:rFonts w:ascii="宋体" w:hAnsi="宋体" w:cs="宋体"/>
                <w:kern w:val="0"/>
                <w:szCs w:val="21"/>
                <w:highlight w:val="none"/>
              </w:rPr>
            </w:pPr>
            <w:r>
              <w:rPr>
                <w:rFonts w:hint="eastAsia" w:ascii="宋体" w:hAnsi="宋体" w:cs="宋体"/>
                <w:kern w:val="0"/>
                <w:szCs w:val="21"/>
                <w:highlight w:val="none"/>
              </w:rPr>
              <w:t>（1）由评标专家根据投标人提供的本项目组织实施方案（包括订购措施、到刊率，订到率，供货措施、技术加工服务承诺、是否承诺如有缺刊能按合同约定及时补刊，有印刷、装订等质量问题的刊物以及错发的刊物能及时退换等）酌情评分：方案科学性、合理性、操作性强得15分；方案科学性、合理性、操作性较强的得10分；方案科学性、合理性、实际可操作性一般的，得5分。</w:t>
            </w:r>
          </w:p>
          <w:p>
            <w:pPr>
              <w:spacing w:line="360" w:lineRule="exact"/>
              <w:rPr>
                <w:rFonts w:ascii="宋体" w:hAnsi="宋体" w:cs="宋体"/>
                <w:kern w:val="0"/>
                <w:szCs w:val="21"/>
                <w:highlight w:val="none"/>
              </w:rPr>
            </w:pPr>
            <w:r>
              <w:rPr>
                <w:rFonts w:hint="eastAsia" w:ascii="宋体" w:hAnsi="宋体" w:cs="宋体"/>
                <w:kern w:val="0"/>
                <w:szCs w:val="21"/>
                <w:highlight w:val="none"/>
              </w:rPr>
              <w:t>(2)投标人具有全国图书馆联合编目中心颁发的中文图书书目数据上传资格证书，每提供一个3分，总计6分（证书复印件加盖投标人公章，原件中标后备查）；</w:t>
            </w:r>
          </w:p>
          <w:p>
            <w:pPr>
              <w:spacing w:line="360" w:lineRule="exact"/>
              <w:rPr>
                <w:rFonts w:ascii="宋体" w:hAnsi="宋体" w:cs="宋体"/>
                <w:kern w:val="0"/>
                <w:szCs w:val="21"/>
                <w:highlight w:val="none"/>
              </w:rPr>
            </w:pPr>
            <w:r>
              <w:rPr>
                <w:rFonts w:hint="eastAsia" w:ascii="宋体" w:hAnsi="宋体" w:cs="宋体"/>
                <w:kern w:val="0"/>
                <w:szCs w:val="21"/>
                <w:highlight w:val="none"/>
              </w:rPr>
              <w:t>(3)本地化服务，投标人须提供本地有物流场地证明（提供租赁合同证明及现场照片），达到1000平米及以上的得5分， 500平米至1000平米内得</w:t>
            </w:r>
            <w:r>
              <w:rPr>
                <w:rFonts w:ascii="宋体" w:hAnsi="宋体" w:cs="宋体"/>
                <w:kern w:val="0"/>
                <w:szCs w:val="21"/>
                <w:highlight w:val="none"/>
              </w:rPr>
              <w:t>3</w:t>
            </w:r>
            <w:r>
              <w:rPr>
                <w:rFonts w:hint="eastAsia" w:ascii="宋体" w:hAnsi="宋体" w:cs="宋体"/>
                <w:kern w:val="0"/>
                <w:szCs w:val="21"/>
                <w:highlight w:val="none"/>
              </w:rPr>
              <w:t>分，5</w:t>
            </w:r>
            <w:r>
              <w:rPr>
                <w:rFonts w:ascii="宋体" w:hAnsi="宋体" w:cs="宋体"/>
                <w:kern w:val="0"/>
                <w:szCs w:val="21"/>
                <w:highlight w:val="none"/>
              </w:rPr>
              <w:t>00</w:t>
            </w:r>
            <w:r>
              <w:rPr>
                <w:rFonts w:hint="eastAsia" w:ascii="宋体" w:hAnsi="宋体" w:cs="宋体"/>
                <w:kern w:val="0"/>
                <w:szCs w:val="21"/>
                <w:highlight w:val="none"/>
              </w:rPr>
              <w:t>平米以下得1分（原件中标后备查）。</w:t>
            </w:r>
          </w:p>
          <w:p>
            <w:pPr>
              <w:spacing w:line="360" w:lineRule="exact"/>
              <w:rPr>
                <w:rFonts w:ascii="宋体" w:hAnsi="宋体" w:cs="宋体"/>
                <w:kern w:val="0"/>
                <w:szCs w:val="21"/>
                <w:highlight w:val="none"/>
              </w:rPr>
            </w:pPr>
            <w:r>
              <w:rPr>
                <w:rFonts w:hint="eastAsia" w:ascii="宋体" w:hAnsi="宋体" w:cs="宋体"/>
                <w:kern w:val="0"/>
                <w:szCs w:val="21"/>
                <w:highlight w:val="none"/>
              </w:rPr>
              <w:t>(4)投标人自有物流师，提供物流师证明及近一年社保证明，提供一份得4分。（提供复印件加盖投标人公章，原件中标后备查）。</w:t>
            </w:r>
          </w:p>
        </w:tc>
        <w:tc>
          <w:tcPr>
            <w:tcW w:w="862" w:type="dxa"/>
            <w:vAlign w:val="center"/>
          </w:tcPr>
          <w:p>
            <w:pPr>
              <w:spacing w:line="360" w:lineRule="exact"/>
              <w:jc w:val="center"/>
              <w:rPr>
                <w:rFonts w:ascii="宋体" w:hAnsi="宋体" w:cs="宋体"/>
                <w:kern w:val="0"/>
                <w:szCs w:val="21"/>
                <w:highlight w:val="none"/>
              </w:rPr>
            </w:pPr>
            <w:r>
              <w:rPr>
                <w:rFonts w:ascii="宋体" w:hAnsi="宋体" w:cs="宋体"/>
                <w:kern w:val="0"/>
                <w:szCs w:val="21"/>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744" w:type="dxa"/>
            <w:vAlign w:val="center"/>
          </w:tcPr>
          <w:p>
            <w:pPr>
              <w:kinsoku w:val="0"/>
              <w:overflowPunct w:val="0"/>
              <w:spacing w:after="120" w:line="360" w:lineRule="exact"/>
              <w:jc w:val="center"/>
              <w:rPr>
                <w:rFonts w:ascii="宋体" w:hAnsi="宋体" w:cs="宋体"/>
                <w:kern w:val="0"/>
                <w:szCs w:val="21"/>
                <w:highlight w:val="none"/>
              </w:rPr>
            </w:pPr>
            <w:r>
              <w:rPr>
                <w:rFonts w:hint="eastAsia" w:ascii="宋体" w:hAnsi="宋体" w:cs="宋体"/>
                <w:szCs w:val="21"/>
                <w:highlight w:val="none"/>
              </w:rPr>
              <w:t>3</w:t>
            </w:r>
          </w:p>
        </w:tc>
        <w:tc>
          <w:tcPr>
            <w:tcW w:w="1129" w:type="dxa"/>
            <w:vAlign w:val="center"/>
          </w:tcPr>
          <w:p>
            <w:pPr>
              <w:kinsoku w:val="0"/>
              <w:overflowPunct w:val="0"/>
              <w:spacing w:after="120" w:line="360" w:lineRule="exact"/>
              <w:jc w:val="center"/>
              <w:rPr>
                <w:rFonts w:ascii="宋体" w:hAnsi="宋体" w:cs="宋体"/>
                <w:szCs w:val="21"/>
                <w:highlight w:val="none"/>
              </w:rPr>
            </w:pPr>
            <w:r>
              <w:rPr>
                <w:rFonts w:hint="eastAsia" w:ascii="宋体" w:hAnsi="宋体" w:cs="宋体"/>
                <w:szCs w:val="21"/>
                <w:highlight w:val="none"/>
              </w:rPr>
              <w:t>服务业绩</w:t>
            </w:r>
          </w:p>
        </w:tc>
        <w:tc>
          <w:tcPr>
            <w:tcW w:w="6616" w:type="dxa"/>
            <w:vAlign w:val="center"/>
          </w:tcPr>
          <w:p>
            <w:pPr>
              <w:kinsoku w:val="0"/>
              <w:overflowPunct w:val="0"/>
              <w:spacing w:before="88" w:after="120" w:line="360" w:lineRule="exact"/>
              <w:ind w:right="245"/>
              <w:jc w:val="left"/>
              <w:rPr>
                <w:rFonts w:ascii="宋体" w:hAnsi="宋体" w:cs="宋体"/>
                <w:szCs w:val="21"/>
                <w:highlight w:val="none"/>
              </w:rPr>
            </w:pPr>
            <w:r>
              <w:rPr>
                <w:rFonts w:hint="eastAsia" w:ascii="宋体" w:hAnsi="宋体" w:cs="宋体"/>
                <w:szCs w:val="21"/>
                <w:highlight w:val="none"/>
              </w:rPr>
              <w:t>根据投标供应商提供的2</w:t>
            </w:r>
            <w:r>
              <w:rPr>
                <w:rFonts w:ascii="宋体" w:hAnsi="宋体" w:cs="宋体"/>
                <w:szCs w:val="21"/>
                <w:highlight w:val="none"/>
              </w:rPr>
              <w:t>019-2021</w:t>
            </w:r>
            <w:r>
              <w:rPr>
                <w:rFonts w:hint="eastAsia" w:ascii="宋体" w:hAnsi="宋体" w:cs="宋体"/>
                <w:szCs w:val="21"/>
                <w:highlight w:val="none"/>
              </w:rPr>
              <w:t>年与高等院校的合作情况进行打分：本科及以上馆每所</w:t>
            </w:r>
            <w:r>
              <w:rPr>
                <w:rFonts w:ascii="宋体" w:hAnsi="宋体" w:cs="宋体"/>
                <w:szCs w:val="21"/>
                <w:highlight w:val="none"/>
              </w:rPr>
              <w:t>2</w:t>
            </w:r>
            <w:r>
              <w:rPr>
                <w:rFonts w:hint="eastAsia" w:ascii="宋体" w:hAnsi="宋体" w:cs="宋体"/>
                <w:szCs w:val="21"/>
                <w:highlight w:val="none"/>
              </w:rPr>
              <w:t>分, 每份合同金额码洋在5万元以上为有效，合同按年计算，不满一年的不得分，满分为20分（提供合同复印件加盖投标人公章，原件中标后备查）。</w:t>
            </w:r>
          </w:p>
        </w:tc>
        <w:tc>
          <w:tcPr>
            <w:tcW w:w="862" w:type="dxa"/>
            <w:vAlign w:val="center"/>
          </w:tcPr>
          <w:p>
            <w:pPr>
              <w:spacing w:line="360" w:lineRule="exact"/>
              <w:jc w:val="center"/>
              <w:rPr>
                <w:rFonts w:ascii="宋体" w:hAnsi="宋体" w:cs="宋体"/>
                <w:kern w:val="0"/>
                <w:szCs w:val="21"/>
                <w:highlight w:val="none"/>
              </w:rPr>
            </w:pPr>
            <w:r>
              <w:rPr>
                <w:rFonts w:ascii="宋体" w:hAnsi="宋体" w:cs="宋体"/>
                <w:kern w:val="0"/>
                <w:szCs w:val="21"/>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744" w:type="dxa"/>
            <w:vAlign w:val="center"/>
          </w:tcPr>
          <w:p>
            <w:pPr>
              <w:kinsoku w:val="0"/>
              <w:overflowPunct w:val="0"/>
              <w:spacing w:after="120" w:line="360" w:lineRule="exact"/>
              <w:ind w:left="213"/>
              <w:rPr>
                <w:rFonts w:ascii="宋体" w:hAnsi="宋体" w:cs="宋体"/>
                <w:szCs w:val="21"/>
                <w:highlight w:val="none"/>
              </w:rPr>
            </w:pPr>
            <w:r>
              <w:rPr>
                <w:rFonts w:hint="eastAsia" w:ascii="宋体" w:hAnsi="宋体" w:cs="宋体"/>
                <w:szCs w:val="21"/>
                <w:highlight w:val="none"/>
              </w:rPr>
              <w:t>4</w:t>
            </w:r>
          </w:p>
        </w:tc>
        <w:tc>
          <w:tcPr>
            <w:tcW w:w="1129" w:type="dxa"/>
            <w:vAlign w:val="center"/>
          </w:tcPr>
          <w:p>
            <w:pPr>
              <w:kinsoku w:val="0"/>
              <w:overflowPunct w:val="0"/>
              <w:spacing w:after="120" w:line="360" w:lineRule="exact"/>
              <w:ind w:leftChars="-73" w:right="-115" w:hanging="153" w:hangingChars="73"/>
              <w:jc w:val="center"/>
              <w:rPr>
                <w:rFonts w:ascii="宋体" w:hAnsi="宋体" w:cs="宋体"/>
                <w:kern w:val="0"/>
                <w:szCs w:val="21"/>
                <w:highlight w:val="none"/>
              </w:rPr>
            </w:pPr>
            <w:r>
              <w:rPr>
                <w:rFonts w:hint="eastAsia" w:ascii="宋体" w:hAnsi="宋体" w:cs="宋体"/>
                <w:szCs w:val="21"/>
                <w:highlight w:val="none"/>
              </w:rPr>
              <w:t>企业荣誉</w:t>
            </w:r>
          </w:p>
        </w:tc>
        <w:tc>
          <w:tcPr>
            <w:tcW w:w="6616" w:type="dxa"/>
            <w:vAlign w:val="center"/>
          </w:tcPr>
          <w:p>
            <w:pPr>
              <w:kinsoku w:val="0"/>
              <w:overflowPunct w:val="0"/>
              <w:spacing w:before="88" w:after="120" w:line="360" w:lineRule="exact"/>
              <w:ind w:right="245"/>
              <w:jc w:val="left"/>
              <w:rPr>
                <w:rFonts w:ascii="宋体" w:hAnsi="宋体" w:cs="宋体"/>
                <w:szCs w:val="21"/>
                <w:highlight w:val="none"/>
              </w:rPr>
            </w:pPr>
            <w:r>
              <w:rPr>
                <w:rFonts w:hint="eastAsia" w:ascii="宋体" w:hAnsi="宋体" w:cs="宋体"/>
                <w:szCs w:val="21"/>
                <w:highlight w:val="none"/>
              </w:rPr>
              <w:t>（1）近5年获得省级及以上部门单位颁发的荣誉证书，每获得一份得2分，最高6分（复印件加盖投标人公章）。</w:t>
            </w:r>
          </w:p>
          <w:p>
            <w:pPr>
              <w:kinsoku w:val="0"/>
              <w:overflowPunct w:val="0"/>
              <w:spacing w:before="88" w:after="120" w:line="360" w:lineRule="exact"/>
              <w:ind w:right="245"/>
              <w:jc w:val="lef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）近5年获得企业信用评价AAA级信用企业证书的得2分（复印件加盖投标人公章）。</w:t>
            </w:r>
          </w:p>
          <w:p>
            <w:pPr>
              <w:kinsoku w:val="0"/>
              <w:overflowPunct w:val="0"/>
              <w:spacing w:before="88" w:after="120" w:line="360" w:lineRule="exact"/>
              <w:ind w:right="245"/>
              <w:jc w:val="lef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）近5年连续两年获得优秀馆配商等相关荣誉证书，得2分（复印件加盖投标人公章）。</w:t>
            </w:r>
          </w:p>
        </w:tc>
        <w:tc>
          <w:tcPr>
            <w:tcW w:w="862" w:type="dxa"/>
            <w:vAlign w:val="center"/>
          </w:tcPr>
          <w:p>
            <w:pPr>
              <w:spacing w:line="360" w:lineRule="exact"/>
              <w:ind w:firstLine="79" w:firstLineChars="38"/>
              <w:rPr>
                <w:rFonts w:ascii="宋体" w:hAnsi="宋体" w:cs="宋体"/>
                <w:kern w:val="0"/>
                <w:szCs w:val="21"/>
                <w:highlight w:val="none"/>
              </w:rPr>
            </w:pPr>
            <w:r>
              <w:rPr>
                <w:rFonts w:ascii="宋体" w:hAnsi="宋体" w:cs="宋体"/>
                <w:kern w:val="0"/>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744" w:type="dxa"/>
            <w:vAlign w:val="center"/>
          </w:tcPr>
          <w:p>
            <w:pPr>
              <w:kinsoku w:val="0"/>
              <w:overflowPunct w:val="0"/>
              <w:spacing w:after="120" w:line="360" w:lineRule="exact"/>
              <w:ind w:left="213"/>
              <w:rPr>
                <w:rFonts w:ascii="宋体" w:hAnsi="宋体" w:cs="宋体"/>
                <w:kern w:val="0"/>
                <w:szCs w:val="21"/>
                <w:highlight w:val="none"/>
              </w:rPr>
            </w:pPr>
            <w:r>
              <w:rPr>
                <w:rFonts w:hint="eastAsia" w:ascii="宋体" w:hAnsi="宋体" w:cs="宋体"/>
                <w:szCs w:val="21"/>
                <w:highlight w:val="none"/>
              </w:rPr>
              <w:t>5</w:t>
            </w:r>
          </w:p>
        </w:tc>
        <w:tc>
          <w:tcPr>
            <w:tcW w:w="1129" w:type="dxa"/>
            <w:vAlign w:val="center"/>
          </w:tcPr>
          <w:p>
            <w:pPr>
              <w:spacing w:line="360" w:lineRule="exact"/>
              <w:jc w:val="center"/>
              <w:rPr>
                <w:rFonts w:ascii="宋体" w:hAnsi="宋体" w:cs="宋体"/>
                <w:kern w:val="0"/>
                <w:szCs w:val="21"/>
                <w:highlight w:val="none"/>
              </w:rPr>
            </w:pPr>
            <w:r>
              <w:rPr>
                <w:rFonts w:hint="eastAsia" w:ascii="宋体" w:hAnsi="宋体" w:cs="宋体"/>
                <w:szCs w:val="21"/>
                <w:highlight w:val="none"/>
              </w:rPr>
              <w:t>增值服务</w:t>
            </w:r>
          </w:p>
        </w:tc>
        <w:tc>
          <w:tcPr>
            <w:tcW w:w="6616" w:type="dxa"/>
            <w:vAlign w:val="center"/>
          </w:tcPr>
          <w:p>
            <w:pPr>
              <w:kinsoku w:val="0"/>
              <w:overflowPunct w:val="0"/>
              <w:spacing w:before="88" w:after="120" w:line="360" w:lineRule="exact"/>
              <w:ind w:right="155"/>
              <w:rPr>
                <w:rFonts w:ascii="宋体" w:hAnsi="宋体" w:cs="宋体"/>
                <w:szCs w:val="21"/>
                <w:highlight w:val="none"/>
              </w:rPr>
            </w:pPr>
            <w:r>
              <w:rPr>
                <w:rFonts w:hint="eastAsia" w:ascii="宋体" w:hAnsi="宋体" w:cs="宋体"/>
                <w:szCs w:val="21"/>
                <w:highlight w:val="none"/>
              </w:rPr>
              <w:t>投标供应商能为采购人提供文化讲座、图书期刊出版发行、文化活动策划等增值服务，评委认定为有效的增值服务每项服务得1分，最高</w:t>
            </w:r>
            <w:r>
              <w:rPr>
                <w:rFonts w:ascii="宋体" w:hAnsi="宋体" w:cs="宋体"/>
                <w:szCs w:val="21"/>
                <w:highlight w:val="none"/>
              </w:rPr>
              <w:t>8</w:t>
            </w:r>
            <w:r>
              <w:rPr>
                <w:rFonts w:hint="eastAsia" w:ascii="宋体" w:hAnsi="宋体" w:cs="宋体"/>
                <w:szCs w:val="21"/>
                <w:highlight w:val="none"/>
              </w:rPr>
              <w:t>分。</w:t>
            </w:r>
          </w:p>
        </w:tc>
        <w:tc>
          <w:tcPr>
            <w:tcW w:w="862" w:type="dxa"/>
            <w:vAlign w:val="center"/>
          </w:tcPr>
          <w:p>
            <w:pPr>
              <w:spacing w:line="360" w:lineRule="exact"/>
              <w:ind w:firstLine="210" w:firstLineChars="100"/>
              <w:rPr>
                <w:rFonts w:ascii="宋体" w:hAnsi="宋体" w:cs="宋体"/>
                <w:kern w:val="0"/>
                <w:szCs w:val="21"/>
                <w:highlight w:val="none"/>
              </w:rPr>
            </w:pPr>
            <w:r>
              <w:rPr>
                <w:rFonts w:ascii="宋体" w:hAnsi="宋体" w:cs="宋体"/>
                <w:kern w:val="0"/>
                <w:szCs w:val="21"/>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744" w:type="dxa"/>
            <w:vAlign w:val="center"/>
          </w:tcPr>
          <w:p>
            <w:pPr>
              <w:jc w:val="center"/>
              <w:rPr>
                <w:rFonts w:ascii="宋体" w:hAnsi="宋体"/>
                <w:szCs w:val="21"/>
                <w:highlight w:val="none"/>
              </w:rPr>
            </w:pPr>
            <w:r>
              <w:rPr>
                <w:rFonts w:hint="eastAsia" w:ascii="宋体" w:hAnsi="宋体"/>
                <w:szCs w:val="21"/>
                <w:highlight w:val="none"/>
              </w:rPr>
              <w:t>6</w:t>
            </w:r>
          </w:p>
        </w:tc>
        <w:tc>
          <w:tcPr>
            <w:tcW w:w="1129" w:type="dxa"/>
            <w:vAlign w:val="center"/>
          </w:tcPr>
          <w:p>
            <w:pPr>
              <w:jc w:val="center"/>
              <w:rPr>
                <w:rFonts w:ascii="宋体" w:hAnsi="宋体"/>
                <w:szCs w:val="21"/>
                <w:highlight w:val="none"/>
              </w:rPr>
            </w:pPr>
            <w:r>
              <w:rPr>
                <w:rFonts w:hint="eastAsia" w:ascii="宋体" w:hAnsi="宋体"/>
                <w:szCs w:val="21"/>
                <w:highlight w:val="none"/>
              </w:rPr>
              <w:t>投标文件</w:t>
            </w:r>
          </w:p>
        </w:tc>
        <w:tc>
          <w:tcPr>
            <w:tcW w:w="6616" w:type="dxa"/>
            <w:vAlign w:val="center"/>
          </w:tcPr>
          <w:p>
            <w:pPr>
              <w:spacing w:line="360" w:lineRule="auto"/>
              <w:rPr>
                <w:rFonts w:ascii="宋体" w:hAnsi="宋体"/>
                <w:szCs w:val="21"/>
                <w:highlight w:val="none"/>
              </w:rPr>
            </w:pPr>
            <w:r>
              <w:rPr>
                <w:rFonts w:hint="eastAsia" w:ascii="宋体" w:hAnsi="宋体" w:cs="宋体"/>
                <w:szCs w:val="21"/>
                <w:highlight w:val="none"/>
              </w:rPr>
              <w:t>文件内容完备，格式规范，封装整齐，满足招标文件要求得2分。未经胶封（如文件夹或订书机等）此项不得分。</w:t>
            </w:r>
          </w:p>
        </w:tc>
        <w:tc>
          <w:tcPr>
            <w:tcW w:w="862" w:type="dxa"/>
            <w:vAlign w:val="center"/>
          </w:tcPr>
          <w:p>
            <w:pPr>
              <w:jc w:val="center"/>
              <w:rPr>
                <w:rFonts w:ascii="宋体" w:hAnsi="宋体"/>
                <w:szCs w:val="21"/>
                <w:highlight w:val="none"/>
              </w:rPr>
            </w:pPr>
            <w:r>
              <w:rPr>
                <w:rFonts w:hint="eastAsia" w:ascii="宋体" w:hAnsi="宋体"/>
                <w:szCs w:val="21"/>
                <w:highlight w:val="none"/>
              </w:rPr>
              <w:t>2</w:t>
            </w:r>
          </w:p>
        </w:tc>
      </w:tr>
    </w:tbl>
    <w:p>
      <w:pPr>
        <w:spacing w:line="360" w:lineRule="auto"/>
        <w:rPr>
          <w:b/>
          <w:sz w:val="28"/>
          <w:szCs w:val="28"/>
          <w:highlight w:val="none"/>
        </w:rPr>
      </w:pPr>
      <w:r>
        <w:rPr>
          <w:rFonts w:hint="eastAsia" w:ascii="宋体"/>
          <w:b/>
          <w:bCs/>
          <w:highlight w:val="none"/>
        </w:rPr>
        <w:t>（本部分内容由南京信息工程大</w:t>
      </w:r>
      <w:r>
        <w:rPr>
          <w:rFonts w:hint="eastAsia" w:ascii="宋体" w:hAnsi="Times New Roman" w:eastAsia="宋体" w:cs="Times New Roman"/>
          <w:b/>
          <w:bCs/>
          <w:highlight w:val="none"/>
        </w:rPr>
        <w:t>学</w:t>
      </w:r>
      <w:r>
        <w:rPr>
          <w:rFonts w:hint="eastAsia" w:ascii="宋体" w:cs="Times New Roman"/>
          <w:b/>
          <w:bCs/>
          <w:highlight w:val="none"/>
          <w:lang w:val="en-US" w:eastAsia="zh-CN"/>
        </w:rPr>
        <w:t>图书馆</w:t>
      </w:r>
      <w:r>
        <w:rPr>
          <w:rFonts w:hint="eastAsia" w:ascii="宋体"/>
          <w:b/>
          <w:bCs/>
          <w:highlight w:val="none"/>
        </w:rPr>
        <w:t>提供并负责）</w:t>
      </w: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
      <w:pPr>
        <w:rPr>
          <w:highlight w:val="none"/>
        </w:rPr>
      </w:pPr>
    </w:p>
    <w:p>
      <w:pPr>
        <w:spacing w:line="360" w:lineRule="auto"/>
        <w:rPr>
          <w:b/>
          <w:sz w:val="28"/>
          <w:szCs w:val="28"/>
          <w:highlight w:val="none"/>
        </w:rPr>
      </w:pPr>
      <w:r>
        <w:rPr>
          <w:rFonts w:hint="eastAsia"/>
          <w:b/>
          <w:sz w:val="28"/>
          <w:szCs w:val="28"/>
          <w:highlight w:val="none"/>
        </w:rPr>
        <w:t>附件</w:t>
      </w:r>
      <w:r>
        <w:rPr>
          <w:b/>
          <w:sz w:val="28"/>
          <w:szCs w:val="28"/>
          <w:highlight w:val="none"/>
        </w:rPr>
        <w:t>6</w:t>
      </w:r>
      <w:r>
        <w:rPr>
          <w:rFonts w:hint="eastAsia"/>
          <w:b/>
          <w:sz w:val="28"/>
          <w:szCs w:val="28"/>
          <w:highlight w:val="none"/>
        </w:rPr>
        <w:t>：</w:t>
      </w:r>
    </w:p>
    <w:p>
      <w:pPr>
        <w:adjustRightInd w:val="0"/>
        <w:snapToGrid w:val="0"/>
        <w:spacing w:before="156" w:beforeLines="50" w:after="156" w:afterLines="50" w:line="360" w:lineRule="auto"/>
        <w:jc w:val="center"/>
        <w:outlineLvl w:val="0"/>
        <w:rPr>
          <w:rFonts w:ascii="黑体" w:hAnsi="黑体" w:eastAsia="黑体"/>
          <w:b/>
          <w:bCs/>
          <w:sz w:val="34"/>
          <w:highlight w:val="none"/>
        </w:rPr>
      </w:pPr>
      <w:r>
        <w:rPr>
          <w:rFonts w:hint="eastAsia" w:ascii="黑体" w:hAnsi="黑体" w:eastAsia="黑体"/>
          <w:b/>
          <w:sz w:val="34"/>
          <w:highlight w:val="none"/>
        </w:rPr>
        <w:t>采购合同</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项目名称：</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项目编号：</w:t>
      </w:r>
    </w:p>
    <w:p>
      <w:pPr>
        <w:pStyle w:val="10"/>
        <w:adjustRightInd w:val="0"/>
        <w:snapToGrid w:val="0"/>
        <w:spacing w:before="120" w:after="120" w:line="360" w:lineRule="auto"/>
        <w:ind w:firstLine="658"/>
        <w:rPr>
          <w:rFonts w:hAnsi="宋体"/>
          <w:sz w:val="24"/>
          <w:szCs w:val="24"/>
          <w:highlight w:val="none"/>
          <w:u w:val="single"/>
        </w:rPr>
      </w:pPr>
      <w:r>
        <w:rPr>
          <w:rFonts w:hint="eastAsia" w:hAnsi="宋体"/>
          <w:sz w:val="24"/>
          <w:szCs w:val="24"/>
          <w:highlight w:val="none"/>
        </w:rPr>
        <w:t>甲方：（买方）</w:t>
      </w:r>
      <w:r>
        <w:rPr>
          <w:rFonts w:hAnsi="宋体"/>
          <w:sz w:val="24"/>
          <w:szCs w:val="24"/>
          <w:highlight w:val="none"/>
        </w:rPr>
        <w:t>__________________</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乙方：（卖方）</w:t>
      </w:r>
      <w:r>
        <w:rPr>
          <w:rFonts w:hAnsi="宋体"/>
          <w:sz w:val="24"/>
          <w:szCs w:val="24"/>
          <w:highlight w:val="none"/>
        </w:rPr>
        <w:t>__________________</w:t>
      </w:r>
    </w:p>
    <w:p>
      <w:pPr>
        <w:pStyle w:val="10"/>
        <w:adjustRightInd w:val="0"/>
        <w:snapToGrid w:val="0"/>
        <w:spacing w:before="120" w:after="120" w:line="360" w:lineRule="auto"/>
        <w:ind w:firstLine="658"/>
        <w:rPr>
          <w:rFonts w:hAnsi="宋体"/>
          <w:b/>
          <w:sz w:val="24"/>
          <w:szCs w:val="24"/>
          <w:highlight w:val="none"/>
        </w:rPr>
      </w:pPr>
      <w:r>
        <w:rPr>
          <w:rFonts w:hint="eastAsia" w:hAnsi="宋体"/>
          <w:sz w:val="24"/>
          <w:szCs w:val="24"/>
          <w:highlight w:val="none"/>
        </w:rPr>
        <w:t>甲、乙双方根据甲方项目采购谈判的结果，签署本合同。</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一、货物内容</w:t>
      </w:r>
    </w:p>
    <w:tbl>
      <w:tblPr>
        <w:tblStyle w:val="17"/>
        <w:tblW w:w="10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165"/>
        <w:gridCol w:w="1115"/>
        <w:gridCol w:w="1160"/>
        <w:gridCol w:w="1160"/>
        <w:gridCol w:w="1160"/>
        <w:gridCol w:w="1160"/>
        <w:gridCol w:w="116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b/>
                <w:sz w:val="24"/>
                <w:highlight w:val="none"/>
              </w:rPr>
            </w:pPr>
            <w:r>
              <w:rPr>
                <w:rFonts w:hint="eastAsia" w:ascii="宋体" w:hAnsi="宋体"/>
                <w:b/>
                <w:sz w:val="24"/>
                <w:highlight w:val="none"/>
              </w:rPr>
              <w:t>分包号</w:t>
            </w:r>
          </w:p>
        </w:tc>
        <w:tc>
          <w:tcPr>
            <w:tcW w:w="1165" w:type="dxa"/>
            <w:vAlign w:val="center"/>
          </w:tcPr>
          <w:p>
            <w:pPr>
              <w:spacing w:line="360" w:lineRule="auto"/>
              <w:jc w:val="center"/>
              <w:rPr>
                <w:rFonts w:ascii="宋体"/>
                <w:b/>
                <w:sz w:val="24"/>
                <w:highlight w:val="none"/>
              </w:rPr>
            </w:pPr>
            <w:r>
              <w:rPr>
                <w:rFonts w:hint="eastAsia" w:ascii="宋体" w:hAnsi="宋体"/>
                <w:b/>
                <w:sz w:val="24"/>
                <w:highlight w:val="none"/>
              </w:rPr>
              <w:t>货物</w:t>
            </w:r>
          </w:p>
          <w:p>
            <w:pPr>
              <w:spacing w:line="360" w:lineRule="auto"/>
              <w:jc w:val="center"/>
              <w:rPr>
                <w:rFonts w:ascii="宋体"/>
                <w:b/>
                <w:sz w:val="24"/>
                <w:highlight w:val="none"/>
              </w:rPr>
            </w:pPr>
            <w:r>
              <w:rPr>
                <w:rFonts w:hint="eastAsia" w:ascii="宋体" w:hAnsi="宋体"/>
                <w:b/>
                <w:sz w:val="24"/>
                <w:highlight w:val="none"/>
              </w:rPr>
              <w:t>名称</w:t>
            </w:r>
          </w:p>
        </w:tc>
        <w:tc>
          <w:tcPr>
            <w:tcW w:w="1115" w:type="dxa"/>
            <w:vAlign w:val="center"/>
          </w:tcPr>
          <w:p>
            <w:pPr>
              <w:spacing w:line="360" w:lineRule="auto"/>
              <w:jc w:val="center"/>
              <w:rPr>
                <w:rFonts w:ascii="宋体"/>
                <w:b/>
                <w:sz w:val="24"/>
                <w:highlight w:val="none"/>
              </w:rPr>
            </w:pPr>
            <w:r>
              <w:rPr>
                <w:rFonts w:hint="eastAsia" w:ascii="宋体" w:hAnsi="宋体"/>
                <w:b/>
                <w:sz w:val="24"/>
                <w:highlight w:val="none"/>
              </w:rPr>
              <w:t>型号</w:t>
            </w:r>
            <w:r>
              <w:rPr>
                <w:rFonts w:ascii="宋体" w:hAnsi="宋体"/>
                <w:b/>
                <w:sz w:val="24"/>
                <w:highlight w:val="none"/>
              </w:rPr>
              <w:t>/</w:t>
            </w:r>
          </w:p>
          <w:p>
            <w:pPr>
              <w:spacing w:line="360" w:lineRule="auto"/>
              <w:jc w:val="center"/>
              <w:rPr>
                <w:rFonts w:ascii="宋体"/>
                <w:b/>
                <w:sz w:val="24"/>
                <w:highlight w:val="none"/>
              </w:rPr>
            </w:pPr>
            <w:r>
              <w:rPr>
                <w:rFonts w:hint="eastAsia" w:ascii="宋体" w:hAnsi="宋体"/>
                <w:b/>
                <w:sz w:val="24"/>
                <w:highlight w:val="none"/>
              </w:rPr>
              <w:t>规格</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品牌</w:t>
            </w:r>
            <w:r>
              <w:rPr>
                <w:rFonts w:ascii="宋体" w:hAnsi="宋体"/>
                <w:b/>
                <w:sz w:val="24"/>
                <w:highlight w:val="none"/>
              </w:rPr>
              <w:t>/</w:t>
            </w:r>
            <w:r>
              <w:rPr>
                <w:rFonts w:hint="eastAsia" w:ascii="宋体" w:hAnsi="宋体"/>
                <w:b/>
                <w:sz w:val="24"/>
                <w:highlight w:val="none"/>
              </w:rPr>
              <w:t>生产厂家</w:t>
            </w:r>
            <w:r>
              <w:rPr>
                <w:rFonts w:ascii="宋体" w:hAnsi="宋体"/>
                <w:b/>
                <w:sz w:val="24"/>
                <w:highlight w:val="none"/>
              </w:rPr>
              <w:t>/</w:t>
            </w:r>
            <w:r>
              <w:rPr>
                <w:rFonts w:hint="eastAsia" w:ascii="宋体" w:hAnsi="宋体"/>
                <w:b/>
                <w:sz w:val="24"/>
                <w:highlight w:val="none"/>
              </w:rPr>
              <w:t>国别</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计量</w:t>
            </w:r>
          </w:p>
          <w:p>
            <w:pPr>
              <w:spacing w:line="360" w:lineRule="auto"/>
              <w:jc w:val="center"/>
              <w:rPr>
                <w:rFonts w:ascii="宋体"/>
                <w:b/>
                <w:sz w:val="24"/>
                <w:highlight w:val="none"/>
              </w:rPr>
            </w:pPr>
            <w:r>
              <w:rPr>
                <w:rFonts w:hint="eastAsia" w:ascii="宋体" w:hAnsi="宋体"/>
                <w:b/>
                <w:sz w:val="24"/>
                <w:highlight w:val="none"/>
              </w:rPr>
              <w:t>单位</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数量</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单价</w:t>
            </w:r>
          </w:p>
        </w:tc>
        <w:tc>
          <w:tcPr>
            <w:tcW w:w="1162" w:type="dxa"/>
            <w:vAlign w:val="center"/>
          </w:tcPr>
          <w:p>
            <w:pPr>
              <w:spacing w:line="360" w:lineRule="auto"/>
              <w:jc w:val="center"/>
              <w:rPr>
                <w:rFonts w:ascii="宋体"/>
                <w:b/>
                <w:sz w:val="24"/>
                <w:highlight w:val="none"/>
              </w:rPr>
            </w:pPr>
            <w:r>
              <w:rPr>
                <w:rFonts w:hint="eastAsia" w:ascii="宋体" w:hAnsi="宋体"/>
                <w:b/>
                <w:sz w:val="24"/>
                <w:highlight w:val="none"/>
              </w:rPr>
              <w:t>每项</w:t>
            </w:r>
          </w:p>
          <w:p>
            <w:pPr>
              <w:spacing w:line="360" w:lineRule="auto"/>
              <w:jc w:val="center"/>
              <w:rPr>
                <w:rFonts w:ascii="宋体"/>
                <w:b/>
                <w:sz w:val="24"/>
                <w:highlight w:val="none"/>
              </w:rPr>
            </w:pPr>
            <w:r>
              <w:rPr>
                <w:rFonts w:hint="eastAsia" w:ascii="宋体" w:hAnsi="宋体"/>
                <w:b/>
                <w:sz w:val="24"/>
                <w:highlight w:val="none"/>
              </w:rPr>
              <w:t>总价</w:t>
            </w:r>
          </w:p>
        </w:tc>
        <w:tc>
          <w:tcPr>
            <w:tcW w:w="1171" w:type="dxa"/>
            <w:vAlign w:val="center"/>
          </w:tcPr>
          <w:p>
            <w:pPr>
              <w:spacing w:line="360" w:lineRule="auto"/>
              <w:jc w:val="center"/>
              <w:rPr>
                <w:rFonts w:ascii="宋体"/>
                <w:b/>
                <w:sz w:val="24"/>
                <w:highlight w:val="none"/>
              </w:rPr>
            </w:pPr>
            <w:r>
              <w:rPr>
                <w:rFonts w:hint="eastAsia" w:ascii="宋体" w:hAnsi="宋体"/>
                <w:b/>
                <w:sz w:val="24"/>
                <w:highlight w:val="none"/>
              </w:rPr>
              <w:t>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gridSpan w:val="2"/>
            <w:vAlign w:val="center"/>
          </w:tcPr>
          <w:p>
            <w:pPr>
              <w:spacing w:line="360" w:lineRule="auto"/>
              <w:jc w:val="center"/>
              <w:rPr>
                <w:rFonts w:ascii="宋体"/>
                <w:sz w:val="24"/>
                <w:highlight w:val="none"/>
              </w:rPr>
            </w:pPr>
            <w:r>
              <w:rPr>
                <w:rFonts w:hint="eastAsia" w:ascii="宋体" w:hAnsi="宋体"/>
                <w:sz w:val="24"/>
                <w:highlight w:val="none"/>
              </w:rPr>
              <w:t>合计总价</w:t>
            </w:r>
          </w:p>
        </w:tc>
        <w:tc>
          <w:tcPr>
            <w:tcW w:w="8088" w:type="dxa"/>
            <w:gridSpan w:val="7"/>
            <w:vAlign w:val="center"/>
          </w:tcPr>
          <w:p>
            <w:pPr>
              <w:spacing w:line="360" w:lineRule="auto"/>
              <w:rPr>
                <w:rFonts w:ascii="宋体"/>
                <w:sz w:val="24"/>
                <w:highlight w:val="none"/>
                <w:u w:val="single"/>
              </w:rPr>
            </w:pPr>
            <w:r>
              <w:rPr>
                <w:rFonts w:hint="eastAsia" w:ascii="宋体" w:hAnsi="宋体"/>
                <w:sz w:val="24"/>
                <w:highlight w:val="none"/>
              </w:rPr>
              <w:t>大写：      小写：      元</w:t>
            </w:r>
          </w:p>
        </w:tc>
      </w:tr>
    </w:tbl>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二、合同金额</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2.1 </w:t>
      </w:r>
      <w:r>
        <w:rPr>
          <w:rFonts w:hint="eastAsia" w:hAnsi="宋体"/>
          <w:sz w:val="24"/>
          <w:szCs w:val="24"/>
          <w:highlight w:val="none"/>
        </w:rPr>
        <w:t>本合同金额为（大写）：</w:t>
      </w:r>
      <w:r>
        <w:rPr>
          <w:rFonts w:hAnsi="宋体"/>
          <w:sz w:val="24"/>
          <w:szCs w:val="24"/>
          <w:highlight w:val="none"/>
        </w:rPr>
        <w:t>________________________</w:t>
      </w:r>
      <w:r>
        <w:rPr>
          <w:rFonts w:hint="eastAsia" w:hAnsi="宋体"/>
          <w:sz w:val="24"/>
          <w:szCs w:val="24"/>
          <w:highlight w:val="none"/>
        </w:rPr>
        <w:t>元人民币。</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三、技术资料</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3.1</w:t>
      </w:r>
      <w:r>
        <w:rPr>
          <w:rFonts w:hint="eastAsia" w:hAnsi="宋体"/>
          <w:sz w:val="24"/>
          <w:szCs w:val="24"/>
          <w:highlight w:val="none"/>
        </w:rPr>
        <w:t>乙方应按采购文件规定的时间向甲方提供使用货物的有关技术资料。</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3.2 </w:t>
      </w:r>
      <w:r>
        <w:rPr>
          <w:rFonts w:hint="eastAsia" w:hAnsi="宋体"/>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adjustRightInd w:val="0"/>
        <w:snapToGrid w:val="0"/>
        <w:spacing w:before="120" w:after="120" w:line="360" w:lineRule="auto"/>
        <w:ind w:left="50" w:firstLine="660"/>
        <w:rPr>
          <w:rFonts w:hAnsi="宋体"/>
          <w:b/>
          <w:sz w:val="24"/>
          <w:szCs w:val="24"/>
          <w:highlight w:val="none"/>
        </w:rPr>
      </w:pPr>
      <w:r>
        <w:rPr>
          <w:rFonts w:hint="eastAsia" w:hAnsi="宋体"/>
          <w:b/>
          <w:sz w:val="24"/>
          <w:szCs w:val="24"/>
          <w:highlight w:val="none"/>
        </w:rPr>
        <w:t>四、知识产权</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4.1</w:t>
      </w:r>
      <w:r>
        <w:rPr>
          <w:rFonts w:hint="eastAsia" w:hAnsi="宋体"/>
          <w:sz w:val="24"/>
          <w:szCs w:val="24"/>
          <w:highlight w:val="none"/>
        </w:rPr>
        <w:t>乙方应保证甲方在使用、接受本合同货物和服务或其任何一部分时不受第三方提出侵犯其专利权、版权、商标权和工业设计权等知识产权的起诉。一旦出现侵权，由乙方负全部责任。</w:t>
      </w:r>
    </w:p>
    <w:p>
      <w:pPr>
        <w:pStyle w:val="10"/>
        <w:adjustRightInd w:val="0"/>
        <w:snapToGrid w:val="0"/>
        <w:spacing w:before="120" w:after="120" w:line="360" w:lineRule="auto"/>
        <w:ind w:firstLine="660"/>
        <w:rPr>
          <w:rFonts w:hAnsi="宋体"/>
          <w:sz w:val="24"/>
          <w:szCs w:val="24"/>
          <w:highlight w:val="none"/>
          <w:u w:val="single"/>
        </w:rPr>
      </w:pPr>
      <w:r>
        <w:rPr>
          <w:rFonts w:hint="eastAsia" w:hAnsi="宋体"/>
          <w:b/>
          <w:sz w:val="24"/>
          <w:szCs w:val="24"/>
          <w:highlight w:val="none"/>
        </w:rPr>
        <w:t>五、产权担保</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5.1 </w:t>
      </w:r>
      <w:r>
        <w:rPr>
          <w:rFonts w:hint="eastAsia" w:hAnsi="宋体"/>
          <w:sz w:val="24"/>
          <w:szCs w:val="24"/>
          <w:highlight w:val="none"/>
        </w:rPr>
        <w:t>乙方保证所交付的货物的所有权完全属于乙方且无任何抵押、查封等产权瑕疵。</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六、履约保证金</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6.1 </w:t>
      </w:r>
      <w:r>
        <w:rPr>
          <w:rFonts w:hint="eastAsia" w:hAnsi="宋体"/>
          <w:sz w:val="24"/>
          <w:szCs w:val="24"/>
          <w:highlight w:val="none"/>
        </w:rPr>
        <w:t>乙方交纳人民币</w:t>
      </w:r>
      <w:r>
        <w:rPr>
          <w:rFonts w:hAnsi="宋体"/>
          <w:sz w:val="24"/>
          <w:szCs w:val="24"/>
          <w:highlight w:val="none"/>
        </w:rPr>
        <w:t>_____</w:t>
      </w:r>
      <w:r>
        <w:rPr>
          <w:rFonts w:hint="eastAsia" w:hAnsi="宋体"/>
          <w:sz w:val="24"/>
          <w:szCs w:val="24"/>
          <w:highlight w:val="none"/>
        </w:rPr>
        <w:t>元作为本合同的履约保证金。</w:t>
      </w:r>
    </w:p>
    <w:p>
      <w:pPr>
        <w:adjustRightInd w:val="0"/>
        <w:snapToGrid w:val="0"/>
        <w:spacing w:before="156" w:beforeLines="50" w:after="156" w:afterLines="50" w:line="360" w:lineRule="auto"/>
        <w:ind w:firstLine="480"/>
        <w:rPr>
          <w:rFonts w:ascii="宋体" w:cs="Courier New"/>
          <w:b/>
          <w:sz w:val="24"/>
          <w:highlight w:val="none"/>
        </w:rPr>
      </w:pPr>
      <w:r>
        <w:rPr>
          <w:rFonts w:hint="eastAsia" w:ascii="宋体" w:hAnsi="宋体" w:cs="Courier New"/>
          <w:b/>
          <w:sz w:val="24"/>
          <w:highlight w:val="none"/>
        </w:rPr>
        <w:t>七</w:t>
      </w:r>
      <w:r>
        <w:rPr>
          <w:rFonts w:ascii="宋体" w:cs="Courier New"/>
          <w:b/>
          <w:sz w:val="24"/>
          <w:highlight w:val="none"/>
        </w:rPr>
        <w:t>.</w:t>
      </w:r>
      <w:r>
        <w:rPr>
          <w:rFonts w:hint="eastAsia" w:ascii="宋体" w:hAnsi="宋体" w:cs="Courier New"/>
          <w:b/>
          <w:sz w:val="24"/>
          <w:highlight w:val="none"/>
        </w:rPr>
        <w:t>转包或分包</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7.1</w:t>
      </w:r>
      <w:r>
        <w:rPr>
          <w:rFonts w:hint="eastAsia" w:hAnsi="宋体"/>
          <w:sz w:val="24"/>
          <w:szCs w:val="24"/>
          <w:highlight w:val="none"/>
        </w:rPr>
        <w:t>本合同范围的货物，应由乙方直接供应，不得转让他人供应；</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7.2</w:t>
      </w:r>
      <w:r>
        <w:rPr>
          <w:rFonts w:hint="eastAsia" w:hAnsi="宋体"/>
          <w:sz w:val="24"/>
          <w:szCs w:val="24"/>
          <w:highlight w:val="none"/>
        </w:rPr>
        <w:t>除非得到甲方的书面同意，乙方不得部分分包给他人供应。</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7.3</w:t>
      </w:r>
      <w:r>
        <w:rPr>
          <w:rFonts w:hint="eastAsia" w:hAnsi="宋体"/>
          <w:sz w:val="24"/>
          <w:szCs w:val="24"/>
          <w:highlight w:val="none"/>
        </w:rPr>
        <w:t>如有转让和未经甲方同意的分包行为，甲方有权给予终止合同。</w:t>
      </w:r>
    </w:p>
    <w:p>
      <w:pPr>
        <w:pStyle w:val="10"/>
        <w:adjustRightInd w:val="0"/>
        <w:snapToGrid w:val="0"/>
        <w:spacing w:before="120" w:after="120" w:line="360" w:lineRule="auto"/>
        <w:ind w:firstLine="660"/>
        <w:rPr>
          <w:rFonts w:hAnsi="宋体"/>
          <w:sz w:val="24"/>
          <w:szCs w:val="24"/>
          <w:highlight w:val="none"/>
        </w:rPr>
      </w:pPr>
      <w:r>
        <w:rPr>
          <w:rFonts w:hint="eastAsia" w:hAnsi="宋体"/>
          <w:b/>
          <w:sz w:val="24"/>
          <w:szCs w:val="24"/>
          <w:highlight w:val="none"/>
        </w:rPr>
        <w:t>八、质保期</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8.1 </w:t>
      </w:r>
      <w:r>
        <w:rPr>
          <w:rFonts w:hint="eastAsia" w:hAnsi="宋体"/>
          <w:sz w:val="24"/>
          <w:szCs w:val="24"/>
          <w:highlight w:val="none"/>
        </w:rPr>
        <w:t>质保期</w:t>
      </w:r>
      <w:r>
        <w:rPr>
          <w:rFonts w:hAnsi="宋体"/>
          <w:sz w:val="24"/>
          <w:szCs w:val="24"/>
          <w:highlight w:val="none"/>
        </w:rPr>
        <w:t>1</w:t>
      </w:r>
      <w:r>
        <w:rPr>
          <w:rFonts w:hint="eastAsia" w:hAnsi="宋体"/>
          <w:sz w:val="24"/>
          <w:szCs w:val="24"/>
          <w:highlight w:val="none"/>
        </w:rPr>
        <w:t>年。（自交货验收合格之日起计）</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九、交货期、交货方式及交货地点</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9.1 </w:t>
      </w:r>
      <w:r>
        <w:rPr>
          <w:rFonts w:hint="eastAsia" w:hAnsi="宋体"/>
          <w:sz w:val="24"/>
          <w:szCs w:val="24"/>
          <w:highlight w:val="none"/>
        </w:rPr>
        <w:t>交货期：</w:t>
      </w:r>
      <w:r>
        <w:rPr>
          <w:rFonts w:hAnsi="宋体"/>
          <w:sz w:val="24"/>
          <w:szCs w:val="24"/>
          <w:highlight w:val="none"/>
        </w:rPr>
        <w:t>_________</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9.2 </w:t>
      </w:r>
      <w:r>
        <w:rPr>
          <w:rFonts w:hint="eastAsia" w:hAnsi="宋体"/>
          <w:sz w:val="24"/>
          <w:szCs w:val="24"/>
          <w:highlight w:val="none"/>
        </w:rPr>
        <w:t>交货方式：</w:t>
      </w:r>
      <w:r>
        <w:rPr>
          <w:rFonts w:hAnsi="宋体"/>
          <w:sz w:val="24"/>
          <w:szCs w:val="24"/>
          <w:highlight w:val="none"/>
        </w:rPr>
        <w:t>_________</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9.3 </w:t>
      </w:r>
      <w:r>
        <w:rPr>
          <w:rFonts w:hint="eastAsia" w:hAnsi="宋体"/>
          <w:sz w:val="24"/>
          <w:szCs w:val="24"/>
          <w:highlight w:val="none"/>
        </w:rPr>
        <w:t>交货地点：用户单位地点或用户指定地点。</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十、货款支付</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10.1</w:t>
      </w:r>
      <w:r>
        <w:rPr>
          <w:rFonts w:hint="eastAsia" w:hAnsi="宋体"/>
          <w:sz w:val="24"/>
          <w:szCs w:val="24"/>
          <w:highlight w:val="none"/>
        </w:rPr>
        <w:t>付款方式：针对国内供应货物，签订合同后，20日内预付合同金额的30%，全部货物交货并</w:t>
      </w:r>
      <w:ins w:id="0" w:author="xu" w:date="2020-07-31T14:53:00Z">
        <w:r>
          <w:rPr>
            <w:rFonts w:hint="eastAsia" w:hAnsi="宋体"/>
            <w:sz w:val="24"/>
            <w:szCs w:val="24"/>
            <w:highlight w:val="none"/>
          </w:rPr>
          <w:t>最终</w:t>
        </w:r>
      </w:ins>
      <w:r>
        <w:rPr>
          <w:rFonts w:hint="eastAsia" w:hAnsi="宋体"/>
          <w:sz w:val="24"/>
          <w:szCs w:val="24"/>
          <w:highlight w:val="none"/>
        </w:rPr>
        <w:t>验收合格后，凭验收凭证和货物验收合格等文件20内支付至合同金额的100%，质量保证金质保期满后，</w:t>
      </w:r>
      <w:r>
        <w:rPr>
          <w:rFonts w:hAnsi="宋体"/>
          <w:sz w:val="24"/>
          <w:szCs w:val="24"/>
          <w:highlight w:val="none"/>
        </w:rPr>
        <w:t>经有关单位确认无质量问题后，一次性</w:t>
      </w:r>
      <w:r>
        <w:rPr>
          <w:rFonts w:hint="eastAsia" w:hAnsi="宋体"/>
          <w:sz w:val="24"/>
          <w:szCs w:val="24"/>
          <w:highlight w:val="none"/>
        </w:rPr>
        <w:t>无息付清</w:t>
      </w:r>
      <w:r>
        <w:rPr>
          <w:rFonts w:hAnsi="宋体"/>
          <w:sz w:val="24"/>
          <w:szCs w:val="24"/>
          <w:highlight w:val="none"/>
        </w:rPr>
        <w:t>。具体内容以最终签署的合同约定为准。</w:t>
      </w:r>
    </w:p>
    <w:p>
      <w:pPr>
        <w:pStyle w:val="10"/>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针对国外供应货物（进口货物），由外贸公司开具全额发票，外贸合同中采用100%信用证，90%见单即付，10%凭最终用户方签字和盖章的验收报告支付。</w:t>
      </w:r>
    </w:p>
    <w:p>
      <w:pPr>
        <w:ind w:firstLine="482" w:firstLineChars="200"/>
        <w:rPr>
          <w:rFonts w:ascii="宋体"/>
          <w:b/>
          <w:sz w:val="24"/>
          <w:highlight w:val="none"/>
        </w:rPr>
      </w:pPr>
      <w:r>
        <w:rPr>
          <w:rFonts w:hint="eastAsia" w:ascii="宋体" w:hAnsi="宋体"/>
          <w:b/>
          <w:sz w:val="24"/>
          <w:highlight w:val="none"/>
        </w:rPr>
        <w:t>十一、税</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11.1</w:t>
      </w:r>
      <w:r>
        <w:rPr>
          <w:rFonts w:hint="eastAsia" w:hAnsi="宋体"/>
          <w:sz w:val="24"/>
          <w:szCs w:val="24"/>
          <w:highlight w:val="none"/>
        </w:rPr>
        <w:t>发票要求：针对国内供货的货物，乙方开具合同全额“增值税专用发票”。</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11.2</w:t>
      </w:r>
      <w:r>
        <w:rPr>
          <w:rFonts w:hint="eastAsia" w:hAnsi="宋体"/>
          <w:sz w:val="24"/>
          <w:szCs w:val="24"/>
          <w:highlight w:val="none"/>
        </w:rPr>
        <w:t>本合同执行中相关的一切税费均由乙方负担。</w:t>
      </w:r>
    </w:p>
    <w:p>
      <w:pPr>
        <w:pStyle w:val="10"/>
        <w:adjustRightInd w:val="0"/>
        <w:snapToGrid w:val="0"/>
        <w:spacing w:before="120" w:after="120" w:line="360" w:lineRule="auto"/>
        <w:ind w:left="1" w:firstLine="660"/>
        <w:rPr>
          <w:rFonts w:hAnsi="宋体"/>
          <w:sz w:val="24"/>
          <w:szCs w:val="24"/>
          <w:highlight w:val="none"/>
        </w:rPr>
      </w:pPr>
      <w:r>
        <w:rPr>
          <w:rFonts w:hint="eastAsia" w:hAnsi="宋体"/>
          <w:b/>
          <w:sz w:val="24"/>
          <w:szCs w:val="24"/>
          <w:highlight w:val="none"/>
        </w:rPr>
        <w:t>十二、质量保证及售后服务</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12.1 </w:t>
      </w:r>
      <w:r>
        <w:rPr>
          <w:rFonts w:hint="eastAsia" w:hAnsi="宋体"/>
          <w:sz w:val="24"/>
          <w:szCs w:val="24"/>
          <w:highlight w:val="none"/>
        </w:rPr>
        <w:t>乙方应按采购文件规定的货物性能、技术要求、质量标准向甲方提供未经使用的全新产品。</w:t>
      </w:r>
      <w:ins w:id="1" w:author="nuist_smy" w:date="2020-07-31T09:45:00Z">
        <w:r>
          <w:rPr>
            <w:rFonts w:hint="eastAsia" w:hAnsi="宋体"/>
            <w:sz w:val="24"/>
            <w:szCs w:val="24"/>
            <w:highlight w:val="none"/>
          </w:rPr>
          <w:t>针对国外供应货物（进口货物），乙方须提供原产地证明。</w:t>
        </w:r>
      </w:ins>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12.2 </w:t>
      </w:r>
      <w:r>
        <w:rPr>
          <w:rFonts w:hint="eastAsia" w:hAnsi="宋体"/>
          <w:sz w:val="24"/>
          <w:szCs w:val="24"/>
          <w:highlight w:val="none"/>
        </w:rPr>
        <w:t>乙方提供的货物在质量期内因货物本身的质量问题发生故障，乙方应负责免费更换。对达不到技术要求者，根据实际情况，经双方协商，可按以下办法处理：</w:t>
      </w:r>
    </w:p>
    <w:p>
      <w:pPr>
        <w:adjustRightInd w:val="0"/>
        <w:snapToGrid w:val="0"/>
        <w:spacing w:line="360" w:lineRule="auto"/>
        <w:ind w:firstLine="360" w:firstLineChars="150"/>
        <w:rPr>
          <w:sz w:val="24"/>
          <w:highlight w:val="none"/>
        </w:rPr>
      </w:pPr>
      <w:r>
        <w:rPr>
          <w:rFonts w:hint="eastAsia"/>
          <w:sz w:val="24"/>
          <w:highlight w:val="none"/>
        </w:rPr>
        <w:t>（</w:t>
      </w:r>
      <w:r>
        <w:rPr>
          <w:sz w:val="24"/>
          <w:highlight w:val="none"/>
        </w:rPr>
        <w:t>1</w:t>
      </w:r>
      <w:r>
        <w:rPr>
          <w:rFonts w:hint="eastAsia"/>
          <w:sz w:val="24"/>
          <w:highlight w:val="none"/>
        </w:rPr>
        <w:t>）更换：由乙方承担所发生的全部费用。</w:t>
      </w:r>
    </w:p>
    <w:p>
      <w:pPr>
        <w:adjustRightInd w:val="0"/>
        <w:snapToGrid w:val="0"/>
        <w:spacing w:line="360" w:lineRule="auto"/>
        <w:ind w:firstLine="360" w:firstLineChars="150"/>
        <w:rPr>
          <w:sz w:val="24"/>
          <w:highlight w:val="none"/>
        </w:rPr>
      </w:pPr>
      <w:r>
        <w:rPr>
          <w:rFonts w:hint="eastAsia"/>
          <w:sz w:val="24"/>
          <w:highlight w:val="none"/>
        </w:rPr>
        <w:t>（</w:t>
      </w:r>
      <w:r>
        <w:rPr>
          <w:sz w:val="24"/>
          <w:highlight w:val="none"/>
        </w:rPr>
        <w:t>2</w:t>
      </w:r>
      <w:r>
        <w:rPr>
          <w:rFonts w:hint="eastAsia"/>
          <w:sz w:val="24"/>
          <w:highlight w:val="none"/>
        </w:rPr>
        <w:t>）贬值处理：由甲乙双方合议定价。</w:t>
      </w:r>
    </w:p>
    <w:p>
      <w:pPr>
        <w:adjustRightInd w:val="0"/>
        <w:snapToGrid w:val="0"/>
        <w:spacing w:line="360" w:lineRule="auto"/>
        <w:ind w:firstLine="360" w:firstLineChars="150"/>
        <w:rPr>
          <w:sz w:val="24"/>
          <w:highlight w:val="none"/>
        </w:rPr>
      </w:pPr>
      <w:r>
        <w:rPr>
          <w:rFonts w:hint="eastAsia"/>
          <w:sz w:val="24"/>
          <w:highlight w:val="none"/>
        </w:rPr>
        <w:t>（</w:t>
      </w:r>
      <w:r>
        <w:rPr>
          <w:sz w:val="24"/>
          <w:highlight w:val="none"/>
        </w:rPr>
        <w:t>3</w:t>
      </w:r>
      <w:r>
        <w:rPr>
          <w:rFonts w:hint="eastAsia"/>
          <w:sz w:val="24"/>
          <w:highlight w:val="none"/>
        </w:rPr>
        <w:t>）退货处理：乙方应退还甲方支付的合同款，同时应承担该货物的直接费用（运输、保险、检验、货款利息及银行手续费等）。</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12.3 </w:t>
      </w:r>
      <w:r>
        <w:rPr>
          <w:rFonts w:hint="eastAsia" w:hAnsi="宋体"/>
          <w:sz w:val="24"/>
          <w:szCs w:val="24"/>
          <w:highlight w:val="none"/>
        </w:rPr>
        <w:t>如在使用过程中发生质量问题，乙方在接到甲方通知后在小时内到达甲方现场。</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12.4 </w:t>
      </w:r>
      <w:r>
        <w:rPr>
          <w:rFonts w:hint="eastAsia" w:hAnsi="宋体"/>
          <w:sz w:val="24"/>
          <w:szCs w:val="24"/>
          <w:highlight w:val="none"/>
        </w:rPr>
        <w:t>在质保期内，乙方应对货物出现的质量及安全问题负责处理解决并承担一切费用。</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12.5</w:t>
      </w:r>
      <w:r>
        <w:rPr>
          <w:rFonts w:hint="eastAsia" w:hAnsi="宋体"/>
          <w:sz w:val="24"/>
          <w:szCs w:val="24"/>
          <w:highlight w:val="none"/>
        </w:rPr>
        <w:t>上述的货物免费保修期为</w:t>
      </w:r>
      <w:r>
        <w:rPr>
          <w:rFonts w:hint="eastAsia" w:hAnsi="宋体"/>
          <w:sz w:val="24"/>
          <w:szCs w:val="24"/>
          <w:highlight w:val="none"/>
          <w:u w:val="single"/>
        </w:rPr>
        <w:t xml:space="preserve">   </w:t>
      </w:r>
      <w:r>
        <w:rPr>
          <w:rFonts w:hint="eastAsia" w:hAnsi="宋体"/>
          <w:sz w:val="24"/>
          <w:szCs w:val="24"/>
          <w:highlight w:val="none"/>
        </w:rPr>
        <w:t>年，因人为因素出现的故障不在免费保修范围内。超过保修期的机器设备，终生维修，维修时只收部件成本费。</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十三、调试和验收</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13.1 </w:t>
      </w:r>
      <w:r>
        <w:rPr>
          <w:rFonts w:hint="eastAsia" w:hAnsi="宋体"/>
          <w:sz w:val="24"/>
          <w:szCs w:val="24"/>
          <w:highlight w:val="none"/>
        </w:rPr>
        <w:t>甲方对乙方提交的货物依据采购文件上的技术规格要求和国家有关质量标准进行现场初步验收，外观、说明书符合采购文件技术要求的，给予签收，初步验收不合格的不予签收。</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13.2 </w:t>
      </w:r>
      <w:r>
        <w:rPr>
          <w:rFonts w:hint="eastAsia" w:hAnsi="宋体"/>
          <w:sz w:val="24"/>
          <w:szCs w:val="24"/>
          <w:highlight w:val="none"/>
        </w:rPr>
        <w:t>乙方交货前应对产品作出全面检查和对验收文件进行整理，并列出清单，作为甲方收货验收和使用的技术条件依据，检验的结果应随货物交甲方。</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13.3 </w:t>
      </w:r>
      <w:r>
        <w:rPr>
          <w:rFonts w:hint="eastAsia" w:hAnsi="宋体"/>
          <w:sz w:val="24"/>
          <w:szCs w:val="24"/>
          <w:highlight w:val="none"/>
        </w:rPr>
        <w:t>甲方对乙方提供的货物在使用前进行调试时，乙方需负责安装并培训甲方的使用操作人员，并协助甲方一起调试，直到符合技术要求，甲方才做最终验收。</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13.4 </w:t>
      </w:r>
      <w:r>
        <w:rPr>
          <w:rFonts w:hint="eastAsia" w:hAnsi="宋体"/>
          <w:sz w:val="24"/>
          <w:szCs w:val="24"/>
          <w:highlight w:val="none"/>
        </w:rPr>
        <w:t>对技术复杂的货物，甲方可请国家认可的专业检测机构参与初步验收及最终验收，并由其出具质量检测报告。</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13.5 </w:t>
      </w:r>
      <w:r>
        <w:rPr>
          <w:rFonts w:hint="eastAsia" w:hAnsi="宋体"/>
          <w:sz w:val="24"/>
          <w:szCs w:val="24"/>
          <w:highlight w:val="none"/>
        </w:rPr>
        <w:t>验收时乙方必须在现场，验收完毕后作出验收结果报告，验收报告须经甲方最终用户签字和部门盖章。</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十四、货物包装、发运及运输</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14.1 </w:t>
      </w:r>
      <w:r>
        <w:rPr>
          <w:rFonts w:hint="eastAsia" w:hAnsi="宋体"/>
          <w:sz w:val="24"/>
          <w:szCs w:val="24"/>
          <w:highlight w:val="none"/>
        </w:rPr>
        <w:t>乙方应在货物发运前对其进行满足运输距离、防潮、防震、防锈和防破损装卸等要求包装，以保证货物安全运达甲方指定地点。</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14.2 </w:t>
      </w:r>
      <w:r>
        <w:rPr>
          <w:rFonts w:hint="eastAsia" w:hAnsi="宋体"/>
          <w:sz w:val="24"/>
          <w:szCs w:val="24"/>
          <w:highlight w:val="none"/>
        </w:rPr>
        <w:t>使用说明书、质量检验证明书、随配附件和工具以及清单一并附于货物内。</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14.3 </w:t>
      </w:r>
      <w:r>
        <w:rPr>
          <w:rFonts w:hint="eastAsia" w:hAnsi="宋体"/>
          <w:sz w:val="24"/>
          <w:szCs w:val="24"/>
          <w:highlight w:val="none"/>
        </w:rPr>
        <w:t>乙方在货物发运手续办理完毕后</w:t>
      </w:r>
      <w:r>
        <w:rPr>
          <w:rFonts w:hAnsi="宋体"/>
          <w:sz w:val="24"/>
          <w:szCs w:val="24"/>
          <w:highlight w:val="none"/>
        </w:rPr>
        <w:t>24</w:t>
      </w:r>
      <w:r>
        <w:rPr>
          <w:rFonts w:hint="eastAsia" w:hAnsi="宋体"/>
          <w:sz w:val="24"/>
          <w:szCs w:val="24"/>
          <w:highlight w:val="none"/>
        </w:rPr>
        <w:t>小时内或货到甲方</w:t>
      </w:r>
      <w:r>
        <w:rPr>
          <w:rFonts w:hAnsi="宋体"/>
          <w:sz w:val="24"/>
          <w:szCs w:val="24"/>
          <w:highlight w:val="none"/>
        </w:rPr>
        <w:t>48</w:t>
      </w:r>
      <w:r>
        <w:rPr>
          <w:rFonts w:hint="eastAsia" w:hAnsi="宋体"/>
          <w:sz w:val="24"/>
          <w:szCs w:val="24"/>
          <w:highlight w:val="none"/>
        </w:rPr>
        <w:t>小时前通知甲方，以准备接货。</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14.4 </w:t>
      </w:r>
      <w:r>
        <w:rPr>
          <w:rFonts w:hint="eastAsia" w:hAnsi="宋体"/>
          <w:sz w:val="24"/>
          <w:szCs w:val="24"/>
          <w:highlight w:val="none"/>
        </w:rPr>
        <w:t>货物在交付甲方前发生的风险均由乙方负责。</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14.5 </w:t>
      </w:r>
      <w:r>
        <w:rPr>
          <w:rFonts w:hint="eastAsia" w:hAnsi="宋体"/>
          <w:sz w:val="24"/>
          <w:szCs w:val="24"/>
          <w:highlight w:val="none"/>
        </w:rPr>
        <w:t>货物在规定的交付期限内由乙方送达甲方指定的地点并经甲方验收合格视为交付，乙方同时需通知甲方货物已送达。</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十五、违约责任</w:t>
      </w:r>
    </w:p>
    <w:p>
      <w:pPr>
        <w:pStyle w:val="10"/>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15.1</w:t>
      </w:r>
      <w:r>
        <w:rPr>
          <w:rFonts w:hint="eastAsia" w:hAnsi="宋体"/>
          <w:sz w:val="24"/>
          <w:szCs w:val="24"/>
          <w:highlight w:val="none"/>
        </w:rPr>
        <w:t>乙方逾期交付货物的，乙方应按逾期交货总额每日千分之六向甲方支付违约金，由甲方从待付货款中扣除。逾期超过约定日期</w:t>
      </w:r>
      <w:r>
        <w:rPr>
          <w:rFonts w:hAnsi="宋体"/>
          <w:sz w:val="24"/>
          <w:szCs w:val="24"/>
          <w:highlight w:val="none"/>
        </w:rPr>
        <w:t>10</w:t>
      </w:r>
      <w:r>
        <w:rPr>
          <w:rFonts w:hint="eastAsia" w:hAnsi="宋体"/>
          <w:sz w:val="24"/>
          <w:szCs w:val="24"/>
          <w:highlight w:val="none"/>
        </w:rPr>
        <w:t>个工作日不能交货的，甲方可解除本合同。乙方因逾期交货或因其他违约行为导致甲方解除合同的，乙方应向甲方支付合同总值</w:t>
      </w:r>
      <w:r>
        <w:rPr>
          <w:rFonts w:hAnsi="宋体"/>
          <w:sz w:val="24"/>
          <w:szCs w:val="24"/>
          <w:highlight w:val="none"/>
        </w:rPr>
        <w:t>5%</w:t>
      </w:r>
      <w:r>
        <w:rPr>
          <w:rFonts w:hint="eastAsia" w:hAnsi="宋体"/>
          <w:sz w:val="24"/>
          <w:szCs w:val="24"/>
          <w:highlight w:val="none"/>
        </w:rPr>
        <w:t>的违约金，如造成甲方损失超过违约金的，超出部分由乙方继续承担赔偿责任。</w:t>
      </w:r>
    </w:p>
    <w:p>
      <w:pPr>
        <w:pStyle w:val="10"/>
        <w:adjustRightInd w:val="0"/>
        <w:snapToGrid w:val="0"/>
        <w:spacing w:before="120" w:after="120" w:line="360" w:lineRule="auto"/>
        <w:ind w:firstLine="658"/>
        <w:rPr>
          <w:rFonts w:hAnsi="宋体"/>
          <w:sz w:val="24"/>
          <w:szCs w:val="24"/>
          <w:highlight w:val="none"/>
        </w:rPr>
      </w:pPr>
      <w:r>
        <w:rPr>
          <w:rFonts w:hAnsi="宋体"/>
          <w:sz w:val="24"/>
          <w:szCs w:val="24"/>
          <w:highlight w:val="none"/>
        </w:rPr>
        <w:t>15.2</w:t>
      </w:r>
      <w:r>
        <w:rPr>
          <w:rFonts w:hint="eastAsia" w:hAnsi="宋体"/>
          <w:sz w:val="24"/>
          <w:szCs w:val="24"/>
          <w:highlight w:val="none"/>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十六、廉政条款</w:t>
      </w:r>
    </w:p>
    <w:p>
      <w:pPr>
        <w:pStyle w:val="10"/>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16.1</w:t>
      </w:r>
      <w:r>
        <w:rPr>
          <w:rFonts w:hint="eastAsia" w:hAnsi="宋体"/>
          <w:sz w:val="24"/>
          <w:szCs w:val="24"/>
          <w:highlight w:val="none"/>
        </w:rPr>
        <w:t>乙方必须支持甲方的廉政建设，不得向甲方相关人员提供金钱和物质上的好处，一经发现处以合同金额</w:t>
      </w:r>
      <w:r>
        <w:rPr>
          <w:rFonts w:hAnsi="宋体"/>
          <w:sz w:val="24"/>
          <w:szCs w:val="24"/>
          <w:highlight w:val="none"/>
        </w:rPr>
        <w:t>20%</w:t>
      </w:r>
      <w:r>
        <w:rPr>
          <w:rFonts w:hint="eastAsia" w:hAnsi="宋体"/>
          <w:sz w:val="24"/>
          <w:szCs w:val="24"/>
          <w:highlight w:val="none"/>
        </w:rPr>
        <w:t>的罚款。</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十七、不可抗力事件处理</w:t>
      </w:r>
    </w:p>
    <w:p>
      <w:pPr>
        <w:pStyle w:val="10"/>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 xml:space="preserve">17.1 </w:t>
      </w:r>
      <w:r>
        <w:rPr>
          <w:rFonts w:hint="eastAsia" w:hAnsi="宋体"/>
          <w:sz w:val="24"/>
          <w:szCs w:val="24"/>
          <w:highlight w:val="none"/>
        </w:rPr>
        <w:t>在合同有效期内，任何一方因不可抗力事件导致不能履行合同，则合同履行期可延长，其延长期与不可抗力影响期相同。</w:t>
      </w:r>
    </w:p>
    <w:p>
      <w:pPr>
        <w:pStyle w:val="10"/>
        <w:adjustRightInd w:val="0"/>
        <w:snapToGrid w:val="0"/>
        <w:spacing w:before="120" w:after="120" w:line="360" w:lineRule="auto"/>
        <w:ind w:firstLine="658"/>
        <w:rPr>
          <w:rFonts w:hAnsi="宋体"/>
          <w:sz w:val="24"/>
          <w:szCs w:val="24"/>
          <w:highlight w:val="none"/>
        </w:rPr>
      </w:pPr>
      <w:r>
        <w:rPr>
          <w:rFonts w:hAnsi="宋体"/>
          <w:sz w:val="24"/>
          <w:szCs w:val="24"/>
          <w:highlight w:val="none"/>
        </w:rPr>
        <w:t xml:space="preserve">17.2 </w:t>
      </w:r>
      <w:r>
        <w:rPr>
          <w:rFonts w:hint="eastAsia" w:hAnsi="宋体"/>
          <w:sz w:val="24"/>
          <w:szCs w:val="24"/>
          <w:highlight w:val="none"/>
        </w:rPr>
        <w:t>不可抗力事件发生后，应立即通知对方，并寄送有关权威机构出具的证明。</w:t>
      </w:r>
    </w:p>
    <w:p>
      <w:pPr>
        <w:pStyle w:val="10"/>
        <w:adjustRightInd w:val="0"/>
        <w:snapToGrid w:val="0"/>
        <w:spacing w:before="120" w:after="120" w:line="360" w:lineRule="auto"/>
        <w:ind w:firstLine="658"/>
        <w:rPr>
          <w:rFonts w:hAnsi="宋体"/>
          <w:sz w:val="24"/>
          <w:szCs w:val="24"/>
          <w:highlight w:val="none"/>
        </w:rPr>
      </w:pPr>
      <w:r>
        <w:rPr>
          <w:rFonts w:hAnsi="宋体"/>
          <w:sz w:val="24"/>
          <w:szCs w:val="24"/>
          <w:highlight w:val="none"/>
        </w:rPr>
        <w:t xml:space="preserve">17.3 </w:t>
      </w:r>
      <w:r>
        <w:rPr>
          <w:rFonts w:hint="eastAsia" w:hAnsi="宋体"/>
          <w:sz w:val="24"/>
          <w:szCs w:val="24"/>
          <w:highlight w:val="none"/>
        </w:rPr>
        <w:t>不可抗力事件延续</w:t>
      </w:r>
      <w:r>
        <w:rPr>
          <w:rFonts w:hAnsi="宋体"/>
          <w:sz w:val="24"/>
          <w:szCs w:val="24"/>
          <w:highlight w:val="none"/>
        </w:rPr>
        <w:t>30</w:t>
      </w:r>
      <w:r>
        <w:rPr>
          <w:rFonts w:hint="eastAsia" w:hAnsi="宋体"/>
          <w:sz w:val="24"/>
          <w:szCs w:val="24"/>
          <w:highlight w:val="none"/>
        </w:rPr>
        <w:t>天以上，双方应通过友好协商，确定是否继续履行合同。</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十八、诉讼</w:t>
      </w:r>
    </w:p>
    <w:p>
      <w:pPr>
        <w:pStyle w:val="10"/>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 xml:space="preserve">18.1 </w:t>
      </w:r>
      <w:r>
        <w:rPr>
          <w:rFonts w:hint="eastAsia" w:hAnsi="宋体"/>
          <w:sz w:val="24"/>
          <w:szCs w:val="24"/>
          <w:highlight w:val="none"/>
        </w:rPr>
        <w:t>双方在执行合同中所发生的一切争议，应通过协商解决。如协商不成，可向合同签订地法院起诉，合同签订地在此约定为南京市。</w:t>
      </w:r>
      <w:ins w:id="2" w:author="nuist_smy" w:date="2020-07-31T09:46:00Z">
        <w:r>
          <w:rPr>
            <w:rFonts w:hint="eastAsia" w:hAnsi="宋体"/>
            <w:sz w:val="24"/>
            <w:szCs w:val="24"/>
            <w:highlight w:val="none"/>
          </w:rPr>
          <w:t>如因合同履行发生纠纷，</w:t>
        </w:r>
      </w:ins>
      <w:ins w:id="3" w:author="nuist_smy" w:date="2020-07-31T09:47:00Z">
        <w:r>
          <w:rPr>
            <w:rFonts w:hint="eastAsia" w:hAnsi="宋体"/>
            <w:sz w:val="24"/>
            <w:szCs w:val="24"/>
            <w:highlight w:val="none"/>
          </w:rPr>
          <w:t>适用中国法律。</w:t>
        </w:r>
      </w:ins>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十九、合同文件的优先顺序</w:t>
      </w:r>
      <w:r>
        <w:rPr>
          <w:rFonts w:hint="eastAsia" w:hAnsi="宋体"/>
          <w:sz w:val="24"/>
          <w:szCs w:val="24"/>
          <w:highlight w:val="none"/>
        </w:rPr>
        <w:t xml:space="preserve"> </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 xml:space="preserve">组成合同的各项文件应互相解释，互为说明。除专用合同条款另有约定外，解释合同文件的优先顺序如下： </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 xml:space="preserve">（1）合同协议书； </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（2）中标通知书；</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（3）招标文件；</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（4）投标函及其附录（如果有）；</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（5）专用合同条款及其附件；</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 xml:space="preserve">（6）通用合同条款； </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（7）技术标准和要求；</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（8）其他合同文件。</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二十、合同生效及其它</w:t>
      </w:r>
    </w:p>
    <w:p>
      <w:pPr>
        <w:pStyle w:val="10"/>
        <w:adjustRightInd w:val="0"/>
        <w:snapToGrid w:val="0"/>
        <w:spacing w:before="120" w:after="120" w:line="360" w:lineRule="auto"/>
        <w:ind w:firstLine="658"/>
        <w:rPr>
          <w:rFonts w:hAnsi="宋体"/>
          <w:sz w:val="24"/>
          <w:szCs w:val="24"/>
          <w:highlight w:val="none"/>
        </w:rPr>
      </w:pPr>
      <w:r>
        <w:rPr>
          <w:rFonts w:hAnsi="宋体"/>
          <w:sz w:val="24"/>
          <w:szCs w:val="24"/>
          <w:highlight w:val="none"/>
        </w:rPr>
        <w:t xml:space="preserve">19.1 </w:t>
      </w:r>
      <w:r>
        <w:rPr>
          <w:rFonts w:hint="eastAsia" w:hAnsi="宋体"/>
          <w:sz w:val="24"/>
          <w:szCs w:val="24"/>
          <w:highlight w:val="none"/>
        </w:rPr>
        <w:t>合同经双方法定代表人或授权委托代表人签字并加盖单位公章后生效。</w:t>
      </w:r>
    </w:p>
    <w:p>
      <w:pPr>
        <w:pStyle w:val="10"/>
        <w:adjustRightInd w:val="0"/>
        <w:snapToGrid w:val="0"/>
        <w:spacing w:before="120" w:after="120" w:line="360" w:lineRule="auto"/>
        <w:ind w:firstLine="658"/>
        <w:rPr>
          <w:rFonts w:hAnsi="宋体"/>
          <w:sz w:val="24"/>
          <w:szCs w:val="24"/>
          <w:highlight w:val="none"/>
        </w:rPr>
      </w:pPr>
      <w:r>
        <w:rPr>
          <w:rFonts w:hAnsi="宋体"/>
          <w:sz w:val="24"/>
          <w:szCs w:val="24"/>
          <w:highlight w:val="none"/>
        </w:rPr>
        <w:t>19.2</w:t>
      </w:r>
      <w:r>
        <w:rPr>
          <w:rFonts w:hint="eastAsia" w:hAnsi="宋体"/>
          <w:sz w:val="24"/>
          <w:szCs w:val="24"/>
          <w:highlight w:val="none"/>
        </w:rPr>
        <w:t>本合同未尽事宜，遵照《合同法》有关条文执行。</w:t>
      </w:r>
    </w:p>
    <w:p>
      <w:pPr>
        <w:pStyle w:val="10"/>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 xml:space="preserve">19.3 </w:t>
      </w:r>
      <w:r>
        <w:rPr>
          <w:rFonts w:hint="eastAsia" w:hAnsi="宋体"/>
          <w:sz w:val="24"/>
          <w:szCs w:val="24"/>
          <w:highlight w:val="none"/>
        </w:rPr>
        <w:t>本合同正本一式四份，具有同等法律效力，甲方、乙方各执两份。</w:t>
      </w:r>
    </w:p>
    <w:p>
      <w:pPr>
        <w:pStyle w:val="10"/>
        <w:adjustRightInd w:val="0"/>
        <w:snapToGrid w:val="0"/>
        <w:spacing w:before="120" w:after="120" w:line="360" w:lineRule="auto"/>
        <w:ind w:left="420" w:leftChars="200" w:firstLine="240" w:firstLineChars="100"/>
        <w:rPr>
          <w:rFonts w:hAnsi="宋体"/>
          <w:sz w:val="24"/>
          <w:szCs w:val="24"/>
          <w:highlight w:val="none"/>
        </w:rPr>
      </w:pPr>
      <w:r>
        <w:rPr>
          <w:rFonts w:hint="eastAsia" w:hAnsi="宋体"/>
          <w:sz w:val="24"/>
          <w:szCs w:val="24"/>
          <w:highlight w:val="none"/>
        </w:rPr>
        <w:t>甲方：乙方：</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地址：地址：</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法定代表人或授权代表：</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项目负责人</w:t>
      </w:r>
      <w:r>
        <w:rPr>
          <w:rFonts w:hAnsi="宋体"/>
          <w:sz w:val="24"/>
          <w:szCs w:val="24"/>
          <w:highlight w:val="none"/>
        </w:rPr>
        <w:t xml:space="preserve">:                              </w:t>
      </w:r>
      <w:r>
        <w:rPr>
          <w:rFonts w:hint="eastAsia" w:hAnsi="宋体"/>
          <w:sz w:val="24"/>
          <w:szCs w:val="24"/>
          <w:highlight w:val="none"/>
        </w:rPr>
        <w:t>法定代表人或授权代表：</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项目联系人</w:t>
      </w:r>
      <w:r>
        <w:rPr>
          <w:rFonts w:hAnsi="宋体"/>
          <w:sz w:val="24"/>
          <w:szCs w:val="24"/>
          <w:highlight w:val="none"/>
        </w:rPr>
        <w:t>:</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联系电话：联系电话：</w:t>
      </w:r>
    </w:p>
    <w:p>
      <w:pPr>
        <w:pStyle w:val="10"/>
        <w:adjustRightInd w:val="0"/>
        <w:snapToGrid w:val="0"/>
        <w:spacing w:before="120" w:after="120" w:line="360" w:lineRule="auto"/>
        <w:ind w:firstLine="767"/>
        <w:rPr>
          <w:rFonts w:cs="仿宋"/>
          <w:sz w:val="24"/>
          <w:highlight w:val="none"/>
        </w:rPr>
      </w:pPr>
      <w:r>
        <w:rPr>
          <w:rFonts w:hint="eastAsia"/>
          <w:sz w:val="28"/>
          <w:szCs w:val="28"/>
          <w:highlight w:val="none"/>
        </w:rPr>
        <w:t>签订日期：      年   月   日</w:t>
      </w:r>
    </w:p>
    <w:sectPr>
      <w:headerReference r:id="rId3" w:type="default"/>
      <w:footerReference r:id="rId4" w:type="default"/>
      <w:pgSz w:w="11906" w:h="16838"/>
      <w:pgMar w:top="1191" w:right="850" w:bottom="1191"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MPBMSN+StoneSans-Semibold">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SFEIH+StoneSans">
    <w:altName w:val="微软雅黑"/>
    <w:panose1 w:val="00000000000000000000"/>
    <w:charset w:val="86"/>
    <w:family w:val="swiss"/>
    <w:pitch w:val="default"/>
    <w:sig w:usb0="00000000" w:usb1="00000000" w:usb2="00000010" w:usb3="00000000" w:csb0="00040000" w:csb1="00000000"/>
  </w:font>
  <w:font w:name="Open Sans Light">
    <w:altName w:val="Courier New"/>
    <w:panose1 w:val="00000000000000000000"/>
    <w:charset w:val="00"/>
    <w:family w:val="swiss"/>
    <w:pitch w:val="default"/>
    <w:sig w:usb0="00000000" w:usb1="00000000" w:usb2="00000028" w:usb3="00000000" w:csb0="0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rPr>
      <w:fldChar w:fldCharType="begin"/>
    </w:r>
    <w:r>
      <w:rPr>
        <w:b/>
      </w:rPr>
      <w:instrText xml:space="preserve">PAGE  \* Arabic  \* MERGEFORMAT</w:instrText>
    </w:r>
    <w:r>
      <w:rPr>
        <w:b/>
      </w:rPr>
      <w:fldChar w:fldCharType="separate"/>
    </w:r>
    <w:r>
      <w:rPr>
        <w:b/>
        <w:lang w:val="zh-CN"/>
      </w:rPr>
      <w:t>1</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24</w:t>
    </w:r>
    <w:r>
      <w:rPr>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cs="宋体"/>
        <w:b/>
        <w:bCs/>
        <w:kern w:val="0"/>
        <w:sz w:val="15"/>
        <w:szCs w:val="15"/>
      </w:rPr>
    </w:pPr>
    <w:r>
      <w:rPr>
        <w:rFonts w:hint="eastAsia" w:ascii="宋体" w:hAnsi="宋体" w:cs="宋体"/>
        <w:b/>
        <w:bCs/>
        <w:kern w:val="0"/>
        <w:sz w:val="15"/>
        <w:szCs w:val="15"/>
      </w:rPr>
      <w:t>南京信息工程大学招标办20</w:t>
    </w:r>
    <w:r>
      <w:rPr>
        <w:rFonts w:ascii="宋体" w:hAnsi="宋体" w:cs="宋体"/>
        <w:b/>
        <w:bCs/>
        <w:kern w:val="0"/>
        <w:sz w:val="15"/>
        <w:szCs w:val="15"/>
      </w:rPr>
      <w:t>2</w:t>
    </w:r>
    <w:r>
      <w:rPr>
        <w:rFonts w:hint="eastAsia" w:ascii="宋体" w:hAnsi="宋体" w:cs="宋体"/>
        <w:b/>
        <w:bCs/>
        <w:kern w:val="0"/>
        <w:sz w:val="15"/>
        <w:szCs w:val="15"/>
      </w:rPr>
      <w:t>2年招标文件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
    <w15:presenceInfo w15:providerId="None" w15:userId="xu"/>
  </w15:person>
  <w15:person w15:author="nuist_smy">
    <w15:presenceInfo w15:providerId="None" w15:userId="nuist_s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mMTlkYWQ1MDQxY2M5NTRlNzE5NDZkZmRiZWE0ZjEifQ=="/>
  </w:docVars>
  <w:rsids>
    <w:rsidRoot w:val="00201076"/>
    <w:rsid w:val="0000144D"/>
    <w:rsid w:val="00002B2D"/>
    <w:rsid w:val="00003305"/>
    <w:rsid w:val="00003606"/>
    <w:rsid w:val="000054CA"/>
    <w:rsid w:val="0000571D"/>
    <w:rsid w:val="00022B05"/>
    <w:rsid w:val="00023D12"/>
    <w:rsid w:val="00026E76"/>
    <w:rsid w:val="0002772F"/>
    <w:rsid w:val="00030600"/>
    <w:rsid w:val="00030DF4"/>
    <w:rsid w:val="000317FC"/>
    <w:rsid w:val="000319F3"/>
    <w:rsid w:val="00034A15"/>
    <w:rsid w:val="000430D6"/>
    <w:rsid w:val="00043F02"/>
    <w:rsid w:val="000441D9"/>
    <w:rsid w:val="0004587C"/>
    <w:rsid w:val="00051F2D"/>
    <w:rsid w:val="000527A0"/>
    <w:rsid w:val="000531E7"/>
    <w:rsid w:val="00054A22"/>
    <w:rsid w:val="00054EE4"/>
    <w:rsid w:val="0005500B"/>
    <w:rsid w:val="00055F2F"/>
    <w:rsid w:val="0006055A"/>
    <w:rsid w:val="00065C53"/>
    <w:rsid w:val="00066441"/>
    <w:rsid w:val="00066583"/>
    <w:rsid w:val="000667C1"/>
    <w:rsid w:val="0007020F"/>
    <w:rsid w:val="00070DC7"/>
    <w:rsid w:val="00070F0A"/>
    <w:rsid w:val="000716D4"/>
    <w:rsid w:val="000774F2"/>
    <w:rsid w:val="00080B5E"/>
    <w:rsid w:val="00081175"/>
    <w:rsid w:val="000819A3"/>
    <w:rsid w:val="00083DFA"/>
    <w:rsid w:val="00085E3F"/>
    <w:rsid w:val="00086BC3"/>
    <w:rsid w:val="00087D92"/>
    <w:rsid w:val="00087F42"/>
    <w:rsid w:val="0009319D"/>
    <w:rsid w:val="000933AE"/>
    <w:rsid w:val="00094479"/>
    <w:rsid w:val="00094B8E"/>
    <w:rsid w:val="000960BE"/>
    <w:rsid w:val="00096894"/>
    <w:rsid w:val="000968A9"/>
    <w:rsid w:val="000976BF"/>
    <w:rsid w:val="0009778F"/>
    <w:rsid w:val="000A1315"/>
    <w:rsid w:val="000A31F8"/>
    <w:rsid w:val="000A3663"/>
    <w:rsid w:val="000A387C"/>
    <w:rsid w:val="000A5005"/>
    <w:rsid w:val="000A57C1"/>
    <w:rsid w:val="000A649C"/>
    <w:rsid w:val="000B1E2F"/>
    <w:rsid w:val="000B4953"/>
    <w:rsid w:val="000B5806"/>
    <w:rsid w:val="000B5F77"/>
    <w:rsid w:val="000B6607"/>
    <w:rsid w:val="000C0356"/>
    <w:rsid w:val="000C03E3"/>
    <w:rsid w:val="000C05BE"/>
    <w:rsid w:val="000C35BE"/>
    <w:rsid w:val="000C3706"/>
    <w:rsid w:val="000C3E19"/>
    <w:rsid w:val="000C5121"/>
    <w:rsid w:val="000C7AC8"/>
    <w:rsid w:val="000D26E7"/>
    <w:rsid w:val="000D2CE1"/>
    <w:rsid w:val="000D4B6E"/>
    <w:rsid w:val="000D641A"/>
    <w:rsid w:val="000D6B77"/>
    <w:rsid w:val="000D7AE0"/>
    <w:rsid w:val="000D7B55"/>
    <w:rsid w:val="000E1026"/>
    <w:rsid w:val="000E12A9"/>
    <w:rsid w:val="000E37D8"/>
    <w:rsid w:val="000E490E"/>
    <w:rsid w:val="000E4DD3"/>
    <w:rsid w:val="000E62D8"/>
    <w:rsid w:val="000E794A"/>
    <w:rsid w:val="000E7B1F"/>
    <w:rsid w:val="000E7E73"/>
    <w:rsid w:val="000F0A5B"/>
    <w:rsid w:val="000F1E4F"/>
    <w:rsid w:val="000F2EDC"/>
    <w:rsid w:val="000F33C3"/>
    <w:rsid w:val="000F7C08"/>
    <w:rsid w:val="001007BA"/>
    <w:rsid w:val="00100F2E"/>
    <w:rsid w:val="00101774"/>
    <w:rsid w:val="0010216E"/>
    <w:rsid w:val="001028D1"/>
    <w:rsid w:val="001031DE"/>
    <w:rsid w:val="001032F0"/>
    <w:rsid w:val="00103CBC"/>
    <w:rsid w:val="00104554"/>
    <w:rsid w:val="0010485E"/>
    <w:rsid w:val="00104CAE"/>
    <w:rsid w:val="00106DC3"/>
    <w:rsid w:val="00107357"/>
    <w:rsid w:val="00107759"/>
    <w:rsid w:val="001105C0"/>
    <w:rsid w:val="00110C58"/>
    <w:rsid w:val="00111060"/>
    <w:rsid w:val="00111C55"/>
    <w:rsid w:val="00111E38"/>
    <w:rsid w:val="00112955"/>
    <w:rsid w:val="00112D27"/>
    <w:rsid w:val="001135BC"/>
    <w:rsid w:val="00113E79"/>
    <w:rsid w:val="00116930"/>
    <w:rsid w:val="00121365"/>
    <w:rsid w:val="00122E50"/>
    <w:rsid w:val="001238AF"/>
    <w:rsid w:val="001246CA"/>
    <w:rsid w:val="00124A77"/>
    <w:rsid w:val="00124B44"/>
    <w:rsid w:val="00124CA1"/>
    <w:rsid w:val="00125991"/>
    <w:rsid w:val="00125C94"/>
    <w:rsid w:val="00126E86"/>
    <w:rsid w:val="001272EE"/>
    <w:rsid w:val="00127BC3"/>
    <w:rsid w:val="00130B50"/>
    <w:rsid w:val="001320B9"/>
    <w:rsid w:val="0013492F"/>
    <w:rsid w:val="00136DE7"/>
    <w:rsid w:val="00137542"/>
    <w:rsid w:val="00143684"/>
    <w:rsid w:val="001448F3"/>
    <w:rsid w:val="0014591D"/>
    <w:rsid w:val="00146508"/>
    <w:rsid w:val="00146A0C"/>
    <w:rsid w:val="00147BB6"/>
    <w:rsid w:val="001502CF"/>
    <w:rsid w:val="00151817"/>
    <w:rsid w:val="0015214C"/>
    <w:rsid w:val="0015225B"/>
    <w:rsid w:val="00152BCB"/>
    <w:rsid w:val="00153196"/>
    <w:rsid w:val="0015430F"/>
    <w:rsid w:val="001559FB"/>
    <w:rsid w:val="0016003D"/>
    <w:rsid w:val="0016077E"/>
    <w:rsid w:val="0016145E"/>
    <w:rsid w:val="0016395E"/>
    <w:rsid w:val="00163CFF"/>
    <w:rsid w:val="0016465F"/>
    <w:rsid w:val="0016658A"/>
    <w:rsid w:val="00166DEB"/>
    <w:rsid w:val="001679D2"/>
    <w:rsid w:val="00170356"/>
    <w:rsid w:val="00171002"/>
    <w:rsid w:val="00171C84"/>
    <w:rsid w:val="0017451F"/>
    <w:rsid w:val="00175E61"/>
    <w:rsid w:val="00175F6E"/>
    <w:rsid w:val="00176B5A"/>
    <w:rsid w:val="001770B9"/>
    <w:rsid w:val="0018161B"/>
    <w:rsid w:val="00181FC1"/>
    <w:rsid w:val="00183C53"/>
    <w:rsid w:val="00184165"/>
    <w:rsid w:val="001847AB"/>
    <w:rsid w:val="001863B0"/>
    <w:rsid w:val="001908D8"/>
    <w:rsid w:val="00191C82"/>
    <w:rsid w:val="00191DB6"/>
    <w:rsid w:val="00191E7A"/>
    <w:rsid w:val="00192A7F"/>
    <w:rsid w:val="0019347E"/>
    <w:rsid w:val="00193B07"/>
    <w:rsid w:val="0019510E"/>
    <w:rsid w:val="00195E66"/>
    <w:rsid w:val="00196607"/>
    <w:rsid w:val="00196DB1"/>
    <w:rsid w:val="001973B6"/>
    <w:rsid w:val="001A1969"/>
    <w:rsid w:val="001A200D"/>
    <w:rsid w:val="001A4524"/>
    <w:rsid w:val="001B0715"/>
    <w:rsid w:val="001B2A65"/>
    <w:rsid w:val="001B3DEC"/>
    <w:rsid w:val="001B5895"/>
    <w:rsid w:val="001B6E3C"/>
    <w:rsid w:val="001C0244"/>
    <w:rsid w:val="001C0588"/>
    <w:rsid w:val="001C12A6"/>
    <w:rsid w:val="001C1966"/>
    <w:rsid w:val="001C2414"/>
    <w:rsid w:val="001C4DE5"/>
    <w:rsid w:val="001C6C16"/>
    <w:rsid w:val="001D10DD"/>
    <w:rsid w:val="001D237E"/>
    <w:rsid w:val="001D2D6F"/>
    <w:rsid w:val="001D30BA"/>
    <w:rsid w:val="001D3FC2"/>
    <w:rsid w:val="001D7657"/>
    <w:rsid w:val="001D76D4"/>
    <w:rsid w:val="001E2C9F"/>
    <w:rsid w:val="001E47A8"/>
    <w:rsid w:val="001E4E6B"/>
    <w:rsid w:val="001E611D"/>
    <w:rsid w:val="001E672D"/>
    <w:rsid w:val="001F09A0"/>
    <w:rsid w:val="001F11F5"/>
    <w:rsid w:val="001F1F69"/>
    <w:rsid w:val="001F2B01"/>
    <w:rsid w:val="001F314F"/>
    <w:rsid w:val="001F328C"/>
    <w:rsid w:val="001F4242"/>
    <w:rsid w:val="001F52B7"/>
    <w:rsid w:val="001F5384"/>
    <w:rsid w:val="001F6E39"/>
    <w:rsid w:val="001F7923"/>
    <w:rsid w:val="00200A99"/>
    <w:rsid w:val="00201076"/>
    <w:rsid w:val="002023F0"/>
    <w:rsid w:val="00203DA3"/>
    <w:rsid w:val="00204A89"/>
    <w:rsid w:val="00205651"/>
    <w:rsid w:val="00205E83"/>
    <w:rsid w:val="0021174A"/>
    <w:rsid w:val="002122A3"/>
    <w:rsid w:val="00213000"/>
    <w:rsid w:val="00213651"/>
    <w:rsid w:val="002144B5"/>
    <w:rsid w:val="00214EF4"/>
    <w:rsid w:val="00217A6D"/>
    <w:rsid w:val="00221DE6"/>
    <w:rsid w:val="002228CD"/>
    <w:rsid w:val="002238C0"/>
    <w:rsid w:val="0022420E"/>
    <w:rsid w:val="00225151"/>
    <w:rsid w:val="00226609"/>
    <w:rsid w:val="002270A5"/>
    <w:rsid w:val="002274A2"/>
    <w:rsid w:val="00230145"/>
    <w:rsid w:val="00230940"/>
    <w:rsid w:val="00231B6E"/>
    <w:rsid w:val="0023249E"/>
    <w:rsid w:val="002346F4"/>
    <w:rsid w:val="00235A05"/>
    <w:rsid w:val="00237A59"/>
    <w:rsid w:val="002408A3"/>
    <w:rsid w:val="00240E59"/>
    <w:rsid w:val="00241921"/>
    <w:rsid w:val="002423F2"/>
    <w:rsid w:val="002430D7"/>
    <w:rsid w:val="00243632"/>
    <w:rsid w:val="00243E27"/>
    <w:rsid w:val="0024517A"/>
    <w:rsid w:val="00247603"/>
    <w:rsid w:val="00250805"/>
    <w:rsid w:val="00250B49"/>
    <w:rsid w:val="00250C11"/>
    <w:rsid w:val="00251A77"/>
    <w:rsid w:val="0025266B"/>
    <w:rsid w:val="002526D9"/>
    <w:rsid w:val="0025396A"/>
    <w:rsid w:val="002540DE"/>
    <w:rsid w:val="00255B7B"/>
    <w:rsid w:val="00256A61"/>
    <w:rsid w:val="00257FB1"/>
    <w:rsid w:val="00262153"/>
    <w:rsid w:val="00263046"/>
    <w:rsid w:val="00263444"/>
    <w:rsid w:val="0026451A"/>
    <w:rsid w:val="00264F91"/>
    <w:rsid w:val="00270488"/>
    <w:rsid w:val="00271C38"/>
    <w:rsid w:val="00273241"/>
    <w:rsid w:val="00281343"/>
    <w:rsid w:val="0028272C"/>
    <w:rsid w:val="002832EA"/>
    <w:rsid w:val="002838CB"/>
    <w:rsid w:val="00283C8F"/>
    <w:rsid w:val="00285A3E"/>
    <w:rsid w:val="00291A34"/>
    <w:rsid w:val="00292A1F"/>
    <w:rsid w:val="00294451"/>
    <w:rsid w:val="00294E71"/>
    <w:rsid w:val="00296169"/>
    <w:rsid w:val="00297351"/>
    <w:rsid w:val="00297829"/>
    <w:rsid w:val="00297C60"/>
    <w:rsid w:val="00297CA2"/>
    <w:rsid w:val="002A1998"/>
    <w:rsid w:val="002A1B13"/>
    <w:rsid w:val="002A1C37"/>
    <w:rsid w:val="002A2377"/>
    <w:rsid w:val="002A23A5"/>
    <w:rsid w:val="002B0435"/>
    <w:rsid w:val="002B0445"/>
    <w:rsid w:val="002B0C9E"/>
    <w:rsid w:val="002B0F18"/>
    <w:rsid w:val="002B13F6"/>
    <w:rsid w:val="002B247E"/>
    <w:rsid w:val="002B3512"/>
    <w:rsid w:val="002B5309"/>
    <w:rsid w:val="002B5FF1"/>
    <w:rsid w:val="002B656C"/>
    <w:rsid w:val="002B6969"/>
    <w:rsid w:val="002C016C"/>
    <w:rsid w:val="002C0D56"/>
    <w:rsid w:val="002C3038"/>
    <w:rsid w:val="002C3D8F"/>
    <w:rsid w:val="002C3E29"/>
    <w:rsid w:val="002C6A0C"/>
    <w:rsid w:val="002C6B1B"/>
    <w:rsid w:val="002C724E"/>
    <w:rsid w:val="002D0833"/>
    <w:rsid w:val="002D16E8"/>
    <w:rsid w:val="002D247C"/>
    <w:rsid w:val="002D608B"/>
    <w:rsid w:val="002E28AA"/>
    <w:rsid w:val="002E569D"/>
    <w:rsid w:val="002E6CB0"/>
    <w:rsid w:val="002E6E80"/>
    <w:rsid w:val="002E70DE"/>
    <w:rsid w:val="002E7D9A"/>
    <w:rsid w:val="002F0D2A"/>
    <w:rsid w:val="002F160A"/>
    <w:rsid w:val="002F1CF2"/>
    <w:rsid w:val="002F2B00"/>
    <w:rsid w:val="002F36B1"/>
    <w:rsid w:val="002F44D8"/>
    <w:rsid w:val="002F4FFA"/>
    <w:rsid w:val="002F636C"/>
    <w:rsid w:val="002F6BAD"/>
    <w:rsid w:val="002F7098"/>
    <w:rsid w:val="00300D50"/>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63EE"/>
    <w:rsid w:val="00316AC1"/>
    <w:rsid w:val="00316C54"/>
    <w:rsid w:val="0032353A"/>
    <w:rsid w:val="00323939"/>
    <w:rsid w:val="00324588"/>
    <w:rsid w:val="00325728"/>
    <w:rsid w:val="00326B86"/>
    <w:rsid w:val="00327C2C"/>
    <w:rsid w:val="00330268"/>
    <w:rsid w:val="00331A66"/>
    <w:rsid w:val="00331B2F"/>
    <w:rsid w:val="00334E11"/>
    <w:rsid w:val="0033568A"/>
    <w:rsid w:val="00335D4D"/>
    <w:rsid w:val="0033689B"/>
    <w:rsid w:val="0034221F"/>
    <w:rsid w:val="00343F9F"/>
    <w:rsid w:val="00344EF7"/>
    <w:rsid w:val="00345610"/>
    <w:rsid w:val="00345928"/>
    <w:rsid w:val="00347496"/>
    <w:rsid w:val="00347889"/>
    <w:rsid w:val="00347F4C"/>
    <w:rsid w:val="00347F6E"/>
    <w:rsid w:val="00351ABC"/>
    <w:rsid w:val="003523E6"/>
    <w:rsid w:val="00352C9B"/>
    <w:rsid w:val="00355610"/>
    <w:rsid w:val="00355701"/>
    <w:rsid w:val="003569D7"/>
    <w:rsid w:val="003601DE"/>
    <w:rsid w:val="0036296D"/>
    <w:rsid w:val="00362A6A"/>
    <w:rsid w:val="00363D5E"/>
    <w:rsid w:val="003649D6"/>
    <w:rsid w:val="00367F0F"/>
    <w:rsid w:val="00371A15"/>
    <w:rsid w:val="00372A01"/>
    <w:rsid w:val="00372D67"/>
    <w:rsid w:val="00373E38"/>
    <w:rsid w:val="003746B8"/>
    <w:rsid w:val="00376287"/>
    <w:rsid w:val="00377164"/>
    <w:rsid w:val="0038309B"/>
    <w:rsid w:val="00383BCB"/>
    <w:rsid w:val="00384882"/>
    <w:rsid w:val="003849F5"/>
    <w:rsid w:val="00387358"/>
    <w:rsid w:val="00387B63"/>
    <w:rsid w:val="00392E35"/>
    <w:rsid w:val="00392F4B"/>
    <w:rsid w:val="0039371E"/>
    <w:rsid w:val="00395091"/>
    <w:rsid w:val="003A0680"/>
    <w:rsid w:val="003A0A8F"/>
    <w:rsid w:val="003A1264"/>
    <w:rsid w:val="003A2009"/>
    <w:rsid w:val="003A2540"/>
    <w:rsid w:val="003A3723"/>
    <w:rsid w:val="003A3848"/>
    <w:rsid w:val="003A4023"/>
    <w:rsid w:val="003A4F53"/>
    <w:rsid w:val="003A6141"/>
    <w:rsid w:val="003A70D6"/>
    <w:rsid w:val="003A72CD"/>
    <w:rsid w:val="003B0471"/>
    <w:rsid w:val="003B0E4C"/>
    <w:rsid w:val="003B198E"/>
    <w:rsid w:val="003B4063"/>
    <w:rsid w:val="003B42A6"/>
    <w:rsid w:val="003B46FC"/>
    <w:rsid w:val="003C22BA"/>
    <w:rsid w:val="003C2407"/>
    <w:rsid w:val="003C3744"/>
    <w:rsid w:val="003C3DF2"/>
    <w:rsid w:val="003C4913"/>
    <w:rsid w:val="003C4BFF"/>
    <w:rsid w:val="003C4ECC"/>
    <w:rsid w:val="003C60AD"/>
    <w:rsid w:val="003C69C4"/>
    <w:rsid w:val="003D02DE"/>
    <w:rsid w:val="003D20EB"/>
    <w:rsid w:val="003D282D"/>
    <w:rsid w:val="003D6222"/>
    <w:rsid w:val="003D6FB8"/>
    <w:rsid w:val="003E1368"/>
    <w:rsid w:val="003E1A52"/>
    <w:rsid w:val="003E2217"/>
    <w:rsid w:val="003E4227"/>
    <w:rsid w:val="003E51F3"/>
    <w:rsid w:val="003E572A"/>
    <w:rsid w:val="003F073B"/>
    <w:rsid w:val="003F1151"/>
    <w:rsid w:val="003F16B6"/>
    <w:rsid w:val="003F1F76"/>
    <w:rsid w:val="003F24C4"/>
    <w:rsid w:val="003F2F23"/>
    <w:rsid w:val="003F3D76"/>
    <w:rsid w:val="003F413C"/>
    <w:rsid w:val="003F4609"/>
    <w:rsid w:val="003F49E1"/>
    <w:rsid w:val="003F6253"/>
    <w:rsid w:val="003F6DE8"/>
    <w:rsid w:val="003F79B2"/>
    <w:rsid w:val="00401623"/>
    <w:rsid w:val="004017C3"/>
    <w:rsid w:val="00402663"/>
    <w:rsid w:val="0040306E"/>
    <w:rsid w:val="0040333F"/>
    <w:rsid w:val="0040342F"/>
    <w:rsid w:val="00404C4A"/>
    <w:rsid w:val="0040541A"/>
    <w:rsid w:val="004057C2"/>
    <w:rsid w:val="00406376"/>
    <w:rsid w:val="00406A37"/>
    <w:rsid w:val="0041074E"/>
    <w:rsid w:val="0041179E"/>
    <w:rsid w:val="00411BAF"/>
    <w:rsid w:val="004129E0"/>
    <w:rsid w:val="0041308C"/>
    <w:rsid w:val="004140AB"/>
    <w:rsid w:val="00415750"/>
    <w:rsid w:val="00415AAB"/>
    <w:rsid w:val="00415E30"/>
    <w:rsid w:val="00417661"/>
    <w:rsid w:val="004201A3"/>
    <w:rsid w:val="00420C3D"/>
    <w:rsid w:val="004220ED"/>
    <w:rsid w:val="00422573"/>
    <w:rsid w:val="00422B6A"/>
    <w:rsid w:val="004255E2"/>
    <w:rsid w:val="00425843"/>
    <w:rsid w:val="00425C30"/>
    <w:rsid w:val="0043026A"/>
    <w:rsid w:val="004311A5"/>
    <w:rsid w:val="004356B0"/>
    <w:rsid w:val="00435B13"/>
    <w:rsid w:val="00436CFA"/>
    <w:rsid w:val="00437796"/>
    <w:rsid w:val="00437C24"/>
    <w:rsid w:val="00437F7A"/>
    <w:rsid w:val="00441696"/>
    <w:rsid w:val="00441B79"/>
    <w:rsid w:val="00442423"/>
    <w:rsid w:val="00442E8D"/>
    <w:rsid w:val="00443437"/>
    <w:rsid w:val="00444741"/>
    <w:rsid w:val="0044640C"/>
    <w:rsid w:val="004472FA"/>
    <w:rsid w:val="00447C24"/>
    <w:rsid w:val="00450900"/>
    <w:rsid w:val="00452C84"/>
    <w:rsid w:val="00454BFD"/>
    <w:rsid w:val="004551EC"/>
    <w:rsid w:val="004578F1"/>
    <w:rsid w:val="00460A25"/>
    <w:rsid w:val="00461656"/>
    <w:rsid w:val="00463313"/>
    <w:rsid w:val="00463944"/>
    <w:rsid w:val="00464599"/>
    <w:rsid w:val="00465389"/>
    <w:rsid w:val="00466713"/>
    <w:rsid w:val="00467161"/>
    <w:rsid w:val="004703D3"/>
    <w:rsid w:val="00472664"/>
    <w:rsid w:val="004734A1"/>
    <w:rsid w:val="00474262"/>
    <w:rsid w:val="00477371"/>
    <w:rsid w:val="00477570"/>
    <w:rsid w:val="00477798"/>
    <w:rsid w:val="0048022E"/>
    <w:rsid w:val="00480665"/>
    <w:rsid w:val="00480DDA"/>
    <w:rsid w:val="00480FA7"/>
    <w:rsid w:val="00481A9A"/>
    <w:rsid w:val="00482645"/>
    <w:rsid w:val="00482DAC"/>
    <w:rsid w:val="00483286"/>
    <w:rsid w:val="004839B1"/>
    <w:rsid w:val="0048492E"/>
    <w:rsid w:val="0048551E"/>
    <w:rsid w:val="00485675"/>
    <w:rsid w:val="00485B5B"/>
    <w:rsid w:val="0048782A"/>
    <w:rsid w:val="00487A5D"/>
    <w:rsid w:val="004926E0"/>
    <w:rsid w:val="00493785"/>
    <w:rsid w:val="0049614E"/>
    <w:rsid w:val="0049785A"/>
    <w:rsid w:val="00497D4E"/>
    <w:rsid w:val="004A5555"/>
    <w:rsid w:val="004A5C8B"/>
    <w:rsid w:val="004A72FA"/>
    <w:rsid w:val="004A7B18"/>
    <w:rsid w:val="004A7D2B"/>
    <w:rsid w:val="004A7E23"/>
    <w:rsid w:val="004A7F50"/>
    <w:rsid w:val="004B001D"/>
    <w:rsid w:val="004B1B72"/>
    <w:rsid w:val="004B4A76"/>
    <w:rsid w:val="004B67DB"/>
    <w:rsid w:val="004B6A11"/>
    <w:rsid w:val="004B747F"/>
    <w:rsid w:val="004B7B1E"/>
    <w:rsid w:val="004C10BB"/>
    <w:rsid w:val="004C2E0A"/>
    <w:rsid w:val="004C3D0A"/>
    <w:rsid w:val="004C41F7"/>
    <w:rsid w:val="004C5241"/>
    <w:rsid w:val="004C5EAF"/>
    <w:rsid w:val="004D0748"/>
    <w:rsid w:val="004D0EAC"/>
    <w:rsid w:val="004D1E93"/>
    <w:rsid w:val="004D64A5"/>
    <w:rsid w:val="004D65DA"/>
    <w:rsid w:val="004D6DBF"/>
    <w:rsid w:val="004D7557"/>
    <w:rsid w:val="004D765A"/>
    <w:rsid w:val="004E1C93"/>
    <w:rsid w:val="004E2588"/>
    <w:rsid w:val="004E390B"/>
    <w:rsid w:val="004E448F"/>
    <w:rsid w:val="004E608C"/>
    <w:rsid w:val="004E779C"/>
    <w:rsid w:val="004F0339"/>
    <w:rsid w:val="004F373E"/>
    <w:rsid w:val="004F4420"/>
    <w:rsid w:val="004F6B4B"/>
    <w:rsid w:val="004F763C"/>
    <w:rsid w:val="004F7A31"/>
    <w:rsid w:val="004F7D5E"/>
    <w:rsid w:val="00500476"/>
    <w:rsid w:val="0050066E"/>
    <w:rsid w:val="00500A8B"/>
    <w:rsid w:val="00501CD3"/>
    <w:rsid w:val="005038DC"/>
    <w:rsid w:val="00504207"/>
    <w:rsid w:val="00504E7D"/>
    <w:rsid w:val="0050554A"/>
    <w:rsid w:val="00505622"/>
    <w:rsid w:val="00507394"/>
    <w:rsid w:val="00507451"/>
    <w:rsid w:val="0051169E"/>
    <w:rsid w:val="005119C9"/>
    <w:rsid w:val="00511A0E"/>
    <w:rsid w:val="005143CD"/>
    <w:rsid w:val="00514476"/>
    <w:rsid w:val="0051635A"/>
    <w:rsid w:val="00517953"/>
    <w:rsid w:val="00520E29"/>
    <w:rsid w:val="0052262E"/>
    <w:rsid w:val="00522BF5"/>
    <w:rsid w:val="00522C1C"/>
    <w:rsid w:val="00523679"/>
    <w:rsid w:val="0053025C"/>
    <w:rsid w:val="005308B5"/>
    <w:rsid w:val="00531000"/>
    <w:rsid w:val="0053114F"/>
    <w:rsid w:val="0053275C"/>
    <w:rsid w:val="00533377"/>
    <w:rsid w:val="00533F15"/>
    <w:rsid w:val="005365D1"/>
    <w:rsid w:val="00537018"/>
    <w:rsid w:val="00540A3F"/>
    <w:rsid w:val="00541B97"/>
    <w:rsid w:val="00544BF1"/>
    <w:rsid w:val="00545F0F"/>
    <w:rsid w:val="00546198"/>
    <w:rsid w:val="00551573"/>
    <w:rsid w:val="00551F43"/>
    <w:rsid w:val="00552143"/>
    <w:rsid w:val="00552355"/>
    <w:rsid w:val="005526FE"/>
    <w:rsid w:val="00552BE2"/>
    <w:rsid w:val="00552BF3"/>
    <w:rsid w:val="005554FE"/>
    <w:rsid w:val="00556203"/>
    <w:rsid w:val="0055742D"/>
    <w:rsid w:val="00557D90"/>
    <w:rsid w:val="005629FF"/>
    <w:rsid w:val="00562AF1"/>
    <w:rsid w:val="00564725"/>
    <w:rsid w:val="00565862"/>
    <w:rsid w:val="00566142"/>
    <w:rsid w:val="005662B0"/>
    <w:rsid w:val="00566710"/>
    <w:rsid w:val="00571649"/>
    <w:rsid w:val="00572CF3"/>
    <w:rsid w:val="00576728"/>
    <w:rsid w:val="00581C3E"/>
    <w:rsid w:val="005844D7"/>
    <w:rsid w:val="00584C3B"/>
    <w:rsid w:val="00585BC1"/>
    <w:rsid w:val="00585C5F"/>
    <w:rsid w:val="00587E68"/>
    <w:rsid w:val="00592237"/>
    <w:rsid w:val="0059325E"/>
    <w:rsid w:val="005947A6"/>
    <w:rsid w:val="00595AEA"/>
    <w:rsid w:val="0059609E"/>
    <w:rsid w:val="00596240"/>
    <w:rsid w:val="00596D34"/>
    <w:rsid w:val="005A2886"/>
    <w:rsid w:val="005A5A31"/>
    <w:rsid w:val="005A6067"/>
    <w:rsid w:val="005A7D4D"/>
    <w:rsid w:val="005B023B"/>
    <w:rsid w:val="005B1DD8"/>
    <w:rsid w:val="005B2D13"/>
    <w:rsid w:val="005B3222"/>
    <w:rsid w:val="005B379E"/>
    <w:rsid w:val="005B4619"/>
    <w:rsid w:val="005B4CA2"/>
    <w:rsid w:val="005B4E50"/>
    <w:rsid w:val="005C241F"/>
    <w:rsid w:val="005C3B35"/>
    <w:rsid w:val="005C56AC"/>
    <w:rsid w:val="005D0548"/>
    <w:rsid w:val="005D1477"/>
    <w:rsid w:val="005D1562"/>
    <w:rsid w:val="005D2C46"/>
    <w:rsid w:val="005D2FC1"/>
    <w:rsid w:val="005D315A"/>
    <w:rsid w:val="005D3973"/>
    <w:rsid w:val="005D43FF"/>
    <w:rsid w:val="005D449E"/>
    <w:rsid w:val="005D6939"/>
    <w:rsid w:val="005D7650"/>
    <w:rsid w:val="005D7782"/>
    <w:rsid w:val="005E08D4"/>
    <w:rsid w:val="005E4524"/>
    <w:rsid w:val="005E576B"/>
    <w:rsid w:val="005E5CD4"/>
    <w:rsid w:val="005E7AEF"/>
    <w:rsid w:val="005F0057"/>
    <w:rsid w:val="005F31EF"/>
    <w:rsid w:val="005F3300"/>
    <w:rsid w:val="005F3568"/>
    <w:rsid w:val="005F392C"/>
    <w:rsid w:val="005F48D7"/>
    <w:rsid w:val="005F5A2C"/>
    <w:rsid w:val="005F624D"/>
    <w:rsid w:val="005F6275"/>
    <w:rsid w:val="005F75FC"/>
    <w:rsid w:val="00600132"/>
    <w:rsid w:val="006006F8"/>
    <w:rsid w:val="00603569"/>
    <w:rsid w:val="006040E9"/>
    <w:rsid w:val="00607DCF"/>
    <w:rsid w:val="00610391"/>
    <w:rsid w:val="006105EE"/>
    <w:rsid w:val="00610DA9"/>
    <w:rsid w:val="00613CC6"/>
    <w:rsid w:val="00613E75"/>
    <w:rsid w:val="006164F1"/>
    <w:rsid w:val="00616D46"/>
    <w:rsid w:val="00616F1D"/>
    <w:rsid w:val="00620509"/>
    <w:rsid w:val="00620D7E"/>
    <w:rsid w:val="00621A53"/>
    <w:rsid w:val="00621E49"/>
    <w:rsid w:val="00621E60"/>
    <w:rsid w:val="0062201F"/>
    <w:rsid w:val="00622CED"/>
    <w:rsid w:val="0062527C"/>
    <w:rsid w:val="00625A6F"/>
    <w:rsid w:val="00626542"/>
    <w:rsid w:val="00626C15"/>
    <w:rsid w:val="00627105"/>
    <w:rsid w:val="006277A3"/>
    <w:rsid w:val="00631332"/>
    <w:rsid w:val="006332B6"/>
    <w:rsid w:val="006340FC"/>
    <w:rsid w:val="00636729"/>
    <w:rsid w:val="00637990"/>
    <w:rsid w:val="00637BFF"/>
    <w:rsid w:val="00637FE2"/>
    <w:rsid w:val="00641CAF"/>
    <w:rsid w:val="00646947"/>
    <w:rsid w:val="00650D24"/>
    <w:rsid w:val="006519C1"/>
    <w:rsid w:val="00653A3E"/>
    <w:rsid w:val="0065591F"/>
    <w:rsid w:val="0065630D"/>
    <w:rsid w:val="0066030C"/>
    <w:rsid w:val="0066287E"/>
    <w:rsid w:val="00662ACF"/>
    <w:rsid w:val="006634D8"/>
    <w:rsid w:val="00665444"/>
    <w:rsid w:val="00666762"/>
    <w:rsid w:val="00667840"/>
    <w:rsid w:val="00670DA9"/>
    <w:rsid w:val="006712CE"/>
    <w:rsid w:val="006721F1"/>
    <w:rsid w:val="00672B76"/>
    <w:rsid w:val="00674154"/>
    <w:rsid w:val="006744F7"/>
    <w:rsid w:val="0067581D"/>
    <w:rsid w:val="006817D5"/>
    <w:rsid w:val="006818DB"/>
    <w:rsid w:val="0068228D"/>
    <w:rsid w:val="006831B6"/>
    <w:rsid w:val="00683CA6"/>
    <w:rsid w:val="00683F59"/>
    <w:rsid w:val="00684A9B"/>
    <w:rsid w:val="00686A87"/>
    <w:rsid w:val="00690B98"/>
    <w:rsid w:val="00691A38"/>
    <w:rsid w:val="00692892"/>
    <w:rsid w:val="006928FF"/>
    <w:rsid w:val="00692C36"/>
    <w:rsid w:val="006947DF"/>
    <w:rsid w:val="006951B5"/>
    <w:rsid w:val="0069524B"/>
    <w:rsid w:val="00696030"/>
    <w:rsid w:val="00697C03"/>
    <w:rsid w:val="006A00DA"/>
    <w:rsid w:val="006A1F85"/>
    <w:rsid w:val="006A210C"/>
    <w:rsid w:val="006A2AE2"/>
    <w:rsid w:val="006A2B28"/>
    <w:rsid w:val="006A4D56"/>
    <w:rsid w:val="006A59A2"/>
    <w:rsid w:val="006A5ECF"/>
    <w:rsid w:val="006A669E"/>
    <w:rsid w:val="006B0715"/>
    <w:rsid w:val="006B12E8"/>
    <w:rsid w:val="006B1B75"/>
    <w:rsid w:val="006B2014"/>
    <w:rsid w:val="006B2340"/>
    <w:rsid w:val="006B324C"/>
    <w:rsid w:val="006B3D85"/>
    <w:rsid w:val="006B449D"/>
    <w:rsid w:val="006B5088"/>
    <w:rsid w:val="006B5A78"/>
    <w:rsid w:val="006B7503"/>
    <w:rsid w:val="006B79D8"/>
    <w:rsid w:val="006C0C1E"/>
    <w:rsid w:val="006C18D2"/>
    <w:rsid w:val="006C1C3C"/>
    <w:rsid w:val="006C22D3"/>
    <w:rsid w:val="006C3882"/>
    <w:rsid w:val="006C5128"/>
    <w:rsid w:val="006C5A98"/>
    <w:rsid w:val="006C7A10"/>
    <w:rsid w:val="006D167B"/>
    <w:rsid w:val="006D358F"/>
    <w:rsid w:val="006D3851"/>
    <w:rsid w:val="006D46AA"/>
    <w:rsid w:val="006D4BE8"/>
    <w:rsid w:val="006D4C79"/>
    <w:rsid w:val="006D52A9"/>
    <w:rsid w:val="006D5989"/>
    <w:rsid w:val="006D662E"/>
    <w:rsid w:val="006D6C7B"/>
    <w:rsid w:val="006E079B"/>
    <w:rsid w:val="006E1220"/>
    <w:rsid w:val="006E1F92"/>
    <w:rsid w:val="006E2598"/>
    <w:rsid w:val="006E6356"/>
    <w:rsid w:val="006E67FB"/>
    <w:rsid w:val="006E6C8E"/>
    <w:rsid w:val="006F132D"/>
    <w:rsid w:val="006F19CE"/>
    <w:rsid w:val="006F1C19"/>
    <w:rsid w:val="006F3003"/>
    <w:rsid w:val="006F3A48"/>
    <w:rsid w:val="006F3DB1"/>
    <w:rsid w:val="006F42E3"/>
    <w:rsid w:val="006F4515"/>
    <w:rsid w:val="006F49B6"/>
    <w:rsid w:val="006F542E"/>
    <w:rsid w:val="006F5A99"/>
    <w:rsid w:val="006F6972"/>
    <w:rsid w:val="007002AA"/>
    <w:rsid w:val="00700921"/>
    <w:rsid w:val="00700E1F"/>
    <w:rsid w:val="00705D43"/>
    <w:rsid w:val="0070628E"/>
    <w:rsid w:val="00707A12"/>
    <w:rsid w:val="0071054C"/>
    <w:rsid w:val="0071116F"/>
    <w:rsid w:val="00711489"/>
    <w:rsid w:val="00711E10"/>
    <w:rsid w:val="00712BFA"/>
    <w:rsid w:val="00712F7B"/>
    <w:rsid w:val="00713DFB"/>
    <w:rsid w:val="00714916"/>
    <w:rsid w:val="00714D2D"/>
    <w:rsid w:val="00715EC6"/>
    <w:rsid w:val="00717CEF"/>
    <w:rsid w:val="0072021A"/>
    <w:rsid w:val="0072195A"/>
    <w:rsid w:val="00722284"/>
    <w:rsid w:val="0072296C"/>
    <w:rsid w:val="00722E81"/>
    <w:rsid w:val="00723FB7"/>
    <w:rsid w:val="00730ACA"/>
    <w:rsid w:val="00730C03"/>
    <w:rsid w:val="00732152"/>
    <w:rsid w:val="00733E6E"/>
    <w:rsid w:val="007344A9"/>
    <w:rsid w:val="00734575"/>
    <w:rsid w:val="00735CFC"/>
    <w:rsid w:val="00735D71"/>
    <w:rsid w:val="00736148"/>
    <w:rsid w:val="00736A76"/>
    <w:rsid w:val="00736B32"/>
    <w:rsid w:val="007401E7"/>
    <w:rsid w:val="00743156"/>
    <w:rsid w:val="007449D5"/>
    <w:rsid w:val="00745E15"/>
    <w:rsid w:val="007475EE"/>
    <w:rsid w:val="007478D2"/>
    <w:rsid w:val="00750F8A"/>
    <w:rsid w:val="00751019"/>
    <w:rsid w:val="007559EB"/>
    <w:rsid w:val="00757520"/>
    <w:rsid w:val="007577E7"/>
    <w:rsid w:val="007605A9"/>
    <w:rsid w:val="0076167D"/>
    <w:rsid w:val="0076289B"/>
    <w:rsid w:val="00762912"/>
    <w:rsid w:val="00763E0D"/>
    <w:rsid w:val="0076475D"/>
    <w:rsid w:val="007649AC"/>
    <w:rsid w:val="00766EBB"/>
    <w:rsid w:val="007722FA"/>
    <w:rsid w:val="00772B3D"/>
    <w:rsid w:val="0077380F"/>
    <w:rsid w:val="007743CA"/>
    <w:rsid w:val="00776403"/>
    <w:rsid w:val="00777B4C"/>
    <w:rsid w:val="00781923"/>
    <w:rsid w:val="00784009"/>
    <w:rsid w:val="00784CB0"/>
    <w:rsid w:val="0078524F"/>
    <w:rsid w:val="00785558"/>
    <w:rsid w:val="007868B0"/>
    <w:rsid w:val="00786F12"/>
    <w:rsid w:val="0078751B"/>
    <w:rsid w:val="007902F5"/>
    <w:rsid w:val="00790968"/>
    <w:rsid w:val="00790CF3"/>
    <w:rsid w:val="00793ECD"/>
    <w:rsid w:val="0079464C"/>
    <w:rsid w:val="00794717"/>
    <w:rsid w:val="00794E9F"/>
    <w:rsid w:val="00795A02"/>
    <w:rsid w:val="0079648C"/>
    <w:rsid w:val="00797105"/>
    <w:rsid w:val="007978CE"/>
    <w:rsid w:val="00797D07"/>
    <w:rsid w:val="007A0729"/>
    <w:rsid w:val="007A3193"/>
    <w:rsid w:val="007A3C25"/>
    <w:rsid w:val="007A4717"/>
    <w:rsid w:val="007A5A52"/>
    <w:rsid w:val="007A7508"/>
    <w:rsid w:val="007C1C1A"/>
    <w:rsid w:val="007C1EAE"/>
    <w:rsid w:val="007C2E80"/>
    <w:rsid w:val="007C3DF3"/>
    <w:rsid w:val="007C47D1"/>
    <w:rsid w:val="007C5873"/>
    <w:rsid w:val="007C5CBD"/>
    <w:rsid w:val="007C671F"/>
    <w:rsid w:val="007C6FAB"/>
    <w:rsid w:val="007C7398"/>
    <w:rsid w:val="007D0A59"/>
    <w:rsid w:val="007D0D89"/>
    <w:rsid w:val="007D2503"/>
    <w:rsid w:val="007D2EE1"/>
    <w:rsid w:val="007D52A8"/>
    <w:rsid w:val="007D52CD"/>
    <w:rsid w:val="007D5FAC"/>
    <w:rsid w:val="007D6479"/>
    <w:rsid w:val="007D7BC7"/>
    <w:rsid w:val="007E2EBE"/>
    <w:rsid w:val="007E2F82"/>
    <w:rsid w:val="007E3568"/>
    <w:rsid w:val="007E543F"/>
    <w:rsid w:val="007E552C"/>
    <w:rsid w:val="007F0464"/>
    <w:rsid w:val="007F1325"/>
    <w:rsid w:val="007F141A"/>
    <w:rsid w:val="007F3D00"/>
    <w:rsid w:val="007F3D98"/>
    <w:rsid w:val="007F4654"/>
    <w:rsid w:val="007F794E"/>
    <w:rsid w:val="00801FBF"/>
    <w:rsid w:val="00803D3C"/>
    <w:rsid w:val="00805272"/>
    <w:rsid w:val="0081037F"/>
    <w:rsid w:val="008109D2"/>
    <w:rsid w:val="008111F7"/>
    <w:rsid w:val="0081310F"/>
    <w:rsid w:val="00813477"/>
    <w:rsid w:val="00814876"/>
    <w:rsid w:val="00814B12"/>
    <w:rsid w:val="00814FD0"/>
    <w:rsid w:val="008152E2"/>
    <w:rsid w:val="008169FD"/>
    <w:rsid w:val="00821CB7"/>
    <w:rsid w:val="00821FFD"/>
    <w:rsid w:val="008220BA"/>
    <w:rsid w:val="0082252B"/>
    <w:rsid w:val="008236DB"/>
    <w:rsid w:val="00823E33"/>
    <w:rsid w:val="008248B3"/>
    <w:rsid w:val="00827A4C"/>
    <w:rsid w:val="00830E6E"/>
    <w:rsid w:val="0083138A"/>
    <w:rsid w:val="00833FFC"/>
    <w:rsid w:val="00834277"/>
    <w:rsid w:val="008346FE"/>
    <w:rsid w:val="00837C07"/>
    <w:rsid w:val="00840686"/>
    <w:rsid w:val="00842E41"/>
    <w:rsid w:val="00846030"/>
    <w:rsid w:val="008465C2"/>
    <w:rsid w:val="00847371"/>
    <w:rsid w:val="00847915"/>
    <w:rsid w:val="008508A7"/>
    <w:rsid w:val="008509FE"/>
    <w:rsid w:val="0085211F"/>
    <w:rsid w:val="00853C48"/>
    <w:rsid w:val="00853DFF"/>
    <w:rsid w:val="008551D9"/>
    <w:rsid w:val="0085573E"/>
    <w:rsid w:val="00861129"/>
    <w:rsid w:val="00865DB7"/>
    <w:rsid w:val="008661E8"/>
    <w:rsid w:val="0086668C"/>
    <w:rsid w:val="008709E1"/>
    <w:rsid w:val="00871AEF"/>
    <w:rsid w:val="00872F1F"/>
    <w:rsid w:val="00873183"/>
    <w:rsid w:val="008738A6"/>
    <w:rsid w:val="00873AB9"/>
    <w:rsid w:val="00873FFC"/>
    <w:rsid w:val="008744DC"/>
    <w:rsid w:val="00874CED"/>
    <w:rsid w:val="008754B1"/>
    <w:rsid w:val="00877C5C"/>
    <w:rsid w:val="00881142"/>
    <w:rsid w:val="00881AB0"/>
    <w:rsid w:val="00881FB4"/>
    <w:rsid w:val="00882020"/>
    <w:rsid w:val="00882D35"/>
    <w:rsid w:val="00884B22"/>
    <w:rsid w:val="00884C1F"/>
    <w:rsid w:val="00884D9A"/>
    <w:rsid w:val="008900A0"/>
    <w:rsid w:val="00890AA9"/>
    <w:rsid w:val="0089106B"/>
    <w:rsid w:val="008916B5"/>
    <w:rsid w:val="008926F5"/>
    <w:rsid w:val="00893F4F"/>
    <w:rsid w:val="00894645"/>
    <w:rsid w:val="00894D7F"/>
    <w:rsid w:val="0089500F"/>
    <w:rsid w:val="00896BB7"/>
    <w:rsid w:val="008972FD"/>
    <w:rsid w:val="008A02F5"/>
    <w:rsid w:val="008A14AB"/>
    <w:rsid w:val="008A321F"/>
    <w:rsid w:val="008A39DF"/>
    <w:rsid w:val="008A41EB"/>
    <w:rsid w:val="008A6840"/>
    <w:rsid w:val="008B0B83"/>
    <w:rsid w:val="008B2EA8"/>
    <w:rsid w:val="008B3077"/>
    <w:rsid w:val="008B3765"/>
    <w:rsid w:val="008B62E2"/>
    <w:rsid w:val="008C0020"/>
    <w:rsid w:val="008C10D8"/>
    <w:rsid w:val="008C144B"/>
    <w:rsid w:val="008C4388"/>
    <w:rsid w:val="008C4B4E"/>
    <w:rsid w:val="008C4EC6"/>
    <w:rsid w:val="008C5BDB"/>
    <w:rsid w:val="008C5BDF"/>
    <w:rsid w:val="008C6088"/>
    <w:rsid w:val="008C67F8"/>
    <w:rsid w:val="008C77DF"/>
    <w:rsid w:val="008D01A0"/>
    <w:rsid w:val="008D12CF"/>
    <w:rsid w:val="008D1981"/>
    <w:rsid w:val="008D1F63"/>
    <w:rsid w:val="008D282B"/>
    <w:rsid w:val="008D2C83"/>
    <w:rsid w:val="008D45DF"/>
    <w:rsid w:val="008D501E"/>
    <w:rsid w:val="008D526F"/>
    <w:rsid w:val="008D626F"/>
    <w:rsid w:val="008D68E6"/>
    <w:rsid w:val="008D6996"/>
    <w:rsid w:val="008D6B7B"/>
    <w:rsid w:val="008D6C88"/>
    <w:rsid w:val="008D7010"/>
    <w:rsid w:val="008D7B86"/>
    <w:rsid w:val="008E0503"/>
    <w:rsid w:val="008E113E"/>
    <w:rsid w:val="008E1CA2"/>
    <w:rsid w:val="008E2DEA"/>
    <w:rsid w:val="008E3001"/>
    <w:rsid w:val="008E3B98"/>
    <w:rsid w:val="008E4CE6"/>
    <w:rsid w:val="008E4DF6"/>
    <w:rsid w:val="008E71D5"/>
    <w:rsid w:val="008E7FC4"/>
    <w:rsid w:val="008F00C5"/>
    <w:rsid w:val="008F18F6"/>
    <w:rsid w:val="008F27E6"/>
    <w:rsid w:val="008F3832"/>
    <w:rsid w:val="008F3E40"/>
    <w:rsid w:val="008F5028"/>
    <w:rsid w:val="008F5C5E"/>
    <w:rsid w:val="008F69C7"/>
    <w:rsid w:val="008F6BF4"/>
    <w:rsid w:val="00903200"/>
    <w:rsid w:val="00903978"/>
    <w:rsid w:val="00903B9A"/>
    <w:rsid w:val="00903E7B"/>
    <w:rsid w:val="009048A7"/>
    <w:rsid w:val="00904C79"/>
    <w:rsid w:val="00905847"/>
    <w:rsid w:val="009073FE"/>
    <w:rsid w:val="009104BD"/>
    <w:rsid w:val="00910F33"/>
    <w:rsid w:val="00912F81"/>
    <w:rsid w:val="00914405"/>
    <w:rsid w:val="00915964"/>
    <w:rsid w:val="00916E45"/>
    <w:rsid w:val="00917880"/>
    <w:rsid w:val="00920199"/>
    <w:rsid w:val="009201B5"/>
    <w:rsid w:val="00920BA8"/>
    <w:rsid w:val="00923965"/>
    <w:rsid w:val="009243AC"/>
    <w:rsid w:val="0092721C"/>
    <w:rsid w:val="009302BC"/>
    <w:rsid w:val="009302E2"/>
    <w:rsid w:val="009305D2"/>
    <w:rsid w:val="00930F17"/>
    <w:rsid w:val="00932637"/>
    <w:rsid w:val="00934021"/>
    <w:rsid w:val="00934830"/>
    <w:rsid w:val="00935252"/>
    <w:rsid w:val="00935CDC"/>
    <w:rsid w:val="00936E3B"/>
    <w:rsid w:val="0093715C"/>
    <w:rsid w:val="00942FE6"/>
    <w:rsid w:val="00943762"/>
    <w:rsid w:val="00943D55"/>
    <w:rsid w:val="009441C5"/>
    <w:rsid w:val="00944B21"/>
    <w:rsid w:val="00944F62"/>
    <w:rsid w:val="00945FA3"/>
    <w:rsid w:val="009473FE"/>
    <w:rsid w:val="00951C1B"/>
    <w:rsid w:val="0095244B"/>
    <w:rsid w:val="00952BB4"/>
    <w:rsid w:val="00952BCA"/>
    <w:rsid w:val="0095445C"/>
    <w:rsid w:val="00954550"/>
    <w:rsid w:val="00956513"/>
    <w:rsid w:val="00956EF4"/>
    <w:rsid w:val="009573D2"/>
    <w:rsid w:val="00957B12"/>
    <w:rsid w:val="00960E03"/>
    <w:rsid w:val="00963E09"/>
    <w:rsid w:val="00966797"/>
    <w:rsid w:val="00967F78"/>
    <w:rsid w:val="00970C17"/>
    <w:rsid w:val="00971732"/>
    <w:rsid w:val="00972A26"/>
    <w:rsid w:val="009772D5"/>
    <w:rsid w:val="00980230"/>
    <w:rsid w:val="0098055C"/>
    <w:rsid w:val="00980AE6"/>
    <w:rsid w:val="0098171A"/>
    <w:rsid w:val="00981C34"/>
    <w:rsid w:val="00982C89"/>
    <w:rsid w:val="009832FF"/>
    <w:rsid w:val="0098526D"/>
    <w:rsid w:val="00987CEF"/>
    <w:rsid w:val="00990A91"/>
    <w:rsid w:val="00990BFB"/>
    <w:rsid w:val="00992262"/>
    <w:rsid w:val="00992EF0"/>
    <w:rsid w:val="00993A92"/>
    <w:rsid w:val="009948F7"/>
    <w:rsid w:val="0099682B"/>
    <w:rsid w:val="00996975"/>
    <w:rsid w:val="009A0CB9"/>
    <w:rsid w:val="009A4472"/>
    <w:rsid w:val="009A50F2"/>
    <w:rsid w:val="009A5C09"/>
    <w:rsid w:val="009A723F"/>
    <w:rsid w:val="009B2876"/>
    <w:rsid w:val="009B3202"/>
    <w:rsid w:val="009B4732"/>
    <w:rsid w:val="009B5355"/>
    <w:rsid w:val="009B5A13"/>
    <w:rsid w:val="009B5D2C"/>
    <w:rsid w:val="009B5E85"/>
    <w:rsid w:val="009B7C1E"/>
    <w:rsid w:val="009B7FB8"/>
    <w:rsid w:val="009C018C"/>
    <w:rsid w:val="009C2509"/>
    <w:rsid w:val="009C2894"/>
    <w:rsid w:val="009C4FC6"/>
    <w:rsid w:val="009C50B1"/>
    <w:rsid w:val="009C6CAB"/>
    <w:rsid w:val="009C7A73"/>
    <w:rsid w:val="009D0A67"/>
    <w:rsid w:val="009D0BDD"/>
    <w:rsid w:val="009D0FFD"/>
    <w:rsid w:val="009D30D9"/>
    <w:rsid w:val="009D34F1"/>
    <w:rsid w:val="009D459B"/>
    <w:rsid w:val="009D4CB2"/>
    <w:rsid w:val="009D4DA2"/>
    <w:rsid w:val="009D6922"/>
    <w:rsid w:val="009E1A9A"/>
    <w:rsid w:val="009E375D"/>
    <w:rsid w:val="009E45D0"/>
    <w:rsid w:val="009E6F30"/>
    <w:rsid w:val="009F25A3"/>
    <w:rsid w:val="009F2F54"/>
    <w:rsid w:val="009F3D7E"/>
    <w:rsid w:val="009F3F56"/>
    <w:rsid w:val="009F5F09"/>
    <w:rsid w:val="009F612D"/>
    <w:rsid w:val="009F68F9"/>
    <w:rsid w:val="009F6D13"/>
    <w:rsid w:val="00A01DFD"/>
    <w:rsid w:val="00A04DA3"/>
    <w:rsid w:val="00A05C2D"/>
    <w:rsid w:val="00A06278"/>
    <w:rsid w:val="00A06EF1"/>
    <w:rsid w:val="00A0716D"/>
    <w:rsid w:val="00A07274"/>
    <w:rsid w:val="00A0733D"/>
    <w:rsid w:val="00A10A7C"/>
    <w:rsid w:val="00A13AEC"/>
    <w:rsid w:val="00A14EA1"/>
    <w:rsid w:val="00A17335"/>
    <w:rsid w:val="00A2064C"/>
    <w:rsid w:val="00A233D2"/>
    <w:rsid w:val="00A23AE3"/>
    <w:rsid w:val="00A240CA"/>
    <w:rsid w:val="00A24485"/>
    <w:rsid w:val="00A2538D"/>
    <w:rsid w:val="00A257F7"/>
    <w:rsid w:val="00A2623E"/>
    <w:rsid w:val="00A27277"/>
    <w:rsid w:val="00A27722"/>
    <w:rsid w:val="00A27FB2"/>
    <w:rsid w:val="00A309D6"/>
    <w:rsid w:val="00A31753"/>
    <w:rsid w:val="00A31C4C"/>
    <w:rsid w:val="00A332A0"/>
    <w:rsid w:val="00A33CC4"/>
    <w:rsid w:val="00A346EC"/>
    <w:rsid w:val="00A346FD"/>
    <w:rsid w:val="00A3529C"/>
    <w:rsid w:val="00A35A4E"/>
    <w:rsid w:val="00A3632A"/>
    <w:rsid w:val="00A36D07"/>
    <w:rsid w:val="00A36D9A"/>
    <w:rsid w:val="00A40A2B"/>
    <w:rsid w:val="00A42BC4"/>
    <w:rsid w:val="00A4334E"/>
    <w:rsid w:val="00A43640"/>
    <w:rsid w:val="00A43F31"/>
    <w:rsid w:val="00A441CE"/>
    <w:rsid w:val="00A44750"/>
    <w:rsid w:val="00A4535D"/>
    <w:rsid w:val="00A46220"/>
    <w:rsid w:val="00A46DA5"/>
    <w:rsid w:val="00A47583"/>
    <w:rsid w:val="00A512D9"/>
    <w:rsid w:val="00A513FD"/>
    <w:rsid w:val="00A51D42"/>
    <w:rsid w:val="00A53F10"/>
    <w:rsid w:val="00A54A51"/>
    <w:rsid w:val="00A54C2B"/>
    <w:rsid w:val="00A55E7A"/>
    <w:rsid w:val="00A560A6"/>
    <w:rsid w:val="00A56335"/>
    <w:rsid w:val="00A56B4D"/>
    <w:rsid w:val="00A6110E"/>
    <w:rsid w:val="00A61E93"/>
    <w:rsid w:val="00A6304F"/>
    <w:rsid w:val="00A66067"/>
    <w:rsid w:val="00A669C1"/>
    <w:rsid w:val="00A66F4B"/>
    <w:rsid w:val="00A72112"/>
    <w:rsid w:val="00A725AD"/>
    <w:rsid w:val="00A72F6A"/>
    <w:rsid w:val="00A73A48"/>
    <w:rsid w:val="00A75943"/>
    <w:rsid w:val="00A7625D"/>
    <w:rsid w:val="00A76D06"/>
    <w:rsid w:val="00A77FD7"/>
    <w:rsid w:val="00A81FBB"/>
    <w:rsid w:val="00A821D0"/>
    <w:rsid w:val="00A82AD6"/>
    <w:rsid w:val="00A82EAB"/>
    <w:rsid w:val="00A834B1"/>
    <w:rsid w:val="00A84F36"/>
    <w:rsid w:val="00A84F44"/>
    <w:rsid w:val="00A8501D"/>
    <w:rsid w:val="00A8670C"/>
    <w:rsid w:val="00A867CB"/>
    <w:rsid w:val="00A87F97"/>
    <w:rsid w:val="00A91007"/>
    <w:rsid w:val="00A9196D"/>
    <w:rsid w:val="00A92E86"/>
    <w:rsid w:val="00A93A0C"/>
    <w:rsid w:val="00A96138"/>
    <w:rsid w:val="00A962FD"/>
    <w:rsid w:val="00A96858"/>
    <w:rsid w:val="00A969FF"/>
    <w:rsid w:val="00AA0CDA"/>
    <w:rsid w:val="00AA1F6E"/>
    <w:rsid w:val="00AA370E"/>
    <w:rsid w:val="00AA37F8"/>
    <w:rsid w:val="00AA48B5"/>
    <w:rsid w:val="00AA5193"/>
    <w:rsid w:val="00AA59B3"/>
    <w:rsid w:val="00AA606B"/>
    <w:rsid w:val="00AA7571"/>
    <w:rsid w:val="00AB0E30"/>
    <w:rsid w:val="00AB212C"/>
    <w:rsid w:val="00AB3919"/>
    <w:rsid w:val="00AB3E66"/>
    <w:rsid w:val="00AB477D"/>
    <w:rsid w:val="00AB5229"/>
    <w:rsid w:val="00AB5DE7"/>
    <w:rsid w:val="00AB6D04"/>
    <w:rsid w:val="00AB6D78"/>
    <w:rsid w:val="00AB72A6"/>
    <w:rsid w:val="00AB7DAA"/>
    <w:rsid w:val="00AC0403"/>
    <w:rsid w:val="00AC1D1B"/>
    <w:rsid w:val="00AC2218"/>
    <w:rsid w:val="00AC6326"/>
    <w:rsid w:val="00AC67C7"/>
    <w:rsid w:val="00AD029D"/>
    <w:rsid w:val="00AD3AEE"/>
    <w:rsid w:val="00AD44F9"/>
    <w:rsid w:val="00AE013B"/>
    <w:rsid w:val="00AE0219"/>
    <w:rsid w:val="00AE1233"/>
    <w:rsid w:val="00AE1850"/>
    <w:rsid w:val="00AE1E9B"/>
    <w:rsid w:val="00AE23FD"/>
    <w:rsid w:val="00AE2490"/>
    <w:rsid w:val="00AE3990"/>
    <w:rsid w:val="00AE3B88"/>
    <w:rsid w:val="00AE52DE"/>
    <w:rsid w:val="00AE6369"/>
    <w:rsid w:val="00AE63DE"/>
    <w:rsid w:val="00AF0F7C"/>
    <w:rsid w:val="00AF1F50"/>
    <w:rsid w:val="00AF26B3"/>
    <w:rsid w:val="00AF65A2"/>
    <w:rsid w:val="00AF6936"/>
    <w:rsid w:val="00AF771D"/>
    <w:rsid w:val="00B00AB4"/>
    <w:rsid w:val="00B00CD9"/>
    <w:rsid w:val="00B014A0"/>
    <w:rsid w:val="00B0153F"/>
    <w:rsid w:val="00B02808"/>
    <w:rsid w:val="00B03135"/>
    <w:rsid w:val="00B04178"/>
    <w:rsid w:val="00B048CC"/>
    <w:rsid w:val="00B04A34"/>
    <w:rsid w:val="00B04AD7"/>
    <w:rsid w:val="00B06FE2"/>
    <w:rsid w:val="00B074F2"/>
    <w:rsid w:val="00B11259"/>
    <w:rsid w:val="00B112C8"/>
    <w:rsid w:val="00B11E90"/>
    <w:rsid w:val="00B123F1"/>
    <w:rsid w:val="00B127DF"/>
    <w:rsid w:val="00B13A9C"/>
    <w:rsid w:val="00B14184"/>
    <w:rsid w:val="00B151D8"/>
    <w:rsid w:val="00B154ED"/>
    <w:rsid w:val="00B1613E"/>
    <w:rsid w:val="00B16AC2"/>
    <w:rsid w:val="00B16B19"/>
    <w:rsid w:val="00B17AE7"/>
    <w:rsid w:val="00B20BE1"/>
    <w:rsid w:val="00B2139C"/>
    <w:rsid w:val="00B25177"/>
    <w:rsid w:val="00B25A20"/>
    <w:rsid w:val="00B264F5"/>
    <w:rsid w:val="00B26902"/>
    <w:rsid w:val="00B26C68"/>
    <w:rsid w:val="00B27C2E"/>
    <w:rsid w:val="00B30171"/>
    <w:rsid w:val="00B302F5"/>
    <w:rsid w:val="00B30C99"/>
    <w:rsid w:val="00B3356F"/>
    <w:rsid w:val="00B33E5B"/>
    <w:rsid w:val="00B35420"/>
    <w:rsid w:val="00B355AB"/>
    <w:rsid w:val="00B36F20"/>
    <w:rsid w:val="00B37719"/>
    <w:rsid w:val="00B40729"/>
    <w:rsid w:val="00B408F2"/>
    <w:rsid w:val="00B41734"/>
    <w:rsid w:val="00B42B5E"/>
    <w:rsid w:val="00B43266"/>
    <w:rsid w:val="00B45827"/>
    <w:rsid w:val="00B461F9"/>
    <w:rsid w:val="00B474D0"/>
    <w:rsid w:val="00B5020D"/>
    <w:rsid w:val="00B52167"/>
    <w:rsid w:val="00B53218"/>
    <w:rsid w:val="00B54606"/>
    <w:rsid w:val="00B546E3"/>
    <w:rsid w:val="00B55087"/>
    <w:rsid w:val="00B55158"/>
    <w:rsid w:val="00B559EC"/>
    <w:rsid w:val="00B55E04"/>
    <w:rsid w:val="00B5600C"/>
    <w:rsid w:val="00B569DE"/>
    <w:rsid w:val="00B57069"/>
    <w:rsid w:val="00B57CE0"/>
    <w:rsid w:val="00B61596"/>
    <w:rsid w:val="00B62092"/>
    <w:rsid w:val="00B64BC3"/>
    <w:rsid w:val="00B661C0"/>
    <w:rsid w:val="00B66FDF"/>
    <w:rsid w:val="00B70712"/>
    <w:rsid w:val="00B70BB7"/>
    <w:rsid w:val="00B717EC"/>
    <w:rsid w:val="00B72DB8"/>
    <w:rsid w:val="00B744CF"/>
    <w:rsid w:val="00B75363"/>
    <w:rsid w:val="00B766EE"/>
    <w:rsid w:val="00B8029F"/>
    <w:rsid w:val="00B81C16"/>
    <w:rsid w:val="00B8226C"/>
    <w:rsid w:val="00B851ED"/>
    <w:rsid w:val="00B856E6"/>
    <w:rsid w:val="00B86940"/>
    <w:rsid w:val="00B86DF8"/>
    <w:rsid w:val="00B8706D"/>
    <w:rsid w:val="00B90160"/>
    <w:rsid w:val="00B9134A"/>
    <w:rsid w:val="00B91CDD"/>
    <w:rsid w:val="00B92B28"/>
    <w:rsid w:val="00B930A6"/>
    <w:rsid w:val="00B96434"/>
    <w:rsid w:val="00B9722B"/>
    <w:rsid w:val="00B972CE"/>
    <w:rsid w:val="00BA0166"/>
    <w:rsid w:val="00BA1570"/>
    <w:rsid w:val="00BA2BDC"/>
    <w:rsid w:val="00BA3F55"/>
    <w:rsid w:val="00BA4270"/>
    <w:rsid w:val="00BA508D"/>
    <w:rsid w:val="00BA524D"/>
    <w:rsid w:val="00BB0F3A"/>
    <w:rsid w:val="00BB16D6"/>
    <w:rsid w:val="00BB1925"/>
    <w:rsid w:val="00BB1D52"/>
    <w:rsid w:val="00BB1F7B"/>
    <w:rsid w:val="00BB2086"/>
    <w:rsid w:val="00BB5974"/>
    <w:rsid w:val="00BC15E1"/>
    <w:rsid w:val="00BC1B9A"/>
    <w:rsid w:val="00BC47DD"/>
    <w:rsid w:val="00BC538C"/>
    <w:rsid w:val="00BC67EE"/>
    <w:rsid w:val="00BD1982"/>
    <w:rsid w:val="00BD222E"/>
    <w:rsid w:val="00BD2E20"/>
    <w:rsid w:val="00BD31B1"/>
    <w:rsid w:val="00BD6961"/>
    <w:rsid w:val="00BE0A11"/>
    <w:rsid w:val="00BE0C01"/>
    <w:rsid w:val="00BE0E84"/>
    <w:rsid w:val="00BE249A"/>
    <w:rsid w:val="00BE3F9A"/>
    <w:rsid w:val="00BE4F0A"/>
    <w:rsid w:val="00BE573B"/>
    <w:rsid w:val="00BE60AA"/>
    <w:rsid w:val="00BF0A32"/>
    <w:rsid w:val="00BF1B0B"/>
    <w:rsid w:val="00BF35F6"/>
    <w:rsid w:val="00BF5E90"/>
    <w:rsid w:val="00BF6FE2"/>
    <w:rsid w:val="00BF7470"/>
    <w:rsid w:val="00BF7C3D"/>
    <w:rsid w:val="00C006F0"/>
    <w:rsid w:val="00C015AA"/>
    <w:rsid w:val="00C04E41"/>
    <w:rsid w:val="00C062D0"/>
    <w:rsid w:val="00C11731"/>
    <w:rsid w:val="00C1294A"/>
    <w:rsid w:val="00C16B79"/>
    <w:rsid w:val="00C17D57"/>
    <w:rsid w:val="00C214AD"/>
    <w:rsid w:val="00C21BD8"/>
    <w:rsid w:val="00C24629"/>
    <w:rsid w:val="00C31819"/>
    <w:rsid w:val="00C31A61"/>
    <w:rsid w:val="00C32017"/>
    <w:rsid w:val="00C331F4"/>
    <w:rsid w:val="00C33BE7"/>
    <w:rsid w:val="00C35694"/>
    <w:rsid w:val="00C41CF2"/>
    <w:rsid w:val="00C4200F"/>
    <w:rsid w:val="00C433ED"/>
    <w:rsid w:val="00C44819"/>
    <w:rsid w:val="00C44E07"/>
    <w:rsid w:val="00C452A5"/>
    <w:rsid w:val="00C45B94"/>
    <w:rsid w:val="00C45BF6"/>
    <w:rsid w:val="00C45F59"/>
    <w:rsid w:val="00C50414"/>
    <w:rsid w:val="00C50808"/>
    <w:rsid w:val="00C513F6"/>
    <w:rsid w:val="00C51AFF"/>
    <w:rsid w:val="00C53120"/>
    <w:rsid w:val="00C536DE"/>
    <w:rsid w:val="00C55064"/>
    <w:rsid w:val="00C55A0E"/>
    <w:rsid w:val="00C56D72"/>
    <w:rsid w:val="00C5794A"/>
    <w:rsid w:val="00C61197"/>
    <w:rsid w:val="00C62EF1"/>
    <w:rsid w:val="00C65F8F"/>
    <w:rsid w:val="00C666CE"/>
    <w:rsid w:val="00C6714F"/>
    <w:rsid w:val="00C674FD"/>
    <w:rsid w:val="00C7077B"/>
    <w:rsid w:val="00C729CD"/>
    <w:rsid w:val="00C73CBE"/>
    <w:rsid w:val="00C7631A"/>
    <w:rsid w:val="00C8251B"/>
    <w:rsid w:val="00C82AFE"/>
    <w:rsid w:val="00C8350E"/>
    <w:rsid w:val="00C86370"/>
    <w:rsid w:val="00C866C5"/>
    <w:rsid w:val="00C8703B"/>
    <w:rsid w:val="00C905CD"/>
    <w:rsid w:val="00C90997"/>
    <w:rsid w:val="00C926CE"/>
    <w:rsid w:val="00C92D00"/>
    <w:rsid w:val="00C93612"/>
    <w:rsid w:val="00C938A2"/>
    <w:rsid w:val="00C96DDA"/>
    <w:rsid w:val="00CA1556"/>
    <w:rsid w:val="00CA2A36"/>
    <w:rsid w:val="00CA3091"/>
    <w:rsid w:val="00CA526E"/>
    <w:rsid w:val="00CA5861"/>
    <w:rsid w:val="00CA63AF"/>
    <w:rsid w:val="00CA6EA9"/>
    <w:rsid w:val="00CA7DF1"/>
    <w:rsid w:val="00CB063E"/>
    <w:rsid w:val="00CB46CA"/>
    <w:rsid w:val="00CB4B84"/>
    <w:rsid w:val="00CB4EC5"/>
    <w:rsid w:val="00CB52A4"/>
    <w:rsid w:val="00CB6349"/>
    <w:rsid w:val="00CB7BA1"/>
    <w:rsid w:val="00CC0C69"/>
    <w:rsid w:val="00CC0DD7"/>
    <w:rsid w:val="00CC4AC7"/>
    <w:rsid w:val="00CC6087"/>
    <w:rsid w:val="00CC65A4"/>
    <w:rsid w:val="00CC7630"/>
    <w:rsid w:val="00CC7C8D"/>
    <w:rsid w:val="00CD0071"/>
    <w:rsid w:val="00CD0B53"/>
    <w:rsid w:val="00CD1EC5"/>
    <w:rsid w:val="00CD2F82"/>
    <w:rsid w:val="00CD2FD4"/>
    <w:rsid w:val="00CD346D"/>
    <w:rsid w:val="00CD4000"/>
    <w:rsid w:val="00CD4CB5"/>
    <w:rsid w:val="00CD609D"/>
    <w:rsid w:val="00CD65F7"/>
    <w:rsid w:val="00CD6EF8"/>
    <w:rsid w:val="00CD7375"/>
    <w:rsid w:val="00CE2071"/>
    <w:rsid w:val="00CE5E68"/>
    <w:rsid w:val="00CE656F"/>
    <w:rsid w:val="00CE68FC"/>
    <w:rsid w:val="00CE7222"/>
    <w:rsid w:val="00CF109F"/>
    <w:rsid w:val="00CF1C41"/>
    <w:rsid w:val="00CF447A"/>
    <w:rsid w:val="00CF4BE7"/>
    <w:rsid w:val="00CF4F00"/>
    <w:rsid w:val="00CF5A1E"/>
    <w:rsid w:val="00CF6285"/>
    <w:rsid w:val="00D018C9"/>
    <w:rsid w:val="00D01F8B"/>
    <w:rsid w:val="00D0286D"/>
    <w:rsid w:val="00D0390E"/>
    <w:rsid w:val="00D049D3"/>
    <w:rsid w:val="00D04E98"/>
    <w:rsid w:val="00D05476"/>
    <w:rsid w:val="00D06517"/>
    <w:rsid w:val="00D06A73"/>
    <w:rsid w:val="00D076D2"/>
    <w:rsid w:val="00D07EA6"/>
    <w:rsid w:val="00D118B2"/>
    <w:rsid w:val="00D11C4A"/>
    <w:rsid w:val="00D13768"/>
    <w:rsid w:val="00D14795"/>
    <w:rsid w:val="00D16B57"/>
    <w:rsid w:val="00D21726"/>
    <w:rsid w:val="00D21DC1"/>
    <w:rsid w:val="00D22A42"/>
    <w:rsid w:val="00D22D88"/>
    <w:rsid w:val="00D243D3"/>
    <w:rsid w:val="00D26C2F"/>
    <w:rsid w:val="00D336D3"/>
    <w:rsid w:val="00D34FD3"/>
    <w:rsid w:val="00D35E01"/>
    <w:rsid w:val="00D36556"/>
    <w:rsid w:val="00D377DE"/>
    <w:rsid w:val="00D417FD"/>
    <w:rsid w:val="00D41D0F"/>
    <w:rsid w:val="00D42D9F"/>
    <w:rsid w:val="00D43E03"/>
    <w:rsid w:val="00D44C57"/>
    <w:rsid w:val="00D44D36"/>
    <w:rsid w:val="00D45438"/>
    <w:rsid w:val="00D46B14"/>
    <w:rsid w:val="00D46CB7"/>
    <w:rsid w:val="00D46EC5"/>
    <w:rsid w:val="00D47B2F"/>
    <w:rsid w:val="00D47F12"/>
    <w:rsid w:val="00D519C5"/>
    <w:rsid w:val="00D51ECF"/>
    <w:rsid w:val="00D52A58"/>
    <w:rsid w:val="00D53ED9"/>
    <w:rsid w:val="00D564CA"/>
    <w:rsid w:val="00D6024C"/>
    <w:rsid w:val="00D616B8"/>
    <w:rsid w:val="00D61761"/>
    <w:rsid w:val="00D63C15"/>
    <w:rsid w:val="00D64928"/>
    <w:rsid w:val="00D70444"/>
    <w:rsid w:val="00D75CED"/>
    <w:rsid w:val="00D80D4D"/>
    <w:rsid w:val="00D81F1F"/>
    <w:rsid w:val="00D8279E"/>
    <w:rsid w:val="00D83ED0"/>
    <w:rsid w:val="00D84206"/>
    <w:rsid w:val="00D848A7"/>
    <w:rsid w:val="00D850DA"/>
    <w:rsid w:val="00D85520"/>
    <w:rsid w:val="00D860C3"/>
    <w:rsid w:val="00D86291"/>
    <w:rsid w:val="00D86770"/>
    <w:rsid w:val="00D87F19"/>
    <w:rsid w:val="00D90A28"/>
    <w:rsid w:val="00D96690"/>
    <w:rsid w:val="00D96E4A"/>
    <w:rsid w:val="00D974D3"/>
    <w:rsid w:val="00D975E7"/>
    <w:rsid w:val="00DA0916"/>
    <w:rsid w:val="00DA2723"/>
    <w:rsid w:val="00DA5080"/>
    <w:rsid w:val="00DA6452"/>
    <w:rsid w:val="00DA695E"/>
    <w:rsid w:val="00DA6ADA"/>
    <w:rsid w:val="00DA6C53"/>
    <w:rsid w:val="00DA7DC5"/>
    <w:rsid w:val="00DB00DB"/>
    <w:rsid w:val="00DB02AD"/>
    <w:rsid w:val="00DB071D"/>
    <w:rsid w:val="00DB2081"/>
    <w:rsid w:val="00DB3635"/>
    <w:rsid w:val="00DB4AD1"/>
    <w:rsid w:val="00DC0B85"/>
    <w:rsid w:val="00DC18B4"/>
    <w:rsid w:val="00DC23C5"/>
    <w:rsid w:val="00DC2D2C"/>
    <w:rsid w:val="00DC414F"/>
    <w:rsid w:val="00DC43B5"/>
    <w:rsid w:val="00DC6751"/>
    <w:rsid w:val="00DC7051"/>
    <w:rsid w:val="00DD0DB2"/>
    <w:rsid w:val="00DD1196"/>
    <w:rsid w:val="00DD1D64"/>
    <w:rsid w:val="00DD6B1F"/>
    <w:rsid w:val="00DD759C"/>
    <w:rsid w:val="00DD799E"/>
    <w:rsid w:val="00DE0AE4"/>
    <w:rsid w:val="00DE0BB8"/>
    <w:rsid w:val="00DE3399"/>
    <w:rsid w:val="00DE41DB"/>
    <w:rsid w:val="00DF27E2"/>
    <w:rsid w:val="00DF2896"/>
    <w:rsid w:val="00DF2A4F"/>
    <w:rsid w:val="00DF507B"/>
    <w:rsid w:val="00DF637A"/>
    <w:rsid w:val="00DF74C6"/>
    <w:rsid w:val="00E00B59"/>
    <w:rsid w:val="00E01E62"/>
    <w:rsid w:val="00E029A1"/>
    <w:rsid w:val="00E02D97"/>
    <w:rsid w:val="00E054EA"/>
    <w:rsid w:val="00E0577E"/>
    <w:rsid w:val="00E07816"/>
    <w:rsid w:val="00E117CD"/>
    <w:rsid w:val="00E11D84"/>
    <w:rsid w:val="00E124AF"/>
    <w:rsid w:val="00E1286F"/>
    <w:rsid w:val="00E12AFA"/>
    <w:rsid w:val="00E12B6B"/>
    <w:rsid w:val="00E13523"/>
    <w:rsid w:val="00E138E9"/>
    <w:rsid w:val="00E14A6F"/>
    <w:rsid w:val="00E15E5F"/>
    <w:rsid w:val="00E167EC"/>
    <w:rsid w:val="00E17747"/>
    <w:rsid w:val="00E2138A"/>
    <w:rsid w:val="00E22DAB"/>
    <w:rsid w:val="00E2565F"/>
    <w:rsid w:val="00E25FE0"/>
    <w:rsid w:val="00E2736A"/>
    <w:rsid w:val="00E305D4"/>
    <w:rsid w:val="00E31B1C"/>
    <w:rsid w:val="00E33C22"/>
    <w:rsid w:val="00E33D18"/>
    <w:rsid w:val="00E34A48"/>
    <w:rsid w:val="00E3574E"/>
    <w:rsid w:val="00E363D5"/>
    <w:rsid w:val="00E36957"/>
    <w:rsid w:val="00E373F8"/>
    <w:rsid w:val="00E37982"/>
    <w:rsid w:val="00E379D9"/>
    <w:rsid w:val="00E41376"/>
    <w:rsid w:val="00E42FC6"/>
    <w:rsid w:val="00E43F1F"/>
    <w:rsid w:val="00E4494C"/>
    <w:rsid w:val="00E45B25"/>
    <w:rsid w:val="00E502BA"/>
    <w:rsid w:val="00E520E3"/>
    <w:rsid w:val="00E5360E"/>
    <w:rsid w:val="00E617B0"/>
    <w:rsid w:val="00E6205C"/>
    <w:rsid w:val="00E6252B"/>
    <w:rsid w:val="00E64653"/>
    <w:rsid w:val="00E65BBF"/>
    <w:rsid w:val="00E65EDF"/>
    <w:rsid w:val="00E66246"/>
    <w:rsid w:val="00E66729"/>
    <w:rsid w:val="00E67A36"/>
    <w:rsid w:val="00E71A92"/>
    <w:rsid w:val="00E71C71"/>
    <w:rsid w:val="00E71CC7"/>
    <w:rsid w:val="00E7204A"/>
    <w:rsid w:val="00E746D4"/>
    <w:rsid w:val="00E749A3"/>
    <w:rsid w:val="00E749A5"/>
    <w:rsid w:val="00E74D1E"/>
    <w:rsid w:val="00E75779"/>
    <w:rsid w:val="00E7641F"/>
    <w:rsid w:val="00E811D2"/>
    <w:rsid w:val="00E837A9"/>
    <w:rsid w:val="00E867B8"/>
    <w:rsid w:val="00E87DB5"/>
    <w:rsid w:val="00E94C27"/>
    <w:rsid w:val="00E95454"/>
    <w:rsid w:val="00E9548A"/>
    <w:rsid w:val="00EA14EA"/>
    <w:rsid w:val="00EA185B"/>
    <w:rsid w:val="00EA384C"/>
    <w:rsid w:val="00EA3A97"/>
    <w:rsid w:val="00EA4049"/>
    <w:rsid w:val="00EA41DB"/>
    <w:rsid w:val="00EA6C34"/>
    <w:rsid w:val="00EA78A8"/>
    <w:rsid w:val="00EA7D16"/>
    <w:rsid w:val="00EA7EA9"/>
    <w:rsid w:val="00EB0C93"/>
    <w:rsid w:val="00EB0E3E"/>
    <w:rsid w:val="00EB1064"/>
    <w:rsid w:val="00EB12A4"/>
    <w:rsid w:val="00EB16BB"/>
    <w:rsid w:val="00EB1980"/>
    <w:rsid w:val="00EB2A53"/>
    <w:rsid w:val="00EB3AD6"/>
    <w:rsid w:val="00EB51AA"/>
    <w:rsid w:val="00EB6291"/>
    <w:rsid w:val="00EB7344"/>
    <w:rsid w:val="00EB7898"/>
    <w:rsid w:val="00EB795C"/>
    <w:rsid w:val="00EC402D"/>
    <w:rsid w:val="00EC4EF1"/>
    <w:rsid w:val="00EC6BAE"/>
    <w:rsid w:val="00ED041C"/>
    <w:rsid w:val="00ED0447"/>
    <w:rsid w:val="00ED287D"/>
    <w:rsid w:val="00ED3295"/>
    <w:rsid w:val="00ED7113"/>
    <w:rsid w:val="00ED7B5A"/>
    <w:rsid w:val="00EE1004"/>
    <w:rsid w:val="00EE2E38"/>
    <w:rsid w:val="00EE45E5"/>
    <w:rsid w:val="00EE4733"/>
    <w:rsid w:val="00EE4C5E"/>
    <w:rsid w:val="00EE547A"/>
    <w:rsid w:val="00EE582B"/>
    <w:rsid w:val="00EE7894"/>
    <w:rsid w:val="00EF0969"/>
    <w:rsid w:val="00EF11E0"/>
    <w:rsid w:val="00EF22DD"/>
    <w:rsid w:val="00EF62FC"/>
    <w:rsid w:val="00EF7252"/>
    <w:rsid w:val="00F0011B"/>
    <w:rsid w:val="00F00EF4"/>
    <w:rsid w:val="00F021F4"/>
    <w:rsid w:val="00F02FB9"/>
    <w:rsid w:val="00F0301E"/>
    <w:rsid w:val="00F037D9"/>
    <w:rsid w:val="00F06DB3"/>
    <w:rsid w:val="00F0773C"/>
    <w:rsid w:val="00F07799"/>
    <w:rsid w:val="00F078B8"/>
    <w:rsid w:val="00F1100E"/>
    <w:rsid w:val="00F115D6"/>
    <w:rsid w:val="00F146EC"/>
    <w:rsid w:val="00F14A31"/>
    <w:rsid w:val="00F14F56"/>
    <w:rsid w:val="00F1617E"/>
    <w:rsid w:val="00F16303"/>
    <w:rsid w:val="00F16D9D"/>
    <w:rsid w:val="00F176B6"/>
    <w:rsid w:val="00F20002"/>
    <w:rsid w:val="00F20EB1"/>
    <w:rsid w:val="00F232A6"/>
    <w:rsid w:val="00F23F40"/>
    <w:rsid w:val="00F251AF"/>
    <w:rsid w:val="00F25526"/>
    <w:rsid w:val="00F26B20"/>
    <w:rsid w:val="00F270E6"/>
    <w:rsid w:val="00F30DB5"/>
    <w:rsid w:val="00F32107"/>
    <w:rsid w:val="00F3271C"/>
    <w:rsid w:val="00F32826"/>
    <w:rsid w:val="00F337DD"/>
    <w:rsid w:val="00F33E31"/>
    <w:rsid w:val="00F415FB"/>
    <w:rsid w:val="00F43740"/>
    <w:rsid w:val="00F43D0D"/>
    <w:rsid w:val="00F43EAE"/>
    <w:rsid w:val="00F45AC0"/>
    <w:rsid w:val="00F4702D"/>
    <w:rsid w:val="00F476C6"/>
    <w:rsid w:val="00F47BFB"/>
    <w:rsid w:val="00F501FE"/>
    <w:rsid w:val="00F50E8F"/>
    <w:rsid w:val="00F53BE1"/>
    <w:rsid w:val="00F56293"/>
    <w:rsid w:val="00F57EC5"/>
    <w:rsid w:val="00F60FAB"/>
    <w:rsid w:val="00F611D4"/>
    <w:rsid w:val="00F61782"/>
    <w:rsid w:val="00F63F55"/>
    <w:rsid w:val="00F6535B"/>
    <w:rsid w:val="00F66669"/>
    <w:rsid w:val="00F70717"/>
    <w:rsid w:val="00F71552"/>
    <w:rsid w:val="00F7340B"/>
    <w:rsid w:val="00F745D4"/>
    <w:rsid w:val="00F74814"/>
    <w:rsid w:val="00F74AFD"/>
    <w:rsid w:val="00F76B94"/>
    <w:rsid w:val="00F80C33"/>
    <w:rsid w:val="00F81941"/>
    <w:rsid w:val="00F8226F"/>
    <w:rsid w:val="00F8528E"/>
    <w:rsid w:val="00F905AB"/>
    <w:rsid w:val="00F969CF"/>
    <w:rsid w:val="00FA0486"/>
    <w:rsid w:val="00FA27FD"/>
    <w:rsid w:val="00FA3E55"/>
    <w:rsid w:val="00FA5295"/>
    <w:rsid w:val="00FA5FDC"/>
    <w:rsid w:val="00FA660A"/>
    <w:rsid w:val="00FA6CDD"/>
    <w:rsid w:val="00FB0C6B"/>
    <w:rsid w:val="00FB1117"/>
    <w:rsid w:val="00FB3B75"/>
    <w:rsid w:val="00FB4D67"/>
    <w:rsid w:val="00FB51BB"/>
    <w:rsid w:val="00FB63CD"/>
    <w:rsid w:val="00FB6AF9"/>
    <w:rsid w:val="00FB6CA7"/>
    <w:rsid w:val="00FC2280"/>
    <w:rsid w:val="00FC2322"/>
    <w:rsid w:val="00FC2877"/>
    <w:rsid w:val="00FC2DC3"/>
    <w:rsid w:val="00FC4CCC"/>
    <w:rsid w:val="00FC4F3C"/>
    <w:rsid w:val="00FC558C"/>
    <w:rsid w:val="00FC5BEC"/>
    <w:rsid w:val="00FC624B"/>
    <w:rsid w:val="00FC6C4A"/>
    <w:rsid w:val="00FD013C"/>
    <w:rsid w:val="00FD14D6"/>
    <w:rsid w:val="00FD43B7"/>
    <w:rsid w:val="00FD5ACD"/>
    <w:rsid w:val="00FD5D53"/>
    <w:rsid w:val="00FD5E28"/>
    <w:rsid w:val="00FD7B2F"/>
    <w:rsid w:val="00FE0BAC"/>
    <w:rsid w:val="00FE1C74"/>
    <w:rsid w:val="00FE2591"/>
    <w:rsid w:val="00FE2BBD"/>
    <w:rsid w:val="00FE2F3E"/>
    <w:rsid w:val="00FE307B"/>
    <w:rsid w:val="00FE353A"/>
    <w:rsid w:val="00FE4EBA"/>
    <w:rsid w:val="00FE53A8"/>
    <w:rsid w:val="00FE55B9"/>
    <w:rsid w:val="00FE5976"/>
    <w:rsid w:val="00FE5B68"/>
    <w:rsid w:val="00FE5C60"/>
    <w:rsid w:val="00FE7480"/>
    <w:rsid w:val="00FF0C63"/>
    <w:rsid w:val="00FF0EC6"/>
    <w:rsid w:val="00FF1DAB"/>
    <w:rsid w:val="00FF394A"/>
    <w:rsid w:val="00FF3DF8"/>
    <w:rsid w:val="014F219D"/>
    <w:rsid w:val="018204A8"/>
    <w:rsid w:val="036159EE"/>
    <w:rsid w:val="05B517B2"/>
    <w:rsid w:val="0666393D"/>
    <w:rsid w:val="06BA53B2"/>
    <w:rsid w:val="078D73D6"/>
    <w:rsid w:val="07D33D16"/>
    <w:rsid w:val="09637941"/>
    <w:rsid w:val="0B1B3E18"/>
    <w:rsid w:val="0B675B31"/>
    <w:rsid w:val="0BDD7AC5"/>
    <w:rsid w:val="0BDF51D7"/>
    <w:rsid w:val="0C3615C8"/>
    <w:rsid w:val="0C4861BD"/>
    <w:rsid w:val="0C7E7AA1"/>
    <w:rsid w:val="0CFE3A2E"/>
    <w:rsid w:val="0D873213"/>
    <w:rsid w:val="0D9425DE"/>
    <w:rsid w:val="0D99361C"/>
    <w:rsid w:val="107D340A"/>
    <w:rsid w:val="10EB4170"/>
    <w:rsid w:val="10F05838"/>
    <w:rsid w:val="113C24CA"/>
    <w:rsid w:val="119D0D41"/>
    <w:rsid w:val="11D57EAE"/>
    <w:rsid w:val="12162C3B"/>
    <w:rsid w:val="12D1002A"/>
    <w:rsid w:val="130F1D58"/>
    <w:rsid w:val="145263CB"/>
    <w:rsid w:val="146723C1"/>
    <w:rsid w:val="14896182"/>
    <w:rsid w:val="155010AB"/>
    <w:rsid w:val="15572C10"/>
    <w:rsid w:val="15737A45"/>
    <w:rsid w:val="1584594C"/>
    <w:rsid w:val="15907301"/>
    <w:rsid w:val="15A069B5"/>
    <w:rsid w:val="15A90346"/>
    <w:rsid w:val="15B24E31"/>
    <w:rsid w:val="16AA09BD"/>
    <w:rsid w:val="17652C65"/>
    <w:rsid w:val="17833DE3"/>
    <w:rsid w:val="19775424"/>
    <w:rsid w:val="199F456E"/>
    <w:rsid w:val="1A241EC0"/>
    <w:rsid w:val="1AE96A89"/>
    <w:rsid w:val="1C121D57"/>
    <w:rsid w:val="1C4A137C"/>
    <w:rsid w:val="1C8F1DE9"/>
    <w:rsid w:val="1C9C7248"/>
    <w:rsid w:val="1DA871CA"/>
    <w:rsid w:val="1F0E0B7F"/>
    <w:rsid w:val="1F11313D"/>
    <w:rsid w:val="1F956998"/>
    <w:rsid w:val="1FA31BDA"/>
    <w:rsid w:val="20AE18AC"/>
    <w:rsid w:val="20DC5C02"/>
    <w:rsid w:val="20DE7ECC"/>
    <w:rsid w:val="20FE711F"/>
    <w:rsid w:val="21241474"/>
    <w:rsid w:val="21A70E96"/>
    <w:rsid w:val="225E4DAF"/>
    <w:rsid w:val="22891E2D"/>
    <w:rsid w:val="22A743B8"/>
    <w:rsid w:val="22D33607"/>
    <w:rsid w:val="23FD2509"/>
    <w:rsid w:val="243943F8"/>
    <w:rsid w:val="24E05430"/>
    <w:rsid w:val="267A7579"/>
    <w:rsid w:val="272231F7"/>
    <w:rsid w:val="27961F1E"/>
    <w:rsid w:val="27AD7C03"/>
    <w:rsid w:val="28C46277"/>
    <w:rsid w:val="29062B05"/>
    <w:rsid w:val="29127A38"/>
    <w:rsid w:val="2AAA7342"/>
    <w:rsid w:val="2AB43BC5"/>
    <w:rsid w:val="2B556F15"/>
    <w:rsid w:val="2B7F4BC3"/>
    <w:rsid w:val="2CE81BAF"/>
    <w:rsid w:val="2D022235"/>
    <w:rsid w:val="2DAC05D8"/>
    <w:rsid w:val="2DE728EA"/>
    <w:rsid w:val="2E726843"/>
    <w:rsid w:val="2EDC02FF"/>
    <w:rsid w:val="2EE87C86"/>
    <w:rsid w:val="2EEC5388"/>
    <w:rsid w:val="3172033E"/>
    <w:rsid w:val="3227588C"/>
    <w:rsid w:val="325F6558"/>
    <w:rsid w:val="331653E5"/>
    <w:rsid w:val="341C30A3"/>
    <w:rsid w:val="351529A9"/>
    <w:rsid w:val="355A74E9"/>
    <w:rsid w:val="35FD1F7A"/>
    <w:rsid w:val="36616918"/>
    <w:rsid w:val="366D672C"/>
    <w:rsid w:val="3676129B"/>
    <w:rsid w:val="36E3150F"/>
    <w:rsid w:val="37052D23"/>
    <w:rsid w:val="3836614A"/>
    <w:rsid w:val="384A4707"/>
    <w:rsid w:val="385D644E"/>
    <w:rsid w:val="38F33167"/>
    <w:rsid w:val="39C83C69"/>
    <w:rsid w:val="39CE5E1D"/>
    <w:rsid w:val="3A9701E9"/>
    <w:rsid w:val="3B4244C5"/>
    <w:rsid w:val="3C003247"/>
    <w:rsid w:val="3C6E336F"/>
    <w:rsid w:val="3C8E6F2D"/>
    <w:rsid w:val="3D6145DC"/>
    <w:rsid w:val="3E495BEB"/>
    <w:rsid w:val="3E5E0082"/>
    <w:rsid w:val="3EDB4EA4"/>
    <w:rsid w:val="3F9F3463"/>
    <w:rsid w:val="3FC31914"/>
    <w:rsid w:val="405D6728"/>
    <w:rsid w:val="40FD6FDA"/>
    <w:rsid w:val="41110191"/>
    <w:rsid w:val="414A37BB"/>
    <w:rsid w:val="41B45A04"/>
    <w:rsid w:val="42643A73"/>
    <w:rsid w:val="42AA1012"/>
    <w:rsid w:val="438C1E80"/>
    <w:rsid w:val="43FB66E3"/>
    <w:rsid w:val="441113B5"/>
    <w:rsid w:val="44DC7F4B"/>
    <w:rsid w:val="45651876"/>
    <w:rsid w:val="45CC523B"/>
    <w:rsid w:val="466F6CEB"/>
    <w:rsid w:val="46AA377D"/>
    <w:rsid w:val="49363676"/>
    <w:rsid w:val="49713AA7"/>
    <w:rsid w:val="499A2688"/>
    <w:rsid w:val="49D47D5A"/>
    <w:rsid w:val="49F62026"/>
    <w:rsid w:val="4A4B48E3"/>
    <w:rsid w:val="4B1A7369"/>
    <w:rsid w:val="4B407FE4"/>
    <w:rsid w:val="4B46613F"/>
    <w:rsid w:val="4B5137BF"/>
    <w:rsid w:val="4D774E55"/>
    <w:rsid w:val="4DA86B45"/>
    <w:rsid w:val="4E3720DD"/>
    <w:rsid w:val="4F510F39"/>
    <w:rsid w:val="4FAF38AA"/>
    <w:rsid w:val="51497070"/>
    <w:rsid w:val="51E025FE"/>
    <w:rsid w:val="52922F88"/>
    <w:rsid w:val="52AA4A52"/>
    <w:rsid w:val="52FD675A"/>
    <w:rsid w:val="532B7AD5"/>
    <w:rsid w:val="53D80FA7"/>
    <w:rsid w:val="542D758B"/>
    <w:rsid w:val="5448002A"/>
    <w:rsid w:val="5473349C"/>
    <w:rsid w:val="549E05E7"/>
    <w:rsid w:val="54A3797A"/>
    <w:rsid w:val="54B6223B"/>
    <w:rsid w:val="54E15A0F"/>
    <w:rsid w:val="55344B23"/>
    <w:rsid w:val="5546444E"/>
    <w:rsid w:val="56732DC5"/>
    <w:rsid w:val="56C21B98"/>
    <w:rsid w:val="57360F05"/>
    <w:rsid w:val="578C552B"/>
    <w:rsid w:val="581F495D"/>
    <w:rsid w:val="5834266B"/>
    <w:rsid w:val="58484116"/>
    <w:rsid w:val="58DA78C0"/>
    <w:rsid w:val="58E017CC"/>
    <w:rsid w:val="5A770570"/>
    <w:rsid w:val="5AC859BF"/>
    <w:rsid w:val="5B4C17F1"/>
    <w:rsid w:val="5C0F2072"/>
    <w:rsid w:val="5CFC1D50"/>
    <w:rsid w:val="5E6C25B6"/>
    <w:rsid w:val="5E84123F"/>
    <w:rsid w:val="5F0028BB"/>
    <w:rsid w:val="5F2528F6"/>
    <w:rsid w:val="5F9764C2"/>
    <w:rsid w:val="603300A7"/>
    <w:rsid w:val="607E0927"/>
    <w:rsid w:val="60D968DA"/>
    <w:rsid w:val="60F41422"/>
    <w:rsid w:val="614D5CFE"/>
    <w:rsid w:val="619D5BCC"/>
    <w:rsid w:val="62107539"/>
    <w:rsid w:val="6233128F"/>
    <w:rsid w:val="62635DDC"/>
    <w:rsid w:val="62FE3555"/>
    <w:rsid w:val="63D7368B"/>
    <w:rsid w:val="63EA24F1"/>
    <w:rsid w:val="657A0549"/>
    <w:rsid w:val="665A104A"/>
    <w:rsid w:val="66ED444E"/>
    <w:rsid w:val="67484273"/>
    <w:rsid w:val="68A603CF"/>
    <w:rsid w:val="68D67EF7"/>
    <w:rsid w:val="69B54E9B"/>
    <w:rsid w:val="69D32689"/>
    <w:rsid w:val="69E27B06"/>
    <w:rsid w:val="69EA623B"/>
    <w:rsid w:val="6A0F3694"/>
    <w:rsid w:val="6A5445FC"/>
    <w:rsid w:val="6A5C1E75"/>
    <w:rsid w:val="6AB76CFB"/>
    <w:rsid w:val="6ABA08C1"/>
    <w:rsid w:val="6BC1702A"/>
    <w:rsid w:val="6C282248"/>
    <w:rsid w:val="6CBD55AC"/>
    <w:rsid w:val="6DE636A7"/>
    <w:rsid w:val="6DE86594"/>
    <w:rsid w:val="6E5C2511"/>
    <w:rsid w:val="718764FD"/>
    <w:rsid w:val="725831A5"/>
    <w:rsid w:val="73607DE9"/>
    <w:rsid w:val="73711235"/>
    <w:rsid w:val="73EA50A3"/>
    <w:rsid w:val="753E278B"/>
    <w:rsid w:val="75BE6EB5"/>
    <w:rsid w:val="7815375E"/>
    <w:rsid w:val="783E3A02"/>
    <w:rsid w:val="790D6252"/>
    <w:rsid w:val="7AE40810"/>
    <w:rsid w:val="7B0749C7"/>
    <w:rsid w:val="7BBB6C68"/>
    <w:rsid w:val="7C574749"/>
    <w:rsid w:val="7C8C44A5"/>
    <w:rsid w:val="7C8E2CF6"/>
    <w:rsid w:val="7C967B8B"/>
    <w:rsid w:val="7CD015B7"/>
    <w:rsid w:val="7DB616E9"/>
    <w:rsid w:val="7E4931C0"/>
    <w:rsid w:val="7E7248EE"/>
    <w:rsid w:val="7EEF6C2A"/>
    <w:rsid w:val="7F074C20"/>
    <w:rsid w:val="7F363A3A"/>
    <w:rsid w:val="7FDF1E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9"/>
    <w:pPr>
      <w:keepNext/>
      <w:keepLines/>
      <w:spacing w:before="340" w:after="330" w:line="578" w:lineRule="auto"/>
      <w:outlineLvl w:val="0"/>
    </w:pPr>
    <w:rPr>
      <w:b/>
      <w:kern w:val="44"/>
      <w:sz w:val="44"/>
      <w:szCs w:val="20"/>
    </w:rPr>
  </w:style>
  <w:style w:type="paragraph" w:styleId="2">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ind w:firstLine="420"/>
    </w:pPr>
  </w:style>
  <w:style w:type="paragraph" w:styleId="5">
    <w:name w:val="annotation text"/>
    <w:basedOn w:val="1"/>
    <w:link w:val="24"/>
    <w:qFormat/>
    <w:uiPriority w:val="99"/>
    <w:pPr>
      <w:jc w:val="left"/>
    </w:pPr>
    <w:rPr>
      <w:sz w:val="24"/>
      <w:szCs w:val="20"/>
    </w:rPr>
  </w:style>
  <w:style w:type="paragraph" w:styleId="6">
    <w:name w:val="Body Text"/>
    <w:basedOn w:val="1"/>
    <w:link w:val="42"/>
    <w:unhideWhenUsed/>
    <w:qFormat/>
    <w:locked/>
    <w:uiPriority w:val="99"/>
    <w:pPr>
      <w:spacing w:after="120"/>
    </w:pPr>
  </w:style>
  <w:style w:type="paragraph" w:styleId="7">
    <w:name w:val="Body Text Indent"/>
    <w:basedOn w:val="1"/>
    <w:link w:val="25"/>
    <w:qFormat/>
    <w:uiPriority w:val="99"/>
    <w:pPr>
      <w:ind w:firstLine="575" w:firstLineChars="274"/>
    </w:pPr>
    <w:rPr>
      <w:rFonts w:ascii="等线" w:eastAsia="等线"/>
      <w:sz w:val="22"/>
      <w:szCs w:val="20"/>
    </w:rPr>
  </w:style>
  <w:style w:type="paragraph" w:styleId="8">
    <w:name w:val="Block Text"/>
    <w:basedOn w:val="1"/>
    <w:unhideWhenUsed/>
    <w:qFormat/>
    <w:locked/>
    <w:uiPriority w:val="99"/>
    <w:pPr>
      <w:spacing w:after="120"/>
      <w:ind w:left="1440" w:leftChars="700" w:right="1440" w:rightChars="700"/>
    </w:pPr>
  </w:style>
  <w:style w:type="paragraph" w:styleId="9">
    <w:name w:val="index 4"/>
    <w:basedOn w:val="1"/>
    <w:next w:val="1"/>
    <w:qFormat/>
    <w:uiPriority w:val="99"/>
    <w:pPr>
      <w:ind w:left="600" w:leftChars="600"/>
    </w:pPr>
    <w:rPr>
      <w:rFonts w:ascii="Verdana" w:hAnsi="Verdana"/>
    </w:rPr>
  </w:style>
  <w:style w:type="paragraph" w:styleId="10">
    <w:name w:val="Plain Text"/>
    <w:basedOn w:val="1"/>
    <w:link w:val="26"/>
    <w:qFormat/>
    <w:uiPriority w:val="0"/>
    <w:rPr>
      <w:rFonts w:ascii="宋体" w:hAnsi="Courier New"/>
      <w:szCs w:val="20"/>
    </w:rPr>
  </w:style>
  <w:style w:type="paragraph" w:styleId="11">
    <w:name w:val="Date"/>
    <w:basedOn w:val="1"/>
    <w:next w:val="1"/>
    <w:link w:val="27"/>
    <w:qFormat/>
    <w:uiPriority w:val="99"/>
    <w:pPr>
      <w:ind w:left="100" w:leftChars="2500"/>
    </w:pPr>
    <w:rPr>
      <w:sz w:val="24"/>
      <w:szCs w:val="20"/>
    </w:rPr>
  </w:style>
  <w:style w:type="paragraph" w:styleId="12">
    <w:name w:val="Balloon Text"/>
    <w:basedOn w:val="1"/>
    <w:link w:val="51"/>
    <w:semiHidden/>
    <w:unhideWhenUsed/>
    <w:qFormat/>
    <w:uiPriority w:val="99"/>
    <w:rPr>
      <w:sz w:val="18"/>
      <w:szCs w:val="18"/>
    </w:rPr>
  </w:style>
  <w:style w:type="paragraph" w:styleId="13">
    <w:name w:val="footer"/>
    <w:basedOn w:val="1"/>
    <w:link w:val="28"/>
    <w:qFormat/>
    <w:uiPriority w:val="99"/>
    <w:pPr>
      <w:tabs>
        <w:tab w:val="center" w:pos="4153"/>
        <w:tab w:val="right" w:pos="8306"/>
      </w:tabs>
      <w:snapToGrid w:val="0"/>
      <w:jc w:val="left"/>
    </w:pPr>
    <w:rPr>
      <w:kern w:val="0"/>
      <w:sz w:val="18"/>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 w:val="18"/>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5"/>
    <w:next w:val="5"/>
    <w:link w:val="30"/>
    <w:qFormat/>
    <w:uiPriority w:val="99"/>
    <w:rPr>
      <w:b/>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locked/>
    <w:uiPriority w:val="0"/>
  </w:style>
  <w:style w:type="character" w:styleId="21">
    <w:name w:val="Hyperlink"/>
    <w:qFormat/>
    <w:uiPriority w:val="99"/>
    <w:rPr>
      <w:rFonts w:cs="Times New Roman"/>
      <w:color w:val="0563C1"/>
      <w:u w:val="single"/>
    </w:rPr>
  </w:style>
  <w:style w:type="character" w:styleId="22">
    <w:name w:val="annotation reference"/>
    <w:basedOn w:val="19"/>
    <w:qFormat/>
    <w:uiPriority w:val="99"/>
    <w:rPr>
      <w:rFonts w:cs="Times New Roman"/>
      <w:sz w:val="21"/>
    </w:rPr>
  </w:style>
  <w:style w:type="character" w:customStyle="1" w:styleId="23">
    <w:name w:val="标题 1 字符"/>
    <w:link w:val="3"/>
    <w:qFormat/>
    <w:locked/>
    <w:uiPriority w:val="99"/>
    <w:rPr>
      <w:rFonts w:cs="Times New Roman"/>
      <w:b/>
      <w:kern w:val="44"/>
      <w:sz w:val="44"/>
    </w:rPr>
  </w:style>
  <w:style w:type="character" w:customStyle="1" w:styleId="24">
    <w:name w:val="批注文字 字符"/>
    <w:link w:val="5"/>
    <w:qFormat/>
    <w:locked/>
    <w:uiPriority w:val="99"/>
    <w:rPr>
      <w:rFonts w:cs="Times New Roman"/>
      <w:kern w:val="2"/>
      <w:sz w:val="24"/>
    </w:rPr>
  </w:style>
  <w:style w:type="character" w:customStyle="1" w:styleId="25">
    <w:name w:val="正文文本缩进 字符"/>
    <w:link w:val="7"/>
    <w:qFormat/>
    <w:locked/>
    <w:uiPriority w:val="99"/>
    <w:rPr>
      <w:rFonts w:ascii="等线" w:eastAsia="等线" w:cs="Times New Roman"/>
      <w:kern w:val="2"/>
      <w:sz w:val="22"/>
    </w:rPr>
  </w:style>
  <w:style w:type="character" w:customStyle="1" w:styleId="26">
    <w:name w:val="纯文本 字符"/>
    <w:link w:val="10"/>
    <w:qFormat/>
    <w:locked/>
    <w:uiPriority w:val="0"/>
    <w:rPr>
      <w:rFonts w:ascii="宋体" w:hAnsi="Courier New" w:cs="Times New Roman"/>
      <w:kern w:val="2"/>
      <w:sz w:val="21"/>
    </w:rPr>
  </w:style>
  <w:style w:type="character" w:customStyle="1" w:styleId="27">
    <w:name w:val="日期 字符"/>
    <w:link w:val="11"/>
    <w:qFormat/>
    <w:locked/>
    <w:uiPriority w:val="99"/>
    <w:rPr>
      <w:rFonts w:cs="Times New Roman"/>
      <w:kern w:val="2"/>
      <w:sz w:val="24"/>
    </w:rPr>
  </w:style>
  <w:style w:type="character" w:customStyle="1" w:styleId="28">
    <w:name w:val="页脚 字符"/>
    <w:link w:val="13"/>
    <w:semiHidden/>
    <w:qFormat/>
    <w:locked/>
    <w:uiPriority w:val="99"/>
    <w:rPr>
      <w:rFonts w:cs="Times New Roman"/>
      <w:sz w:val="18"/>
      <w:szCs w:val="18"/>
    </w:rPr>
  </w:style>
  <w:style w:type="character" w:customStyle="1" w:styleId="29">
    <w:name w:val="页眉 字符"/>
    <w:link w:val="14"/>
    <w:qFormat/>
    <w:locked/>
    <w:uiPriority w:val="99"/>
    <w:rPr>
      <w:rFonts w:cs="Times New Roman"/>
      <w:kern w:val="2"/>
      <w:sz w:val="18"/>
    </w:rPr>
  </w:style>
  <w:style w:type="character" w:customStyle="1" w:styleId="30">
    <w:name w:val="批注主题 字符"/>
    <w:link w:val="16"/>
    <w:qFormat/>
    <w:locked/>
    <w:uiPriority w:val="99"/>
    <w:rPr>
      <w:rFonts w:cs="Times New Roman"/>
      <w:b/>
      <w:kern w:val="2"/>
      <w:sz w:val="24"/>
    </w:rPr>
  </w:style>
  <w:style w:type="paragraph" w:customStyle="1" w:styleId="31">
    <w:name w:val="Char"/>
    <w:basedOn w:val="1"/>
    <w:qFormat/>
    <w:uiPriority w:val="99"/>
    <w:pPr>
      <w:tabs>
        <w:tab w:val="left" w:pos="360"/>
      </w:tabs>
    </w:pPr>
    <w:rPr>
      <w:sz w:val="24"/>
    </w:rPr>
  </w:style>
  <w:style w:type="character" w:customStyle="1" w:styleId="32">
    <w:name w:val="列出段落 字符"/>
    <w:link w:val="33"/>
    <w:qFormat/>
    <w:locked/>
    <w:uiPriority w:val="0"/>
  </w:style>
  <w:style w:type="paragraph" w:styleId="33">
    <w:name w:val="List Paragraph"/>
    <w:basedOn w:val="1"/>
    <w:link w:val="32"/>
    <w:qFormat/>
    <w:uiPriority w:val="34"/>
    <w:pPr>
      <w:widowControl/>
      <w:ind w:firstLine="420" w:firstLineChars="200"/>
      <w:jc w:val="left"/>
    </w:pPr>
    <w:rPr>
      <w:kern w:val="0"/>
      <w:sz w:val="20"/>
      <w:szCs w:val="20"/>
    </w:rPr>
  </w:style>
  <w:style w:type="table" w:customStyle="1" w:styleId="34">
    <w:name w:val="网格型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laceholder Text"/>
    <w:semiHidden/>
    <w:qFormat/>
    <w:uiPriority w:val="99"/>
    <w:rPr>
      <w:rFonts w:cs="Times New Roman"/>
      <w:color w:val="808080"/>
    </w:rPr>
  </w:style>
  <w:style w:type="paragraph" w:customStyle="1" w:styleId="36">
    <w:name w:val="列出段落1"/>
    <w:qFormat/>
    <w:uiPriority w:val="99"/>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37">
    <w:name w:val="正文 New New New New"/>
    <w:qFormat/>
    <w:uiPriority w:val="99"/>
    <w:pPr>
      <w:widowControl w:val="0"/>
      <w:jc w:val="both"/>
    </w:pPr>
    <w:rPr>
      <w:rFonts w:ascii="Times New Roman" w:hAnsi="Times New Roman" w:eastAsia="宋体" w:cs="Arial Unicode MS"/>
      <w:color w:val="000000"/>
      <w:u w:color="000000"/>
      <w:lang w:val="en-US" w:eastAsia="zh-CN" w:bidi="ar-SA"/>
    </w:rPr>
  </w:style>
  <w:style w:type="table" w:customStyle="1" w:styleId="38">
    <w:name w:val="网格型1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
    <w:name w:val="列出段落2"/>
    <w:basedOn w:val="1"/>
    <w:qFormat/>
    <w:uiPriority w:val="99"/>
    <w:pPr>
      <w:ind w:firstLine="420" w:firstLineChars="200"/>
    </w:pPr>
    <w:rPr>
      <w:rFonts w:ascii="Calibri" w:hAnsi="Calibri"/>
      <w:szCs w:val="22"/>
    </w:rPr>
  </w:style>
  <w:style w:type="character" w:customStyle="1" w:styleId="40">
    <w:name w:val="标题 2 Char Char Char"/>
    <w:qFormat/>
    <w:uiPriority w:val="99"/>
    <w:rPr>
      <w:rFonts w:ascii="Arial" w:hAnsi="Arial" w:eastAsia="黑体"/>
      <w:b/>
      <w:kern w:val="2"/>
      <w:sz w:val="32"/>
      <w:lang w:val="en-US" w:eastAsia="zh-CN"/>
    </w:rPr>
  </w:style>
  <w:style w:type="paragraph" w:customStyle="1" w:styleId="41">
    <w:name w:val="pp"/>
    <w:basedOn w:val="1"/>
    <w:qFormat/>
    <w:uiPriority w:val="99"/>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42">
    <w:name w:val="正文文本 字符"/>
    <w:link w:val="6"/>
    <w:qFormat/>
    <w:uiPriority w:val="99"/>
    <w:rPr>
      <w:kern w:val="2"/>
      <w:sz w:val="21"/>
      <w:szCs w:val="24"/>
    </w:rPr>
  </w:style>
  <w:style w:type="paragraph" w:customStyle="1" w:styleId="43">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44">
    <w:name w:val="正文2"/>
    <w:basedOn w:val="1"/>
    <w:qFormat/>
    <w:uiPriority w:val="0"/>
    <w:pPr>
      <w:spacing w:before="156" w:line="360" w:lineRule="auto"/>
      <w:ind w:firstLine="510" w:firstLineChars="200"/>
    </w:pPr>
    <w:rPr>
      <w:sz w:val="24"/>
    </w:rPr>
  </w:style>
  <w:style w:type="paragraph" w:customStyle="1" w:styleId="45">
    <w:name w:val="Pa13"/>
    <w:basedOn w:val="1"/>
    <w:next w:val="1"/>
    <w:qFormat/>
    <w:uiPriority w:val="0"/>
    <w:pPr>
      <w:autoSpaceDE w:val="0"/>
      <w:autoSpaceDN w:val="0"/>
      <w:adjustRightInd w:val="0"/>
      <w:spacing w:line="241" w:lineRule="atLeast"/>
      <w:jc w:val="left"/>
    </w:pPr>
    <w:rPr>
      <w:rFonts w:ascii="MPBMSN+StoneSans-Semibold" w:eastAsia="MPBMSN+StoneSans-Semibold"/>
      <w:kern w:val="0"/>
      <w:sz w:val="24"/>
    </w:rPr>
  </w:style>
  <w:style w:type="character" w:customStyle="1" w:styleId="46">
    <w:name w:val="A9"/>
    <w:qFormat/>
    <w:uiPriority w:val="0"/>
    <w:rPr>
      <w:rFonts w:cs="PSFEIH+StoneSans"/>
      <w:color w:val="262424"/>
      <w:sz w:val="20"/>
      <w:szCs w:val="20"/>
    </w:rPr>
  </w:style>
  <w:style w:type="paragraph" w:customStyle="1" w:styleId="47">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48">
    <w:name w:val="A14"/>
    <w:qFormat/>
    <w:uiPriority w:val="99"/>
    <w:rPr>
      <w:rFonts w:cs="Open Sans Light"/>
      <w:color w:val="FFFFFF"/>
      <w:sz w:val="13"/>
      <w:szCs w:val="13"/>
    </w:rPr>
  </w:style>
  <w:style w:type="paragraph" w:customStyle="1" w:styleId="49">
    <w:name w:val="表格文字"/>
    <w:basedOn w:val="1"/>
    <w:next w:val="6"/>
    <w:qFormat/>
    <w:uiPriority w:val="0"/>
    <w:rPr>
      <w:sz w:val="24"/>
    </w:rPr>
  </w:style>
  <w:style w:type="paragraph" w:customStyle="1" w:styleId="5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1">
    <w:name w:val="批注框文本 字符"/>
    <w:basedOn w:val="19"/>
    <w:link w:val="1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3384A-D8EC-425C-8CF8-5D1C8137411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11971</Words>
  <Characters>12630</Characters>
  <Lines>94</Lines>
  <Paragraphs>26</Paragraphs>
  <TotalTime>0</TotalTime>
  <ScaleCrop>false</ScaleCrop>
  <LinksUpToDate>false</LinksUpToDate>
  <CharactersWithSpaces>12766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2022-10-24T09:43:00Z</dcterms:created>
  <dc:creator>微软用户</dc:creator>
  <cp:lastModifiedBy>Administrator</cp:lastModifiedBy>
  <cp:lastPrinted>2019-11-22T01:53:00Z</cp:lastPrinted>
  <dcterms:modified xsi:type="dcterms:W3CDTF">2022-11-16T06:26:58Z</dcterms:modified>
  <dc:title>淮海工学院A8-10号楼学生宿舍家具招标书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7FBDF63D27554338BB8BC1E9614956A8</vt:lpwstr>
  </property>
</Properties>
</file>