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8D1E1">
      <w:pPr>
        <w:pStyle w:val="4"/>
        <w:spacing w:before="0" w:beforeAutospacing="0" w:after="156" w:afterLines="50" w:afterAutospacing="0" w:line="520" w:lineRule="exact"/>
        <w:ind w:left="573"/>
        <w:jc w:val="center"/>
        <w:rPr>
          <w:rFonts w:ascii="黑体" w:hAnsi="Verdana" w:eastAsia="黑体"/>
          <w:color w:val="000000"/>
          <w:sz w:val="44"/>
          <w:szCs w:val="44"/>
        </w:rPr>
      </w:pPr>
      <w:r>
        <w:rPr>
          <w:rFonts w:hint="eastAsia" w:ascii="黑体" w:hAnsi="Verdana" w:eastAsia="黑体"/>
          <w:color w:val="000000"/>
          <w:sz w:val="44"/>
          <w:szCs w:val="44"/>
        </w:rPr>
        <w:t>2</w:t>
      </w:r>
      <w:r>
        <w:rPr>
          <w:rFonts w:ascii="黑体" w:hAnsi="Verdana" w:eastAsia="黑体"/>
          <w:color w:val="000000"/>
          <w:sz w:val="44"/>
          <w:szCs w:val="44"/>
        </w:rPr>
        <w:t>0</w:t>
      </w:r>
      <w:r>
        <w:rPr>
          <w:rFonts w:hint="eastAsia" w:ascii="黑体" w:hAnsi="Verdana" w:eastAsia="黑体"/>
          <w:color w:val="000000"/>
          <w:sz w:val="44"/>
          <w:szCs w:val="44"/>
        </w:rPr>
        <w:t>24</w:t>
      </w:r>
      <w:r>
        <w:rPr>
          <w:rFonts w:ascii="黑体" w:hAnsi="Verdana" w:eastAsia="黑体"/>
          <w:color w:val="000000"/>
          <w:sz w:val="44"/>
          <w:szCs w:val="44"/>
        </w:rPr>
        <w:t>年校级</w:t>
      </w:r>
      <w:r>
        <w:rPr>
          <w:rFonts w:hint="eastAsia" w:ascii="黑体" w:hAnsi="Verdana" w:eastAsia="黑体"/>
          <w:color w:val="000000"/>
          <w:sz w:val="44"/>
          <w:szCs w:val="44"/>
        </w:rPr>
        <w:t>教学成果奖拟获奖一览表</w:t>
      </w:r>
    </w:p>
    <w:tbl>
      <w:tblPr>
        <w:tblStyle w:val="5"/>
        <w:tblW w:w="13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603"/>
        <w:gridCol w:w="4455"/>
        <w:gridCol w:w="2428"/>
        <w:gridCol w:w="1543"/>
      </w:tblGrid>
      <w:tr w14:paraId="28A2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shd w:val="clear" w:color="auto" w:fill="auto"/>
            <w:tcMar>
              <w:left w:w="17" w:type="dxa"/>
              <w:right w:w="17" w:type="dxa"/>
            </w:tcMar>
            <w:vAlign w:val="center"/>
          </w:tcPr>
          <w:p w14:paraId="42F7C114">
            <w:pPr>
              <w:jc w:val="center"/>
              <w:rPr>
                <w:b/>
                <w:color w:val="auto"/>
                <w:sz w:val="24"/>
              </w:rPr>
            </w:pPr>
            <w:r>
              <w:rPr>
                <w:rFonts w:hint="eastAsia"/>
                <w:b/>
                <w:color w:val="auto"/>
                <w:sz w:val="24"/>
              </w:rPr>
              <w:t>序号</w:t>
            </w:r>
          </w:p>
        </w:tc>
        <w:tc>
          <w:tcPr>
            <w:tcW w:w="4603" w:type="dxa"/>
            <w:shd w:val="clear" w:color="auto" w:fill="auto"/>
            <w:tcMar>
              <w:left w:w="17" w:type="dxa"/>
              <w:right w:w="17" w:type="dxa"/>
            </w:tcMar>
            <w:vAlign w:val="center"/>
          </w:tcPr>
          <w:p w14:paraId="4543D6B5">
            <w:pPr>
              <w:tabs>
                <w:tab w:val="left" w:pos="1068"/>
              </w:tabs>
              <w:jc w:val="center"/>
              <w:rPr>
                <w:b/>
                <w:color w:val="auto"/>
                <w:sz w:val="24"/>
              </w:rPr>
            </w:pPr>
            <w:r>
              <w:rPr>
                <w:rFonts w:hint="eastAsia"/>
                <w:b/>
                <w:color w:val="auto"/>
                <w:sz w:val="24"/>
              </w:rPr>
              <w:t>推荐成果名称</w:t>
            </w:r>
          </w:p>
        </w:tc>
        <w:tc>
          <w:tcPr>
            <w:tcW w:w="4455" w:type="dxa"/>
            <w:shd w:val="clear" w:color="auto" w:fill="auto"/>
            <w:tcMar>
              <w:left w:w="17" w:type="dxa"/>
              <w:right w:w="17" w:type="dxa"/>
            </w:tcMar>
            <w:vAlign w:val="center"/>
          </w:tcPr>
          <w:p w14:paraId="13B42DD2">
            <w:pPr>
              <w:jc w:val="center"/>
              <w:rPr>
                <w:b/>
                <w:color w:val="auto"/>
                <w:sz w:val="24"/>
              </w:rPr>
            </w:pPr>
            <w:r>
              <w:rPr>
                <w:rFonts w:hint="eastAsia"/>
                <w:b/>
                <w:color w:val="auto"/>
                <w:sz w:val="24"/>
              </w:rPr>
              <w:t>成果主要完成人姓名</w:t>
            </w:r>
          </w:p>
        </w:tc>
        <w:tc>
          <w:tcPr>
            <w:tcW w:w="2428" w:type="dxa"/>
            <w:shd w:val="clear" w:color="auto" w:fill="auto"/>
            <w:tcMar>
              <w:left w:w="17" w:type="dxa"/>
              <w:right w:w="17" w:type="dxa"/>
            </w:tcMar>
            <w:vAlign w:val="center"/>
          </w:tcPr>
          <w:p w14:paraId="311CAD9D">
            <w:pPr>
              <w:jc w:val="center"/>
              <w:rPr>
                <w:b/>
                <w:color w:val="auto"/>
                <w:sz w:val="24"/>
              </w:rPr>
            </w:pPr>
            <w:r>
              <w:rPr>
                <w:rFonts w:hint="eastAsia"/>
                <w:b/>
                <w:color w:val="auto"/>
                <w:sz w:val="24"/>
              </w:rPr>
              <w:t>成果主要</w:t>
            </w:r>
          </w:p>
          <w:p w14:paraId="55718348">
            <w:pPr>
              <w:jc w:val="center"/>
              <w:rPr>
                <w:b/>
                <w:color w:val="auto"/>
                <w:sz w:val="24"/>
              </w:rPr>
            </w:pPr>
            <w:r>
              <w:rPr>
                <w:rFonts w:hint="eastAsia"/>
                <w:b/>
                <w:color w:val="auto"/>
                <w:sz w:val="24"/>
              </w:rPr>
              <w:t>完成单位</w:t>
            </w:r>
          </w:p>
        </w:tc>
        <w:tc>
          <w:tcPr>
            <w:tcW w:w="1543" w:type="dxa"/>
            <w:tcMar>
              <w:left w:w="17" w:type="dxa"/>
              <w:right w:w="17" w:type="dxa"/>
            </w:tcMar>
            <w:vAlign w:val="center"/>
          </w:tcPr>
          <w:p w14:paraId="1527D12E">
            <w:pPr>
              <w:jc w:val="center"/>
              <w:rPr>
                <w:b/>
                <w:color w:val="auto"/>
                <w:sz w:val="24"/>
              </w:rPr>
            </w:pPr>
            <w:r>
              <w:rPr>
                <w:rFonts w:hint="eastAsia"/>
                <w:b/>
                <w:color w:val="auto"/>
                <w:sz w:val="24"/>
              </w:rPr>
              <w:t>拟评等级</w:t>
            </w:r>
          </w:p>
        </w:tc>
      </w:tr>
      <w:tr w14:paraId="7139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20" w:type="dxa"/>
            <w:shd w:val="clear" w:color="auto" w:fill="auto"/>
            <w:tcMar>
              <w:left w:w="17" w:type="dxa"/>
              <w:right w:w="17" w:type="dxa"/>
            </w:tcMar>
            <w:vAlign w:val="center"/>
          </w:tcPr>
          <w:p w14:paraId="560E78F0">
            <w:pPr>
              <w:jc w:val="center"/>
              <w:rPr>
                <w:color w:val="auto"/>
                <w:sz w:val="24"/>
              </w:rPr>
            </w:pPr>
            <w:r>
              <w:rPr>
                <w:rFonts w:hint="eastAsia"/>
                <w:color w:val="auto"/>
                <w:sz w:val="24"/>
              </w:rPr>
              <w:t>1</w:t>
            </w:r>
          </w:p>
        </w:tc>
        <w:tc>
          <w:tcPr>
            <w:tcW w:w="4603" w:type="dxa"/>
            <w:shd w:val="clear" w:color="auto" w:fill="auto"/>
            <w:tcMar>
              <w:left w:w="17" w:type="dxa"/>
              <w:right w:w="17" w:type="dxa"/>
            </w:tcMar>
            <w:vAlign w:val="center"/>
          </w:tcPr>
          <w:p w14:paraId="729A538D">
            <w:pPr>
              <w:widowControl/>
              <w:jc w:val="left"/>
              <w:textAlignment w:val="center"/>
              <w:rPr>
                <w:color w:val="auto"/>
                <w:sz w:val="22"/>
                <w:szCs w:val="22"/>
              </w:rPr>
            </w:pPr>
            <w:r>
              <w:rPr>
                <w:rFonts w:hint="eastAsia" w:ascii="宋体" w:hAnsi="宋体" w:cs="宋体"/>
                <w:color w:val="auto"/>
                <w:kern w:val="0"/>
                <w:sz w:val="22"/>
                <w:szCs w:val="22"/>
                <w:lang w:bidi="ar"/>
              </w:rPr>
              <w:t>面向自主·强基铸魂·紧扣前沿·专创融合：电子信息拔尖创新型人才培养</w:t>
            </w:r>
          </w:p>
        </w:tc>
        <w:tc>
          <w:tcPr>
            <w:tcW w:w="4455" w:type="dxa"/>
            <w:shd w:val="clear" w:color="auto" w:fill="auto"/>
            <w:tcMar>
              <w:left w:w="17" w:type="dxa"/>
              <w:right w:w="17" w:type="dxa"/>
            </w:tcMar>
            <w:vAlign w:val="center"/>
          </w:tcPr>
          <w:p w14:paraId="427688E8">
            <w:pPr>
              <w:widowControl/>
              <w:jc w:val="left"/>
              <w:textAlignment w:val="center"/>
              <w:rPr>
                <w:color w:val="auto"/>
                <w:sz w:val="22"/>
                <w:szCs w:val="22"/>
              </w:rPr>
            </w:pPr>
            <w:r>
              <w:rPr>
                <w:rFonts w:hint="eastAsia" w:ascii="宋体" w:hAnsi="宋体" w:cs="宋体"/>
                <w:color w:val="auto"/>
                <w:kern w:val="0"/>
                <w:sz w:val="22"/>
                <w:szCs w:val="22"/>
                <w:lang w:bidi="ar"/>
              </w:rPr>
              <w:t>张治中、刘光杰、张明菊、孙兵、周华、于兵、谢亚琴、叶玉娣、张秀再、陈慧</w:t>
            </w:r>
          </w:p>
        </w:tc>
        <w:tc>
          <w:tcPr>
            <w:tcW w:w="2428" w:type="dxa"/>
            <w:shd w:val="clear" w:color="auto" w:fill="auto"/>
            <w:tcMar>
              <w:left w:w="17" w:type="dxa"/>
              <w:right w:w="17" w:type="dxa"/>
            </w:tcMar>
            <w:vAlign w:val="center"/>
          </w:tcPr>
          <w:p w14:paraId="6EF20DF0">
            <w:pPr>
              <w:widowControl/>
              <w:jc w:val="center"/>
              <w:textAlignment w:val="center"/>
              <w:rPr>
                <w:color w:val="auto"/>
                <w:sz w:val="22"/>
                <w:szCs w:val="22"/>
              </w:rPr>
            </w:pPr>
            <w:r>
              <w:rPr>
                <w:rFonts w:hint="eastAsia" w:ascii="宋体" w:hAnsi="宋体" w:cs="宋体"/>
                <w:color w:val="auto"/>
                <w:kern w:val="0"/>
                <w:sz w:val="22"/>
                <w:szCs w:val="22"/>
                <w:lang w:bidi="ar"/>
              </w:rPr>
              <w:t>电子与信息工程学院</w:t>
            </w:r>
          </w:p>
        </w:tc>
        <w:tc>
          <w:tcPr>
            <w:tcW w:w="1543" w:type="dxa"/>
            <w:tcMar>
              <w:left w:w="17" w:type="dxa"/>
              <w:right w:w="17" w:type="dxa"/>
            </w:tcMar>
            <w:vAlign w:val="center"/>
          </w:tcPr>
          <w:p w14:paraId="4E11DCC9">
            <w:pPr>
              <w:widowControl/>
              <w:jc w:val="center"/>
              <w:textAlignment w:val="center"/>
              <w:rPr>
                <w:color w:val="auto"/>
                <w:sz w:val="22"/>
                <w:szCs w:val="22"/>
              </w:rPr>
            </w:pPr>
            <w:r>
              <w:rPr>
                <w:rFonts w:hint="eastAsia" w:ascii="宋体" w:hAnsi="宋体" w:cs="宋体"/>
                <w:color w:val="auto"/>
                <w:kern w:val="0"/>
                <w:sz w:val="22"/>
                <w:szCs w:val="22"/>
                <w:lang w:bidi="ar"/>
              </w:rPr>
              <w:t>特等奖</w:t>
            </w:r>
          </w:p>
        </w:tc>
      </w:tr>
      <w:tr w14:paraId="25ED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20" w:type="dxa"/>
            <w:shd w:val="clear" w:color="auto" w:fill="auto"/>
            <w:tcMar>
              <w:left w:w="17" w:type="dxa"/>
              <w:right w:w="17" w:type="dxa"/>
            </w:tcMar>
            <w:vAlign w:val="center"/>
          </w:tcPr>
          <w:p w14:paraId="757DAE9B">
            <w:pPr>
              <w:jc w:val="center"/>
              <w:rPr>
                <w:color w:val="auto"/>
                <w:sz w:val="24"/>
              </w:rPr>
            </w:pPr>
            <w:r>
              <w:rPr>
                <w:rFonts w:hint="eastAsia"/>
                <w:color w:val="auto"/>
                <w:sz w:val="24"/>
              </w:rPr>
              <w:t>2</w:t>
            </w:r>
          </w:p>
        </w:tc>
        <w:tc>
          <w:tcPr>
            <w:tcW w:w="4603" w:type="dxa"/>
            <w:shd w:val="clear" w:color="auto" w:fill="auto"/>
            <w:tcMar>
              <w:left w:w="17" w:type="dxa"/>
              <w:right w:w="17" w:type="dxa"/>
            </w:tcMar>
            <w:vAlign w:val="center"/>
          </w:tcPr>
          <w:p w14:paraId="71A05B4E">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思政引领目标导向多元融合——行业特色高校数学类创新人才培养的改革与实践</w:t>
            </w:r>
          </w:p>
        </w:tc>
        <w:tc>
          <w:tcPr>
            <w:tcW w:w="4455" w:type="dxa"/>
            <w:shd w:val="clear" w:color="auto" w:fill="auto"/>
            <w:tcMar>
              <w:left w:w="17" w:type="dxa"/>
              <w:right w:w="17" w:type="dxa"/>
            </w:tcMar>
            <w:vAlign w:val="center"/>
          </w:tcPr>
          <w:p w14:paraId="2FDBA7DD">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刘文军、张建伟、贾冰、吴斌、姚卫、曹春正、李顺杰、丁建、朱连华、周锦</w:t>
            </w:r>
          </w:p>
        </w:tc>
        <w:tc>
          <w:tcPr>
            <w:tcW w:w="2428" w:type="dxa"/>
            <w:shd w:val="clear" w:color="auto" w:fill="auto"/>
            <w:tcMar>
              <w:left w:w="17" w:type="dxa"/>
              <w:right w:w="17" w:type="dxa"/>
            </w:tcMar>
            <w:vAlign w:val="center"/>
          </w:tcPr>
          <w:p w14:paraId="18C38BC0">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数学与统计学院、雷丁学院</w:t>
            </w:r>
          </w:p>
        </w:tc>
        <w:tc>
          <w:tcPr>
            <w:tcW w:w="1543" w:type="dxa"/>
            <w:tcMar>
              <w:left w:w="17" w:type="dxa"/>
              <w:right w:w="17" w:type="dxa"/>
            </w:tcMar>
            <w:vAlign w:val="center"/>
          </w:tcPr>
          <w:p w14:paraId="20D4FCA6">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特等奖</w:t>
            </w:r>
          </w:p>
        </w:tc>
      </w:tr>
      <w:tr w14:paraId="70C5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20" w:type="dxa"/>
            <w:shd w:val="clear" w:color="auto" w:fill="auto"/>
            <w:tcMar>
              <w:left w:w="17" w:type="dxa"/>
              <w:right w:w="17" w:type="dxa"/>
            </w:tcMar>
            <w:vAlign w:val="center"/>
          </w:tcPr>
          <w:p w14:paraId="294BE143">
            <w:pPr>
              <w:jc w:val="center"/>
              <w:rPr>
                <w:color w:val="auto"/>
                <w:sz w:val="24"/>
              </w:rPr>
            </w:pPr>
            <w:r>
              <w:rPr>
                <w:rFonts w:hint="eastAsia"/>
                <w:color w:val="auto"/>
                <w:sz w:val="24"/>
              </w:rPr>
              <w:t>3</w:t>
            </w:r>
          </w:p>
        </w:tc>
        <w:tc>
          <w:tcPr>
            <w:tcW w:w="4603" w:type="dxa"/>
            <w:shd w:val="clear" w:color="auto" w:fill="auto"/>
            <w:tcMar>
              <w:left w:w="17" w:type="dxa"/>
              <w:right w:w="17" w:type="dxa"/>
            </w:tcMar>
            <w:vAlign w:val="center"/>
          </w:tcPr>
          <w:p w14:paraId="239DAFCD">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扎根中国大地办学的中外合作人才培养模式的构建与实践</w:t>
            </w:r>
          </w:p>
        </w:tc>
        <w:tc>
          <w:tcPr>
            <w:tcW w:w="4455" w:type="dxa"/>
            <w:shd w:val="clear" w:color="auto" w:fill="auto"/>
            <w:tcMar>
              <w:left w:w="17" w:type="dxa"/>
              <w:right w:w="17" w:type="dxa"/>
            </w:tcMar>
            <w:vAlign w:val="center"/>
          </w:tcPr>
          <w:p w14:paraId="71B5A35B">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周锦、郭栋、王骥、孟克、殷雪莉、吴婧钰、王阳</w:t>
            </w:r>
          </w:p>
        </w:tc>
        <w:tc>
          <w:tcPr>
            <w:tcW w:w="2428" w:type="dxa"/>
            <w:shd w:val="clear" w:color="auto" w:fill="auto"/>
            <w:tcMar>
              <w:left w:w="17" w:type="dxa"/>
              <w:right w:w="17" w:type="dxa"/>
            </w:tcMar>
            <w:vAlign w:val="center"/>
          </w:tcPr>
          <w:p w14:paraId="78F0332A">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雷丁学院</w:t>
            </w:r>
          </w:p>
        </w:tc>
        <w:tc>
          <w:tcPr>
            <w:tcW w:w="1543" w:type="dxa"/>
            <w:tcMar>
              <w:left w:w="17" w:type="dxa"/>
              <w:right w:w="17" w:type="dxa"/>
            </w:tcMar>
            <w:vAlign w:val="center"/>
          </w:tcPr>
          <w:p w14:paraId="275D41E3">
            <w:pPr>
              <w:widowControl/>
              <w:jc w:val="center"/>
              <w:textAlignment w:val="center"/>
              <w:rPr>
                <w:color w:val="auto"/>
                <w:sz w:val="22"/>
                <w:szCs w:val="22"/>
              </w:rPr>
            </w:pPr>
            <w:r>
              <w:rPr>
                <w:rFonts w:hint="eastAsia" w:ascii="宋体" w:hAnsi="宋体" w:cs="宋体"/>
                <w:color w:val="auto"/>
                <w:kern w:val="0"/>
                <w:sz w:val="22"/>
                <w:szCs w:val="22"/>
                <w:lang w:bidi="ar"/>
              </w:rPr>
              <w:t>特等奖</w:t>
            </w:r>
          </w:p>
        </w:tc>
      </w:tr>
      <w:tr w14:paraId="021B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720" w:type="dxa"/>
            <w:shd w:val="clear" w:color="auto" w:fill="auto"/>
            <w:tcMar>
              <w:left w:w="17" w:type="dxa"/>
              <w:right w:w="17" w:type="dxa"/>
            </w:tcMar>
            <w:vAlign w:val="center"/>
          </w:tcPr>
          <w:p w14:paraId="5B48E836">
            <w:pPr>
              <w:jc w:val="center"/>
              <w:rPr>
                <w:color w:val="auto"/>
                <w:sz w:val="24"/>
              </w:rPr>
            </w:pPr>
            <w:r>
              <w:rPr>
                <w:rFonts w:hint="eastAsia"/>
                <w:color w:val="auto"/>
                <w:sz w:val="24"/>
              </w:rPr>
              <w:t>4</w:t>
            </w:r>
          </w:p>
        </w:tc>
        <w:tc>
          <w:tcPr>
            <w:tcW w:w="4603" w:type="dxa"/>
            <w:shd w:val="clear" w:color="auto" w:fill="auto"/>
            <w:tcMar>
              <w:left w:w="17" w:type="dxa"/>
              <w:right w:w="17" w:type="dxa"/>
            </w:tcMar>
            <w:vAlign w:val="center"/>
          </w:tcPr>
          <w:p w14:paraId="6E2F6C88">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四模式，二融合：构建具有国际视野的大气特色环境类创新人才培养体系及实践</w:t>
            </w:r>
          </w:p>
        </w:tc>
        <w:tc>
          <w:tcPr>
            <w:tcW w:w="4455" w:type="dxa"/>
            <w:shd w:val="clear" w:color="auto" w:fill="auto"/>
            <w:tcMar>
              <w:left w:w="17" w:type="dxa"/>
              <w:right w:w="17" w:type="dxa"/>
            </w:tcMar>
            <w:vAlign w:val="center"/>
          </w:tcPr>
          <w:p w14:paraId="5CCF5F10">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廖宏、徐德福、黄琳、胡建林、孙明洋、杨波、黄琼、赵晓莉</w:t>
            </w:r>
          </w:p>
        </w:tc>
        <w:tc>
          <w:tcPr>
            <w:tcW w:w="2428" w:type="dxa"/>
            <w:shd w:val="clear" w:color="auto" w:fill="auto"/>
            <w:tcMar>
              <w:left w:w="17" w:type="dxa"/>
              <w:right w:w="17" w:type="dxa"/>
            </w:tcMar>
            <w:vAlign w:val="center"/>
          </w:tcPr>
          <w:p w14:paraId="25587720">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环境科学与工程学院</w:t>
            </w:r>
          </w:p>
        </w:tc>
        <w:tc>
          <w:tcPr>
            <w:tcW w:w="1543" w:type="dxa"/>
            <w:tcMar>
              <w:left w:w="17" w:type="dxa"/>
              <w:right w:w="17" w:type="dxa"/>
            </w:tcMar>
            <w:vAlign w:val="center"/>
          </w:tcPr>
          <w:p w14:paraId="430507AD">
            <w:pPr>
              <w:widowControl/>
              <w:jc w:val="center"/>
              <w:textAlignment w:val="center"/>
              <w:rPr>
                <w:color w:val="auto"/>
                <w:sz w:val="22"/>
                <w:szCs w:val="22"/>
              </w:rPr>
            </w:pPr>
            <w:r>
              <w:rPr>
                <w:rFonts w:hint="eastAsia" w:ascii="宋体" w:hAnsi="宋体" w:cs="宋体"/>
                <w:color w:val="auto"/>
                <w:kern w:val="0"/>
                <w:sz w:val="22"/>
                <w:szCs w:val="22"/>
                <w:lang w:bidi="ar"/>
              </w:rPr>
              <w:t>特等奖</w:t>
            </w:r>
          </w:p>
        </w:tc>
      </w:tr>
      <w:tr w14:paraId="54C0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shd w:val="clear" w:color="auto" w:fill="auto"/>
            <w:tcMar>
              <w:left w:w="17" w:type="dxa"/>
              <w:right w:w="17" w:type="dxa"/>
            </w:tcMar>
            <w:vAlign w:val="center"/>
          </w:tcPr>
          <w:p w14:paraId="22FBC0C5">
            <w:pPr>
              <w:jc w:val="center"/>
              <w:rPr>
                <w:color w:val="auto"/>
                <w:sz w:val="24"/>
              </w:rPr>
            </w:pPr>
            <w:r>
              <w:rPr>
                <w:rFonts w:hint="eastAsia"/>
                <w:color w:val="auto"/>
                <w:sz w:val="24"/>
              </w:rPr>
              <w:t>5</w:t>
            </w:r>
          </w:p>
        </w:tc>
        <w:tc>
          <w:tcPr>
            <w:tcW w:w="4603" w:type="dxa"/>
            <w:shd w:val="clear" w:color="auto" w:fill="auto"/>
            <w:tcMar>
              <w:left w:w="17" w:type="dxa"/>
              <w:right w:w="17" w:type="dxa"/>
            </w:tcMar>
            <w:vAlign w:val="center"/>
          </w:tcPr>
          <w:p w14:paraId="58BFFB1B">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长三角一体化背景下数智赋能的地方高校商科拔尖人才培养模式改革与探索</w:t>
            </w:r>
          </w:p>
        </w:tc>
        <w:tc>
          <w:tcPr>
            <w:tcW w:w="4455" w:type="dxa"/>
            <w:shd w:val="clear" w:color="auto" w:fill="auto"/>
            <w:tcMar>
              <w:left w:w="17" w:type="dxa"/>
              <w:right w:w="17" w:type="dxa"/>
            </w:tcMar>
            <w:vAlign w:val="center"/>
          </w:tcPr>
          <w:p w14:paraId="49299987">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邱玉琢、吴崇、何正全、王骥、孟克、姚晖、徐广路、王南、王蒙蒙、于波</w:t>
            </w:r>
          </w:p>
        </w:tc>
        <w:tc>
          <w:tcPr>
            <w:tcW w:w="2428" w:type="dxa"/>
            <w:shd w:val="clear" w:color="auto" w:fill="auto"/>
            <w:tcMar>
              <w:left w:w="17" w:type="dxa"/>
              <w:right w:w="17" w:type="dxa"/>
            </w:tcMar>
            <w:vAlign w:val="center"/>
          </w:tcPr>
          <w:p w14:paraId="2C9FC6EB">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商学院</w:t>
            </w:r>
          </w:p>
        </w:tc>
        <w:tc>
          <w:tcPr>
            <w:tcW w:w="1543" w:type="dxa"/>
            <w:tcMar>
              <w:left w:w="17" w:type="dxa"/>
              <w:right w:w="17" w:type="dxa"/>
            </w:tcMar>
            <w:vAlign w:val="center"/>
          </w:tcPr>
          <w:p w14:paraId="0B47B505">
            <w:pPr>
              <w:widowControl/>
              <w:jc w:val="center"/>
              <w:textAlignment w:val="center"/>
              <w:rPr>
                <w:color w:val="auto"/>
                <w:sz w:val="22"/>
                <w:szCs w:val="22"/>
              </w:rPr>
            </w:pPr>
            <w:r>
              <w:rPr>
                <w:rFonts w:hint="eastAsia" w:ascii="宋体" w:hAnsi="宋体" w:cs="宋体"/>
                <w:color w:val="auto"/>
                <w:kern w:val="0"/>
                <w:sz w:val="22"/>
                <w:szCs w:val="22"/>
                <w:lang w:bidi="ar"/>
              </w:rPr>
              <w:t>特等奖</w:t>
            </w:r>
          </w:p>
        </w:tc>
      </w:tr>
      <w:tr w14:paraId="7EAA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shd w:val="clear" w:color="auto" w:fill="auto"/>
            <w:tcMar>
              <w:left w:w="17" w:type="dxa"/>
              <w:right w:w="17" w:type="dxa"/>
            </w:tcMar>
            <w:vAlign w:val="center"/>
          </w:tcPr>
          <w:p w14:paraId="34AB406A">
            <w:pPr>
              <w:jc w:val="center"/>
              <w:rPr>
                <w:color w:val="auto"/>
                <w:sz w:val="24"/>
              </w:rPr>
            </w:pPr>
            <w:r>
              <w:rPr>
                <w:rFonts w:hint="eastAsia"/>
                <w:color w:val="auto"/>
                <w:sz w:val="24"/>
              </w:rPr>
              <w:t>6</w:t>
            </w:r>
          </w:p>
        </w:tc>
        <w:tc>
          <w:tcPr>
            <w:tcW w:w="4603" w:type="dxa"/>
            <w:shd w:val="clear" w:color="auto" w:fill="auto"/>
            <w:tcMar>
              <w:left w:w="17" w:type="dxa"/>
              <w:right w:w="17" w:type="dxa"/>
            </w:tcMar>
            <w:vAlign w:val="center"/>
          </w:tcPr>
          <w:p w14:paraId="7F858B8E">
            <w:pPr>
              <w:widowControl/>
              <w:jc w:val="left"/>
              <w:textAlignment w:val="center"/>
              <w:rPr>
                <w:color w:val="auto"/>
                <w:sz w:val="22"/>
                <w:szCs w:val="22"/>
              </w:rPr>
            </w:pPr>
            <w:r>
              <w:rPr>
                <w:rFonts w:hint="eastAsia" w:ascii="宋体" w:hAnsi="宋体" w:cs="宋体"/>
                <w:color w:val="auto"/>
                <w:kern w:val="0"/>
                <w:sz w:val="22"/>
                <w:szCs w:val="22"/>
                <w:lang w:bidi="ar"/>
              </w:rPr>
              <w:t>新时代复合型海洋人才培养的南信大实践与探索</w:t>
            </w:r>
          </w:p>
        </w:tc>
        <w:tc>
          <w:tcPr>
            <w:tcW w:w="4455" w:type="dxa"/>
            <w:shd w:val="clear" w:color="auto" w:fill="auto"/>
            <w:tcMar>
              <w:left w:w="17" w:type="dxa"/>
              <w:right w:w="17" w:type="dxa"/>
            </w:tcMar>
            <w:vAlign w:val="center"/>
          </w:tcPr>
          <w:p w14:paraId="2BC00C75">
            <w:pPr>
              <w:widowControl/>
              <w:jc w:val="left"/>
              <w:textAlignment w:val="center"/>
              <w:rPr>
                <w:color w:val="auto"/>
                <w:sz w:val="22"/>
                <w:szCs w:val="22"/>
              </w:rPr>
            </w:pPr>
            <w:r>
              <w:rPr>
                <w:rFonts w:hint="eastAsia" w:ascii="宋体" w:hAnsi="宋体" w:cs="宋体"/>
                <w:color w:val="auto"/>
                <w:kern w:val="0"/>
                <w:sz w:val="22"/>
                <w:szCs w:val="22"/>
                <w:lang w:bidi="ar"/>
              </w:rPr>
              <w:t>董昌明、陈中笑、毛龙江、田野、刘宇佳</w:t>
            </w:r>
          </w:p>
        </w:tc>
        <w:tc>
          <w:tcPr>
            <w:tcW w:w="2428" w:type="dxa"/>
            <w:shd w:val="clear" w:color="auto" w:fill="auto"/>
            <w:tcMar>
              <w:left w:w="17" w:type="dxa"/>
              <w:right w:w="17" w:type="dxa"/>
            </w:tcMar>
            <w:vAlign w:val="center"/>
          </w:tcPr>
          <w:p w14:paraId="0064D57F">
            <w:pPr>
              <w:widowControl/>
              <w:jc w:val="center"/>
              <w:textAlignment w:val="center"/>
              <w:rPr>
                <w:color w:val="auto"/>
                <w:sz w:val="22"/>
                <w:szCs w:val="22"/>
              </w:rPr>
            </w:pPr>
            <w:r>
              <w:rPr>
                <w:rFonts w:hint="eastAsia" w:ascii="宋体" w:hAnsi="宋体" w:cs="宋体"/>
                <w:color w:val="auto"/>
                <w:kern w:val="0"/>
                <w:sz w:val="22"/>
                <w:szCs w:val="22"/>
                <w:lang w:bidi="ar"/>
              </w:rPr>
              <w:t>海洋科学学院</w:t>
            </w:r>
          </w:p>
        </w:tc>
        <w:tc>
          <w:tcPr>
            <w:tcW w:w="1543" w:type="dxa"/>
            <w:tcMar>
              <w:left w:w="17" w:type="dxa"/>
              <w:right w:w="17" w:type="dxa"/>
            </w:tcMar>
            <w:vAlign w:val="center"/>
          </w:tcPr>
          <w:p w14:paraId="46650632">
            <w:pPr>
              <w:widowControl/>
              <w:jc w:val="center"/>
              <w:textAlignment w:val="center"/>
              <w:rPr>
                <w:color w:val="auto"/>
                <w:sz w:val="22"/>
                <w:szCs w:val="22"/>
              </w:rPr>
            </w:pPr>
            <w:r>
              <w:rPr>
                <w:rFonts w:hint="eastAsia" w:ascii="宋体" w:hAnsi="宋体" w:cs="宋体"/>
                <w:color w:val="auto"/>
                <w:kern w:val="0"/>
                <w:sz w:val="22"/>
                <w:szCs w:val="22"/>
                <w:lang w:bidi="ar"/>
              </w:rPr>
              <w:t>一等奖</w:t>
            </w:r>
          </w:p>
        </w:tc>
      </w:tr>
      <w:tr w14:paraId="6F62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shd w:val="clear" w:color="auto" w:fill="auto"/>
            <w:tcMar>
              <w:left w:w="17" w:type="dxa"/>
              <w:right w:w="17" w:type="dxa"/>
            </w:tcMar>
            <w:vAlign w:val="center"/>
          </w:tcPr>
          <w:p w14:paraId="5AB2CE25">
            <w:pPr>
              <w:jc w:val="center"/>
              <w:rPr>
                <w:color w:val="auto"/>
                <w:sz w:val="24"/>
              </w:rPr>
            </w:pPr>
            <w:r>
              <w:rPr>
                <w:rFonts w:hint="eastAsia"/>
                <w:color w:val="auto"/>
                <w:sz w:val="24"/>
              </w:rPr>
              <w:t>7</w:t>
            </w:r>
          </w:p>
        </w:tc>
        <w:tc>
          <w:tcPr>
            <w:tcW w:w="4603" w:type="dxa"/>
            <w:shd w:val="clear" w:color="auto" w:fill="auto"/>
            <w:tcMar>
              <w:left w:w="17" w:type="dxa"/>
              <w:right w:w="17" w:type="dxa"/>
            </w:tcMar>
            <w:vAlign w:val="center"/>
          </w:tcPr>
          <w:p w14:paraId="5D2F922D">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科产教融合光电信息类本科生拔尖人才培养机制的构建与实践</w:t>
            </w:r>
          </w:p>
        </w:tc>
        <w:tc>
          <w:tcPr>
            <w:tcW w:w="4455" w:type="dxa"/>
            <w:shd w:val="clear" w:color="auto" w:fill="auto"/>
            <w:tcMar>
              <w:left w:w="17" w:type="dxa"/>
              <w:right w:w="17" w:type="dxa"/>
            </w:tcMar>
            <w:vAlign w:val="center"/>
          </w:tcPr>
          <w:p w14:paraId="4CE55AB3">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刘博、涂兵、常建华、裴世鑫、赖敏、赵德林、曹兆楼、任建新、余建军、杨翠红、咸冯林、陈云云、苏静</w:t>
            </w:r>
          </w:p>
        </w:tc>
        <w:tc>
          <w:tcPr>
            <w:tcW w:w="2428" w:type="dxa"/>
            <w:shd w:val="clear" w:color="auto" w:fill="auto"/>
            <w:tcMar>
              <w:left w:w="17" w:type="dxa"/>
              <w:right w:w="17" w:type="dxa"/>
            </w:tcMar>
            <w:vAlign w:val="center"/>
          </w:tcPr>
          <w:p w14:paraId="5ED39529">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物理与光电工程学院</w:t>
            </w:r>
          </w:p>
        </w:tc>
        <w:tc>
          <w:tcPr>
            <w:tcW w:w="1543" w:type="dxa"/>
            <w:tcMar>
              <w:left w:w="17" w:type="dxa"/>
              <w:right w:w="17" w:type="dxa"/>
            </w:tcMar>
            <w:vAlign w:val="center"/>
          </w:tcPr>
          <w:p w14:paraId="09C13B12">
            <w:pPr>
              <w:widowControl/>
              <w:jc w:val="center"/>
              <w:textAlignment w:val="center"/>
              <w:rPr>
                <w:color w:val="auto"/>
                <w:sz w:val="22"/>
                <w:szCs w:val="22"/>
              </w:rPr>
            </w:pPr>
            <w:r>
              <w:rPr>
                <w:rFonts w:hint="eastAsia" w:ascii="宋体" w:hAnsi="宋体" w:cs="宋体"/>
                <w:color w:val="auto"/>
                <w:kern w:val="0"/>
                <w:sz w:val="22"/>
                <w:szCs w:val="22"/>
                <w:lang w:bidi="ar"/>
              </w:rPr>
              <w:t>一等奖</w:t>
            </w:r>
          </w:p>
        </w:tc>
      </w:tr>
      <w:tr w14:paraId="56A9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shd w:val="clear" w:color="auto" w:fill="auto"/>
            <w:tcMar>
              <w:left w:w="17" w:type="dxa"/>
              <w:right w:w="17" w:type="dxa"/>
            </w:tcMar>
            <w:vAlign w:val="center"/>
          </w:tcPr>
          <w:p w14:paraId="0C9EBC0B">
            <w:pPr>
              <w:jc w:val="center"/>
              <w:rPr>
                <w:color w:val="auto"/>
                <w:sz w:val="24"/>
              </w:rPr>
            </w:pPr>
            <w:r>
              <w:rPr>
                <w:rFonts w:hint="eastAsia"/>
                <w:color w:val="auto"/>
                <w:sz w:val="24"/>
              </w:rPr>
              <w:t>8</w:t>
            </w:r>
          </w:p>
        </w:tc>
        <w:tc>
          <w:tcPr>
            <w:tcW w:w="4603" w:type="dxa"/>
            <w:shd w:val="clear" w:color="auto" w:fill="auto"/>
            <w:tcMar>
              <w:left w:w="17" w:type="dxa"/>
              <w:right w:w="17" w:type="dxa"/>
            </w:tcMar>
            <w:vAlign w:val="center"/>
          </w:tcPr>
          <w:p w14:paraId="40A0B86E">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聚力“三个融通”，实现“三个转换”：构建大思政课育人的南信大模式</w:t>
            </w:r>
          </w:p>
        </w:tc>
        <w:tc>
          <w:tcPr>
            <w:tcW w:w="4455" w:type="dxa"/>
            <w:shd w:val="clear" w:color="auto" w:fill="auto"/>
            <w:tcMar>
              <w:left w:w="17" w:type="dxa"/>
              <w:right w:w="17" w:type="dxa"/>
            </w:tcMar>
            <w:vAlign w:val="center"/>
          </w:tcPr>
          <w:p w14:paraId="70D023E8">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张天勇、周显信、徐海红、龚培河、曲蓉、石寅、周丽</w:t>
            </w:r>
          </w:p>
        </w:tc>
        <w:tc>
          <w:tcPr>
            <w:tcW w:w="2428" w:type="dxa"/>
            <w:shd w:val="clear" w:color="auto" w:fill="auto"/>
            <w:tcMar>
              <w:left w:w="17" w:type="dxa"/>
              <w:right w:w="17" w:type="dxa"/>
            </w:tcMar>
            <w:vAlign w:val="center"/>
          </w:tcPr>
          <w:p w14:paraId="7BFE7436">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马克思主义学院</w:t>
            </w:r>
          </w:p>
        </w:tc>
        <w:tc>
          <w:tcPr>
            <w:tcW w:w="1543" w:type="dxa"/>
            <w:tcMar>
              <w:left w:w="17" w:type="dxa"/>
              <w:right w:w="17" w:type="dxa"/>
            </w:tcMar>
            <w:vAlign w:val="center"/>
          </w:tcPr>
          <w:p w14:paraId="6BBD4269">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一等奖</w:t>
            </w:r>
          </w:p>
        </w:tc>
      </w:tr>
      <w:tr w14:paraId="689E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shd w:val="clear" w:color="auto" w:fill="auto"/>
            <w:tcMar>
              <w:left w:w="17" w:type="dxa"/>
              <w:right w:w="17" w:type="dxa"/>
            </w:tcMar>
            <w:vAlign w:val="center"/>
          </w:tcPr>
          <w:p w14:paraId="5DF195BB">
            <w:pPr>
              <w:jc w:val="center"/>
              <w:rPr>
                <w:color w:val="auto"/>
                <w:sz w:val="24"/>
              </w:rPr>
            </w:pPr>
            <w:r>
              <w:rPr>
                <w:rFonts w:hint="eastAsia"/>
                <w:color w:val="auto"/>
                <w:sz w:val="24"/>
              </w:rPr>
              <w:t>9</w:t>
            </w:r>
          </w:p>
        </w:tc>
        <w:tc>
          <w:tcPr>
            <w:tcW w:w="4603" w:type="dxa"/>
            <w:shd w:val="clear" w:color="auto" w:fill="auto"/>
            <w:tcMar>
              <w:left w:w="17" w:type="dxa"/>
              <w:right w:w="17" w:type="dxa"/>
            </w:tcMar>
            <w:vAlign w:val="center"/>
          </w:tcPr>
          <w:p w14:paraId="27690020">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传承一流学科优势推进四新专业建设：应用气象学多元交叉融合的探索与实践</w:t>
            </w:r>
          </w:p>
        </w:tc>
        <w:tc>
          <w:tcPr>
            <w:tcW w:w="4455" w:type="dxa"/>
            <w:shd w:val="clear" w:color="auto" w:fill="auto"/>
            <w:tcMar>
              <w:left w:w="17" w:type="dxa"/>
              <w:right w:w="17" w:type="dxa"/>
            </w:tcMar>
            <w:vAlign w:val="center"/>
          </w:tcPr>
          <w:p w14:paraId="6F3D58A7">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冯兆忠、张雪松、景元书、沈李东、陈一虹、朱晓晨、马煜春、孙丽英</w:t>
            </w:r>
          </w:p>
        </w:tc>
        <w:tc>
          <w:tcPr>
            <w:tcW w:w="2428" w:type="dxa"/>
            <w:shd w:val="clear" w:color="auto" w:fill="auto"/>
            <w:tcMar>
              <w:left w:w="17" w:type="dxa"/>
              <w:right w:w="17" w:type="dxa"/>
            </w:tcMar>
            <w:vAlign w:val="center"/>
          </w:tcPr>
          <w:p w14:paraId="03846F48">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生态与应用气象学院</w:t>
            </w:r>
          </w:p>
        </w:tc>
        <w:tc>
          <w:tcPr>
            <w:tcW w:w="1543" w:type="dxa"/>
            <w:tcMar>
              <w:left w:w="17" w:type="dxa"/>
              <w:right w:w="17" w:type="dxa"/>
            </w:tcMar>
            <w:vAlign w:val="center"/>
          </w:tcPr>
          <w:p w14:paraId="15767F34">
            <w:pPr>
              <w:widowControl/>
              <w:jc w:val="center"/>
              <w:textAlignment w:val="center"/>
              <w:rPr>
                <w:color w:val="auto"/>
                <w:sz w:val="22"/>
                <w:szCs w:val="22"/>
              </w:rPr>
            </w:pPr>
            <w:r>
              <w:rPr>
                <w:rFonts w:hint="eastAsia" w:ascii="宋体" w:hAnsi="宋体" w:cs="宋体"/>
                <w:color w:val="auto"/>
                <w:kern w:val="0"/>
                <w:sz w:val="22"/>
                <w:szCs w:val="22"/>
                <w:lang w:bidi="ar"/>
              </w:rPr>
              <w:t>一等奖</w:t>
            </w:r>
          </w:p>
        </w:tc>
      </w:tr>
      <w:tr w14:paraId="1828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shd w:val="clear" w:color="auto" w:fill="auto"/>
            <w:tcMar>
              <w:left w:w="17" w:type="dxa"/>
              <w:right w:w="17" w:type="dxa"/>
            </w:tcMar>
            <w:vAlign w:val="center"/>
          </w:tcPr>
          <w:p w14:paraId="0B5A7B77">
            <w:pPr>
              <w:jc w:val="center"/>
              <w:rPr>
                <w:color w:val="auto"/>
                <w:sz w:val="24"/>
              </w:rPr>
            </w:pPr>
            <w:r>
              <w:rPr>
                <w:rFonts w:hint="eastAsia"/>
                <w:color w:val="auto"/>
                <w:sz w:val="24"/>
              </w:rPr>
              <w:t>10</w:t>
            </w:r>
          </w:p>
        </w:tc>
        <w:tc>
          <w:tcPr>
            <w:tcW w:w="4603" w:type="dxa"/>
            <w:shd w:val="clear" w:color="auto" w:fill="auto"/>
            <w:tcMar>
              <w:left w:w="17" w:type="dxa"/>
              <w:right w:w="17" w:type="dxa"/>
            </w:tcMar>
            <w:vAlign w:val="center"/>
          </w:tcPr>
          <w:p w14:paraId="293F4738">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“三创融合五位一体”的高质量创新创业人才培养新生态构建与实践</w:t>
            </w:r>
          </w:p>
        </w:tc>
        <w:tc>
          <w:tcPr>
            <w:tcW w:w="4455" w:type="dxa"/>
            <w:shd w:val="clear" w:color="auto" w:fill="auto"/>
            <w:tcMar>
              <w:left w:w="17" w:type="dxa"/>
              <w:right w:w="17" w:type="dxa"/>
            </w:tcMar>
            <w:vAlign w:val="center"/>
          </w:tcPr>
          <w:p w14:paraId="7B9C0007">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王兴、孙玉宝、葛昕明、任团伟、庄建军</w:t>
            </w:r>
          </w:p>
        </w:tc>
        <w:tc>
          <w:tcPr>
            <w:tcW w:w="2428" w:type="dxa"/>
            <w:shd w:val="clear" w:color="auto" w:fill="auto"/>
            <w:tcMar>
              <w:left w:w="17" w:type="dxa"/>
              <w:right w:w="17" w:type="dxa"/>
            </w:tcMar>
            <w:vAlign w:val="center"/>
          </w:tcPr>
          <w:p w14:paraId="2ABA158D">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教务处</w:t>
            </w:r>
          </w:p>
        </w:tc>
        <w:tc>
          <w:tcPr>
            <w:tcW w:w="1543" w:type="dxa"/>
            <w:tcMar>
              <w:left w:w="17" w:type="dxa"/>
              <w:right w:w="17" w:type="dxa"/>
            </w:tcMar>
            <w:vAlign w:val="center"/>
          </w:tcPr>
          <w:p w14:paraId="3FD98DFA">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一等奖</w:t>
            </w:r>
          </w:p>
        </w:tc>
      </w:tr>
      <w:tr w14:paraId="7725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shd w:val="clear" w:color="auto" w:fill="auto"/>
            <w:tcMar>
              <w:left w:w="17" w:type="dxa"/>
              <w:right w:w="17" w:type="dxa"/>
            </w:tcMar>
            <w:vAlign w:val="center"/>
          </w:tcPr>
          <w:p w14:paraId="1EFBDE6D">
            <w:pPr>
              <w:jc w:val="center"/>
              <w:rPr>
                <w:color w:val="auto"/>
                <w:sz w:val="24"/>
              </w:rPr>
            </w:pPr>
            <w:r>
              <w:rPr>
                <w:rFonts w:hint="eastAsia"/>
                <w:color w:val="auto"/>
                <w:sz w:val="24"/>
              </w:rPr>
              <w:t>11</w:t>
            </w:r>
          </w:p>
        </w:tc>
        <w:tc>
          <w:tcPr>
            <w:tcW w:w="4603" w:type="dxa"/>
            <w:shd w:val="clear" w:color="auto" w:fill="auto"/>
            <w:tcMar>
              <w:left w:w="17" w:type="dxa"/>
              <w:right w:w="17" w:type="dxa"/>
            </w:tcMar>
            <w:vAlign w:val="center"/>
          </w:tcPr>
          <w:p w14:paraId="0999A299">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数智引领产教融合竞赛驱动─信息工科公共实践教学育人体系构建</w:t>
            </w:r>
          </w:p>
        </w:tc>
        <w:tc>
          <w:tcPr>
            <w:tcW w:w="4455" w:type="dxa"/>
            <w:shd w:val="clear" w:color="auto" w:fill="auto"/>
            <w:tcMar>
              <w:left w:w="17" w:type="dxa"/>
              <w:right w:w="17" w:type="dxa"/>
            </w:tcMar>
            <w:vAlign w:val="center"/>
          </w:tcPr>
          <w:p w14:paraId="23C22FA6">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庄建军、徐伟、刘建成、梅永、张雅男、刘喆、姚义俊、刘是、程红柳、葛素芸</w:t>
            </w:r>
          </w:p>
        </w:tc>
        <w:tc>
          <w:tcPr>
            <w:tcW w:w="2428" w:type="dxa"/>
            <w:shd w:val="clear" w:color="auto" w:fill="auto"/>
            <w:tcMar>
              <w:left w:w="17" w:type="dxa"/>
              <w:right w:w="17" w:type="dxa"/>
            </w:tcMar>
            <w:vAlign w:val="center"/>
          </w:tcPr>
          <w:p w14:paraId="574B1E4D">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工程训练中心</w:t>
            </w:r>
          </w:p>
        </w:tc>
        <w:tc>
          <w:tcPr>
            <w:tcW w:w="1543" w:type="dxa"/>
            <w:tcMar>
              <w:left w:w="17" w:type="dxa"/>
              <w:right w:w="17" w:type="dxa"/>
            </w:tcMar>
            <w:vAlign w:val="center"/>
          </w:tcPr>
          <w:p w14:paraId="447FFC48">
            <w:pPr>
              <w:widowControl/>
              <w:jc w:val="center"/>
              <w:textAlignment w:val="center"/>
              <w:rPr>
                <w:color w:val="auto"/>
                <w:sz w:val="22"/>
                <w:szCs w:val="22"/>
              </w:rPr>
            </w:pPr>
            <w:r>
              <w:rPr>
                <w:rFonts w:hint="eastAsia" w:ascii="宋体" w:hAnsi="宋体" w:cs="宋体"/>
                <w:color w:val="auto"/>
                <w:kern w:val="0"/>
                <w:sz w:val="22"/>
                <w:szCs w:val="22"/>
                <w:lang w:bidi="ar"/>
              </w:rPr>
              <w:t>一等奖</w:t>
            </w:r>
          </w:p>
        </w:tc>
      </w:tr>
      <w:tr w14:paraId="6897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shd w:val="clear" w:color="auto" w:fill="auto"/>
            <w:tcMar>
              <w:left w:w="17" w:type="dxa"/>
              <w:right w:w="17" w:type="dxa"/>
            </w:tcMar>
            <w:vAlign w:val="center"/>
          </w:tcPr>
          <w:p w14:paraId="4C749BEB">
            <w:pPr>
              <w:jc w:val="center"/>
              <w:rPr>
                <w:color w:val="auto"/>
                <w:sz w:val="24"/>
              </w:rPr>
            </w:pPr>
            <w:r>
              <w:rPr>
                <w:rFonts w:hint="eastAsia"/>
                <w:color w:val="auto"/>
                <w:sz w:val="24"/>
              </w:rPr>
              <w:t>12</w:t>
            </w:r>
          </w:p>
        </w:tc>
        <w:tc>
          <w:tcPr>
            <w:tcW w:w="4603" w:type="dxa"/>
            <w:shd w:val="clear" w:color="auto" w:fill="auto"/>
            <w:tcMar>
              <w:left w:w="17" w:type="dxa"/>
              <w:right w:w="17" w:type="dxa"/>
            </w:tcMar>
            <w:vAlign w:val="center"/>
          </w:tcPr>
          <w:p w14:paraId="2331E5F6">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五维深化、四元融合的一流特色遥感人才培养模式探索与实践</w:t>
            </w:r>
          </w:p>
        </w:tc>
        <w:tc>
          <w:tcPr>
            <w:tcW w:w="4455" w:type="dxa"/>
            <w:shd w:val="clear" w:color="auto" w:fill="auto"/>
            <w:tcMar>
              <w:left w:w="17" w:type="dxa"/>
              <w:right w:w="17" w:type="dxa"/>
            </w:tcMar>
            <w:vAlign w:val="center"/>
          </w:tcPr>
          <w:p w14:paraId="33D03B66">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祝善友、王新志、徐永明、刘振波、陈健、张雪红、孙景领、丁海勇</w:t>
            </w:r>
          </w:p>
        </w:tc>
        <w:tc>
          <w:tcPr>
            <w:tcW w:w="2428" w:type="dxa"/>
            <w:shd w:val="clear" w:color="auto" w:fill="auto"/>
            <w:tcMar>
              <w:left w:w="17" w:type="dxa"/>
              <w:right w:w="17" w:type="dxa"/>
            </w:tcMar>
            <w:vAlign w:val="center"/>
          </w:tcPr>
          <w:p w14:paraId="60D300E2">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遥感与测绘工程学院</w:t>
            </w:r>
          </w:p>
        </w:tc>
        <w:tc>
          <w:tcPr>
            <w:tcW w:w="1543" w:type="dxa"/>
            <w:tcMar>
              <w:left w:w="17" w:type="dxa"/>
              <w:right w:w="17" w:type="dxa"/>
            </w:tcMar>
            <w:vAlign w:val="center"/>
          </w:tcPr>
          <w:p w14:paraId="09C34424">
            <w:pPr>
              <w:widowControl/>
              <w:jc w:val="center"/>
              <w:textAlignment w:val="center"/>
              <w:rPr>
                <w:color w:val="auto"/>
                <w:sz w:val="22"/>
                <w:szCs w:val="22"/>
              </w:rPr>
            </w:pPr>
            <w:r>
              <w:rPr>
                <w:rFonts w:hint="eastAsia" w:ascii="宋体" w:hAnsi="宋体" w:cs="宋体"/>
                <w:color w:val="auto"/>
                <w:kern w:val="0"/>
                <w:sz w:val="22"/>
                <w:szCs w:val="22"/>
                <w:lang w:bidi="ar"/>
              </w:rPr>
              <w:t>一等奖</w:t>
            </w:r>
          </w:p>
        </w:tc>
      </w:tr>
      <w:tr w14:paraId="1737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shd w:val="clear" w:color="auto" w:fill="auto"/>
            <w:tcMar>
              <w:left w:w="17" w:type="dxa"/>
              <w:right w:w="17" w:type="dxa"/>
            </w:tcMar>
            <w:vAlign w:val="center"/>
          </w:tcPr>
          <w:p w14:paraId="6577C75B">
            <w:pPr>
              <w:jc w:val="center"/>
              <w:rPr>
                <w:color w:val="auto"/>
                <w:sz w:val="24"/>
              </w:rPr>
            </w:pPr>
            <w:r>
              <w:rPr>
                <w:rFonts w:hint="eastAsia"/>
                <w:color w:val="auto"/>
                <w:sz w:val="24"/>
              </w:rPr>
              <w:t>13</w:t>
            </w:r>
          </w:p>
        </w:tc>
        <w:tc>
          <w:tcPr>
            <w:tcW w:w="4603" w:type="dxa"/>
            <w:shd w:val="clear" w:color="auto" w:fill="auto"/>
            <w:tcMar>
              <w:left w:w="17" w:type="dxa"/>
              <w:right w:w="17" w:type="dxa"/>
            </w:tcMar>
            <w:vAlign w:val="center"/>
          </w:tcPr>
          <w:p w14:paraId="68224819">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“AI+赋能新文科，多维价值共创”经管类复合创新型人才培养模式改革</w:t>
            </w:r>
          </w:p>
        </w:tc>
        <w:tc>
          <w:tcPr>
            <w:tcW w:w="4455" w:type="dxa"/>
            <w:shd w:val="clear" w:color="auto" w:fill="auto"/>
            <w:tcMar>
              <w:left w:w="17" w:type="dxa"/>
              <w:right w:w="17" w:type="dxa"/>
            </w:tcMar>
            <w:vAlign w:val="center"/>
          </w:tcPr>
          <w:p w14:paraId="5B4EE05F">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巩在武、曹玲、于小兵、程中华、胡泽文、侯磊</w:t>
            </w:r>
          </w:p>
        </w:tc>
        <w:tc>
          <w:tcPr>
            <w:tcW w:w="2428" w:type="dxa"/>
            <w:shd w:val="clear" w:color="auto" w:fill="auto"/>
            <w:tcMar>
              <w:left w:w="17" w:type="dxa"/>
              <w:right w:w="17" w:type="dxa"/>
            </w:tcMar>
            <w:vAlign w:val="center"/>
          </w:tcPr>
          <w:p w14:paraId="3CBAC253">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管理工程学院</w:t>
            </w:r>
          </w:p>
        </w:tc>
        <w:tc>
          <w:tcPr>
            <w:tcW w:w="1543" w:type="dxa"/>
            <w:tcMar>
              <w:left w:w="17" w:type="dxa"/>
              <w:right w:w="17" w:type="dxa"/>
            </w:tcMar>
            <w:vAlign w:val="center"/>
          </w:tcPr>
          <w:p w14:paraId="3A4B72DF">
            <w:pPr>
              <w:widowControl/>
              <w:jc w:val="center"/>
              <w:textAlignment w:val="center"/>
              <w:rPr>
                <w:color w:val="auto"/>
                <w:sz w:val="22"/>
                <w:szCs w:val="22"/>
              </w:rPr>
            </w:pPr>
            <w:r>
              <w:rPr>
                <w:rFonts w:hint="eastAsia" w:ascii="宋体" w:hAnsi="宋体" w:cs="宋体"/>
                <w:color w:val="auto"/>
                <w:kern w:val="0"/>
                <w:sz w:val="22"/>
                <w:szCs w:val="22"/>
                <w:lang w:bidi="ar"/>
              </w:rPr>
              <w:t>一等奖</w:t>
            </w:r>
          </w:p>
        </w:tc>
      </w:tr>
      <w:tr w14:paraId="1952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shd w:val="clear" w:color="auto" w:fill="auto"/>
            <w:tcMar>
              <w:left w:w="17" w:type="dxa"/>
              <w:right w:w="17" w:type="dxa"/>
            </w:tcMar>
            <w:vAlign w:val="center"/>
          </w:tcPr>
          <w:p w14:paraId="202FFF43">
            <w:pPr>
              <w:jc w:val="center"/>
              <w:rPr>
                <w:color w:val="auto"/>
                <w:sz w:val="24"/>
              </w:rPr>
            </w:pPr>
            <w:r>
              <w:rPr>
                <w:rFonts w:hint="eastAsia"/>
                <w:color w:val="auto"/>
                <w:sz w:val="24"/>
              </w:rPr>
              <w:t>1</w:t>
            </w:r>
            <w:r>
              <w:rPr>
                <w:color w:val="auto"/>
                <w:sz w:val="24"/>
              </w:rPr>
              <w:t>4</w:t>
            </w:r>
          </w:p>
        </w:tc>
        <w:tc>
          <w:tcPr>
            <w:tcW w:w="4603" w:type="dxa"/>
            <w:shd w:val="clear" w:color="auto" w:fill="auto"/>
            <w:tcMar>
              <w:left w:w="17" w:type="dxa"/>
              <w:right w:w="17" w:type="dxa"/>
            </w:tcMar>
            <w:vAlign w:val="center"/>
          </w:tcPr>
          <w:p w14:paraId="1769B314">
            <w:pPr>
              <w:widowControl/>
              <w:jc w:val="left"/>
              <w:textAlignment w:val="center"/>
              <w:rPr>
                <w:color w:val="auto"/>
                <w:sz w:val="22"/>
                <w:szCs w:val="22"/>
              </w:rPr>
            </w:pPr>
            <w:r>
              <w:rPr>
                <w:rFonts w:hint="eastAsia" w:ascii="宋体" w:hAnsi="宋体" w:cs="宋体"/>
                <w:color w:val="auto"/>
                <w:kern w:val="0"/>
                <w:sz w:val="22"/>
                <w:szCs w:val="22"/>
                <w:lang w:bidi="ar"/>
              </w:rPr>
              <w:t>彰显气象行业特色的基层教学组织建设实践</w:t>
            </w:r>
          </w:p>
        </w:tc>
        <w:tc>
          <w:tcPr>
            <w:tcW w:w="4455" w:type="dxa"/>
            <w:shd w:val="clear" w:color="auto" w:fill="auto"/>
            <w:tcMar>
              <w:left w:w="17" w:type="dxa"/>
              <w:right w:w="17" w:type="dxa"/>
            </w:tcMar>
            <w:vAlign w:val="center"/>
          </w:tcPr>
          <w:p w14:paraId="7746674C">
            <w:pPr>
              <w:widowControl/>
              <w:jc w:val="left"/>
              <w:textAlignment w:val="center"/>
              <w:rPr>
                <w:color w:val="auto"/>
                <w:sz w:val="22"/>
                <w:szCs w:val="22"/>
              </w:rPr>
            </w:pPr>
            <w:r>
              <w:rPr>
                <w:rFonts w:hint="eastAsia" w:ascii="宋体" w:hAnsi="宋体" w:cs="宋体"/>
                <w:color w:val="auto"/>
                <w:kern w:val="0"/>
                <w:sz w:val="22"/>
                <w:szCs w:val="22"/>
                <w:lang w:bidi="ar"/>
              </w:rPr>
              <w:t>李青青、陈耀登、王黎娟、姚素香、陈丹、邓洁淳、马静、王超、韩婷婷、吴琨</w:t>
            </w:r>
          </w:p>
        </w:tc>
        <w:tc>
          <w:tcPr>
            <w:tcW w:w="2428" w:type="dxa"/>
            <w:shd w:val="clear" w:color="auto" w:fill="auto"/>
            <w:tcMar>
              <w:left w:w="17" w:type="dxa"/>
              <w:right w:w="17" w:type="dxa"/>
            </w:tcMar>
            <w:vAlign w:val="center"/>
          </w:tcPr>
          <w:p w14:paraId="31EB33C5">
            <w:pPr>
              <w:widowControl/>
              <w:jc w:val="center"/>
              <w:textAlignment w:val="center"/>
              <w:rPr>
                <w:color w:val="auto"/>
                <w:sz w:val="22"/>
                <w:szCs w:val="22"/>
              </w:rPr>
            </w:pPr>
            <w:r>
              <w:rPr>
                <w:rFonts w:hint="eastAsia" w:ascii="宋体" w:hAnsi="宋体" w:cs="宋体"/>
                <w:color w:val="auto"/>
                <w:kern w:val="0"/>
                <w:sz w:val="22"/>
                <w:szCs w:val="22"/>
                <w:lang w:bidi="ar"/>
              </w:rPr>
              <w:t>大气科学学院</w:t>
            </w:r>
          </w:p>
        </w:tc>
        <w:tc>
          <w:tcPr>
            <w:tcW w:w="1543" w:type="dxa"/>
            <w:tcMar>
              <w:left w:w="17" w:type="dxa"/>
              <w:right w:w="17" w:type="dxa"/>
            </w:tcMar>
            <w:vAlign w:val="center"/>
          </w:tcPr>
          <w:p w14:paraId="024AAE6D">
            <w:pPr>
              <w:widowControl/>
              <w:jc w:val="center"/>
              <w:textAlignment w:val="center"/>
              <w:rPr>
                <w:color w:val="auto"/>
                <w:sz w:val="22"/>
                <w:szCs w:val="22"/>
              </w:rPr>
            </w:pPr>
            <w:r>
              <w:rPr>
                <w:rFonts w:hint="eastAsia" w:ascii="宋体" w:hAnsi="宋体" w:cs="宋体"/>
                <w:color w:val="auto"/>
                <w:kern w:val="0"/>
                <w:sz w:val="22"/>
                <w:szCs w:val="22"/>
                <w:lang w:bidi="ar"/>
              </w:rPr>
              <w:t>二等奖</w:t>
            </w:r>
          </w:p>
        </w:tc>
      </w:tr>
      <w:tr w14:paraId="27C0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shd w:val="clear" w:color="auto" w:fill="auto"/>
            <w:tcMar>
              <w:left w:w="17" w:type="dxa"/>
              <w:right w:w="17" w:type="dxa"/>
            </w:tcMar>
            <w:vAlign w:val="center"/>
          </w:tcPr>
          <w:p w14:paraId="3474A40D">
            <w:pPr>
              <w:jc w:val="center"/>
              <w:rPr>
                <w:color w:val="auto"/>
                <w:sz w:val="24"/>
              </w:rPr>
            </w:pPr>
            <w:r>
              <w:rPr>
                <w:rFonts w:hint="eastAsia"/>
                <w:color w:val="auto"/>
                <w:sz w:val="24"/>
              </w:rPr>
              <w:t>15</w:t>
            </w:r>
          </w:p>
        </w:tc>
        <w:tc>
          <w:tcPr>
            <w:tcW w:w="4603" w:type="dxa"/>
            <w:shd w:val="clear" w:color="auto" w:fill="auto"/>
            <w:tcMar>
              <w:left w:w="17" w:type="dxa"/>
              <w:right w:w="17" w:type="dxa"/>
            </w:tcMar>
            <w:vAlign w:val="center"/>
          </w:tcPr>
          <w:p w14:paraId="79C656AB">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协同培育、双向共生、三性融合：高水平综合性大学教师教育人才培养创新与实践</w:t>
            </w:r>
          </w:p>
        </w:tc>
        <w:tc>
          <w:tcPr>
            <w:tcW w:w="4455" w:type="dxa"/>
            <w:shd w:val="clear" w:color="auto" w:fill="auto"/>
            <w:tcMar>
              <w:left w:w="17" w:type="dxa"/>
              <w:right w:w="17" w:type="dxa"/>
            </w:tcMar>
            <w:vAlign w:val="center"/>
          </w:tcPr>
          <w:p w14:paraId="48F7D70E">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杨作东、刘铭、汲安庆、方超群、刘玉柱、范勇、田浩</w:t>
            </w:r>
          </w:p>
        </w:tc>
        <w:tc>
          <w:tcPr>
            <w:tcW w:w="2428" w:type="dxa"/>
            <w:shd w:val="clear" w:color="auto" w:fill="auto"/>
            <w:tcMar>
              <w:left w:w="17" w:type="dxa"/>
              <w:right w:w="17" w:type="dxa"/>
            </w:tcMar>
            <w:vAlign w:val="center"/>
          </w:tcPr>
          <w:p w14:paraId="67021484">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教师教育学院</w:t>
            </w:r>
          </w:p>
        </w:tc>
        <w:tc>
          <w:tcPr>
            <w:tcW w:w="1543" w:type="dxa"/>
            <w:tcMar>
              <w:left w:w="17" w:type="dxa"/>
              <w:right w:w="17" w:type="dxa"/>
            </w:tcMar>
            <w:vAlign w:val="center"/>
          </w:tcPr>
          <w:p w14:paraId="55DA0363">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二等奖</w:t>
            </w:r>
          </w:p>
        </w:tc>
      </w:tr>
      <w:tr w14:paraId="4098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shd w:val="clear" w:color="auto" w:fill="auto"/>
            <w:tcMar>
              <w:left w:w="17" w:type="dxa"/>
              <w:right w:w="17" w:type="dxa"/>
            </w:tcMar>
            <w:vAlign w:val="center"/>
          </w:tcPr>
          <w:p w14:paraId="6F7C9823">
            <w:pPr>
              <w:jc w:val="center"/>
              <w:rPr>
                <w:color w:val="auto"/>
                <w:sz w:val="24"/>
              </w:rPr>
            </w:pPr>
            <w:r>
              <w:rPr>
                <w:rFonts w:hint="eastAsia"/>
                <w:color w:val="auto"/>
                <w:sz w:val="24"/>
              </w:rPr>
              <w:t>16</w:t>
            </w:r>
          </w:p>
        </w:tc>
        <w:tc>
          <w:tcPr>
            <w:tcW w:w="4603" w:type="dxa"/>
            <w:shd w:val="clear" w:color="auto" w:fill="auto"/>
            <w:tcMar>
              <w:left w:w="17" w:type="dxa"/>
              <w:right w:w="17" w:type="dxa"/>
            </w:tcMar>
            <w:vAlign w:val="center"/>
          </w:tcPr>
          <w:p w14:paraId="6A4EBD0F">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“一流引领，科产融汇”体系下自动化专业人才培养模式的探索与实践</w:t>
            </w:r>
          </w:p>
        </w:tc>
        <w:tc>
          <w:tcPr>
            <w:tcW w:w="4455" w:type="dxa"/>
            <w:shd w:val="clear" w:color="auto" w:fill="auto"/>
            <w:tcMar>
              <w:left w:w="17" w:type="dxa"/>
              <w:right w:w="17" w:type="dxa"/>
            </w:tcMar>
            <w:vAlign w:val="center"/>
          </w:tcPr>
          <w:p w14:paraId="1BBF3700">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宋公飞、周旺平、李涛、赵丽玲、郭颖、赵兴强</w:t>
            </w:r>
          </w:p>
        </w:tc>
        <w:tc>
          <w:tcPr>
            <w:tcW w:w="2428" w:type="dxa"/>
            <w:shd w:val="clear" w:color="auto" w:fill="auto"/>
            <w:tcMar>
              <w:left w:w="17" w:type="dxa"/>
              <w:right w:w="17" w:type="dxa"/>
            </w:tcMar>
            <w:vAlign w:val="center"/>
          </w:tcPr>
          <w:p w14:paraId="39DEED3E">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自动化学院</w:t>
            </w:r>
          </w:p>
        </w:tc>
        <w:tc>
          <w:tcPr>
            <w:tcW w:w="1543" w:type="dxa"/>
            <w:tcMar>
              <w:left w:w="17" w:type="dxa"/>
              <w:right w:w="17" w:type="dxa"/>
            </w:tcMar>
            <w:vAlign w:val="center"/>
          </w:tcPr>
          <w:p w14:paraId="6B2B98B9">
            <w:pPr>
              <w:widowControl/>
              <w:jc w:val="center"/>
              <w:textAlignment w:val="center"/>
              <w:rPr>
                <w:color w:val="auto"/>
                <w:sz w:val="22"/>
                <w:szCs w:val="22"/>
              </w:rPr>
            </w:pPr>
            <w:r>
              <w:rPr>
                <w:rFonts w:hint="eastAsia" w:ascii="宋体" w:hAnsi="宋体" w:cs="宋体"/>
                <w:color w:val="auto"/>
                <w:kern w:val="0"/>
                <w:sz w:val="22"/>
                <w:szCs w:val="22"/>
                <w:lang w:bidi="ar"/>
              </w:rPr>
              <w:t>二等奖</w:t>
            </w:r>
          </w:p>
        </w:tc>
      </w:tr>
      <w:tr w14:paraId="387D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shd w:val="clear" w:color="auto" w:fill="auto"/>
            <w:tcMar>
              <w:left w:w="17" w:type="dxa"/>
              <w:right w:w="17" w:type="dxa"/>
            </w:tcMar>
            <w:vAlign w:val="center"/>
          </w:tcPr>
          <w:p w14:paraId="1E7463E9">
            <w:pPr>
              <w:jc w:val="center"/>
              <w:rPr>
                <w:color w:val="auto"/>
                <w:sz w:val="24"/>
              </w:rPr>
            </w:pPr>
            <w:r>
              <w:rPr>
                <w:rFonts w:hint="eastAsia"/>
                <w:color w:val="auto"/>
                <w:sz w:val="24"/>
              </w:rPr>
              <w:t>17</w:t>
            </w:r>
          </w:p>
        </w:tc>
        <w:tc>
          <w:tcPr>
            <w:tcW w:w="4603" w:type="dxa"/>
            <w:shd w:val="clear" w:color="auto" w:fill="auto"/>
            <w:tcMar>
              <w:left w:w="17" w:type="dxa"/>
              <w:right w:w="17" w:type="dxa"/>
            </w:tcMar>
            <w:vAlign w:val="center"/>
          </w:tcPr>
          <w:p w14:paraId="62E3C12F">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科教融汇 研产贯通：特色化示范性软件人才培养新模式的实践探索</w:t>
            </w:r>
          </w:p>
        </w:tc>
        <w:tc>
          <w:tcPr>
            <w:tcW w:w="4455" w:type="dxa"/>
            <w:shd w:val="clear" w:color="auto" w:fill="auto"/>
            <w:tcMar>
              <w:left w:w="17" w:type="dxa"/>
              <w:right w:w="17" w:type="dxa"/>
            </w:tcMar>
            <w:vAlign w:val="center"/>
          </w:tcPr>
          <w:p w14:paraId="0C7A32CA">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刘琦、巨传友、余文斌、李冉、吴金涛、侯健敏、许小龙</w:t>
            </w:r>
          </w:p>
        </w:tc>
        <w:tc>
          <w:tcPr>
            <w:tcW w:w="2428" w:type="dxa"/>
            <w:shd w:val="clear" w:color="auto" w:fill="auto"/>
            <w:tcMar>
              <w:left w:w="17" w:type="dxa"/>
              <w:right w:w="17" w:type="dxa"/>
            </w:tcMar>
            <w:vAlign w:val="center"/>
          </w:tcPr>
          <w:p w14:paraId="6D1D5EE9">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软件学院</w:t>
            </w:r>
          </w:p>
        </w:tc>
        <w:tc>
          <w:tcPr>
            <w:tcW w:w="1543" w:type="dxa"/>
            <w:tcMar>
              <w:left w:w="17" w:type="dxa"/>
              <w:right w:w="17" w:type="dxa"/>
            </w:tcMar>
            <w:vAlign w:val="center"/>
          </w:tcPr>
          <w:p w14:paraId="5E75F749">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二等奖</w:t>
            </w:r>
          </w:p>
        </w:tc>
      </w:tr>
      <w:tr w14:paraId="1F2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shd w:val="clear" w:color="auto" w:fill="auto"/>
            <w:tcMar>
              <w:left w:w="17" w:type="dxa"/>
              <w:right w:w="17" w:type="dxa"/>
            </w:tcMar>
            <w:vAlign w:val="center"/>
          </w:tcPr>
          <w:p w14:paraId="2D1971BE">
            <w:pPr>
              <w:jc w:val="center"/>
              <w:rPr>
                <w:color w:val="auto"/>
                <w:sz w:val="24"/>
              </w:rPr>
            </w:pPr>
            <w:r>
              <w:rPr>
                <w:rFonts w:hint="eastAsia"/>
                <w:color w:val="auto"/>
                <w:sz w:val="24"/>
              </w:rPr>
              <w:t>18</w:t>
            </w:r>
          </w:p>
        </w:tc>
        <w:tc>
          <w:tcPr>
            <w:tcW w:w="4603" w:type="dxa"/>
            <w:shd w:val="clear" w:color="auto" w:fill="auto"/>
            <w:tcMar>
              <w:left w:w="17" w:type="dxa"/>
              <w:right w:w="17" w:type="dxa"/>
            </w:tcMar>
            <w:vAlign w:val="center"/>
          </w:tcPr>
          <w:p w14:paraId="52DE494C">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五维一体的公共外语教学“南信大模式”构建与实践</w:t>
            </w:r>
          </w:p>
        </w:tc>
        <w:tc>
          <w:tcPr>
            <w:tcW w:w="4455" w:type="dxa"/>
            <w:shd w:val="clear" w:color="auto" w:fill="auto"/>
            <w:tcMar>
              <w:left w:w="17" w:type="dxa"/>
              <w:right w:w="17" w:type="dxa"/>
            </w:tcMar>
            <w:vAlign w:val="center"/>
          </w:tcPr>
          <w:p w14:paraId="76E0A3F8">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赵霞、郑友奇、陆正海、常艳娇、路琪、郝霞、叶蕾蕾、袁红梅、杨春红</w:t>
            </w:r>
          </w:p>
        </w:tc>
        <w:tc>
          <w:tcPr>
            <w:tcW w:w="2428" w:type="dxa"/>
            <w:shd w:val="clear" w:color="auto" w:fill="auto"/>
            <w:tcMar>
              <w:left w:w="17" w:type="dxa"/>
              <w:right w:w="17" w:type="dxa"/>
            </w:tcMar>
            <w:vAlign w:val="center"/>
          </w:tcPr>
          <w:p w14:paraId="4D5F23BD">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文学院</w:t>
            </w:r>
          </w:p>
        </w:tc>
        <w:tc>
          <w:tcPr>
            <w:tcW w:w="1543" w:type="dxa"/>
            <w:tcMar>
              <w:left w:w="17" w:type="dxa"/>
              <w:right w:w="17" w:type="dxa"/>
            </w:tcMar>
            <w:vAlign w:val="center"/>
          </w:tcPr>
          <w:p w14:paraId="78E21C8E">
            <w:pPr>
              <w:widowControl/>
              <w:jc w:val="center"/>
              <w:textAlignment w:val="center"/>
              <w:rPr>
                <w:color w:val="auto"/>
                <w:sz w:val="22"/>
                <w:szCs w:val="22"/>
              </w:rPr>
            </w:pPr>
            <w:r>
              <w:rPr>
                <w:rFonts w:hint="eastAsia" w:ascii="宋体" w:hAnsi="宋体" w:cs="宋体"/>
                <w:color w:val="auto"/>
                <w:kern w:val="0"/>
                <w:sz w:val="22"/>
                <w:szCs w:val="22"/>
                <w:lang w:bidi="ar"/>
              </w:rPr>
              <w:t>二等奖</w:t>
            </w:r>
          </w:p>
        </w:tc>
      </w:tr>
      <w:tr w14:paraId="282E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shd w:val="clear" w:color="auto" w:fill="auto"/>
            <w:tcMar>
              <w:left w:w="17" w:type="dxa"/>
              <w:right w:w="17" w:type="dxa"/>
            </w:tcMar>
            <w:vAlign w:val="center"/>
          </w:tcPr>
          <w:p w14:paraId="6EF51B2D">
            <w:pPr>
              <w:jc w:val="center"/>
              <w:rPr>
                <w:color w:val="auto"/>
                <w:sz w:val="24"/>
              </w:rPr>
            </w:pPr>
            <w:r>
              <w:rPr>
                <w:rFonts w:hint="eastAsia"/>
                <w:color w:val="auto"/>
                <w:sz w:val="24"/>
              </w:rPr>
              <w:t>19</w:t>
            </w:r>
          </w:p>
        </w:tc>
        <w:tc>
          <w:tcPr>
            <w:tcW w:w="4603" w:type="dxa"/>
            <w:shd w:val="clear" w:color="auto" w:fill="auto"/>
            <w:tcMar>
              <w:left w:w="17" w:type="dxa"/>
              <w:right w:w="17" w:type="dxa"/>
            </w:tcMar>
            <w:vAlign w:val="center"/>
          </w:tcPr>
          <w:p w14:paraId="0BB22529">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“一体双元多模态”产教融合人才培养模式的探索与实践</w:t>
            </w:r>
          </w:p>
        </w:tc>
        <w:tc>
          <w:tcPr>
            <w:tcW w:w="4455" w:type="dxa"/>
            <w:shd w:val="clear" w:color="auto" w:fill="auto"/>
            <w:tcMar>
              <w:left w:w="17" w:type="dxa"/>
              <w:right w:w="17" w:type="dxa"/>
            </w:tcMar>
            <w:vAlign w:val="center"/>
          </w:tcPr>
          <w:p w14:paraId="5D61BB59">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李春彪、丁正龙、邹荣金、周先春、孙文赟、吴全、荣欢、张瑞东、杨强</w:t>
            </w:r>
          </w:p>
        </w:tc>
        <w:tc>
          <w:tcPr>
            <w:tcW w:w="2428" w:type="dxa"/>
            <w:shd w:val="clear" w:color="auto" w:fill="auto"/>
            <w:tcMar>
              <w:left w:w="17" w:type="dxa"/>
              <w:right w:w="17" w:type="dxa"/>
            </w:tcMar>
            <w:vAlign w:val="center"/>
          </w:tcPr>
          <w:p w14:paraId="05DC81D8">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人工智能学院</w:t>
            </w:r>
          </w:p>
        </w:tc>
        <w:tc>
          <w:tcPr>
            <w:tcW w:w="1543" w:type="dxa"/>
            <w:tcMar>
              <w:left w:w="17" w:type="dxa"/>
              <w:right w:w="17" w:type="dxa"/>
            </w:tcMar>
            <w:vAlign w:val="center"/>
          </w:tcPr>
          <w:p w14:paraId="5A5DF012">
            <w:pPr>
              <w:widowControl/>
              <w:jc w:val="center"/>
              <w:textAlignment w:val="center"/>
              <w:rPr>
                <w:color w:val="auto"/>
                <w:sz w:val="22"/>
                <w:szCs w:val="22"/>
              </w:rPr>
            </w:pPr>
            <w:r>
              <w:rPr>
                <w:rFonts w:hint="eastAsia" w:ascii="宋体" w:hAnsi="宋体" w:cs="宋体"/>
                <w:color w:val="auto"/>
                <w:kern w:val="0"/>
                <w:sz w:val="22"/>
                <w:szCs w:val="22"/>
                <w:lang w:bidi="ar"/>
              </w:rPr>
              <w:t>二等奖</w:t>
            </w:r>
          </w:p>
        </w:tc>
      </w:tr>
      <w:tr w14:paraId="3664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shd w:val="clear" w:color="auto" w:fill="auto"/>
            <w:tcMar>
              <w:left w:w="17" w:type="dxa"/>
              <w:right w:w="17" w:type="dxa"/>
            </w:tcMar>
            <w:vAlign w:val="center"/>
          </w:tcPr>
          <w:p w14:paraId="074C604D">
            <w:pPr>
              <w:jc w:val="center"/>
              <w:rPr>
                <w:color w:val="auto"/>
                <w:sz w:val="24"/>
              </w:rPr>
            </w:pPr>
            <w:r>
              <w:rPr>
                <w:rFonts w:hint="eastAsia"/>
                <w:color w:val="auto"/>
                <w:sz w:val="24"/>
              </w:rPr>
              <w:t>20</w:t>
            </w:r>
          </w:p>
        </w:tc>
        <w:tc>
          <w:tcPr>
            <w:tcW w:w="4603" w:type="dxa"/>
            <w:shd w:val="clear" w:color="auto" w:fill="auto"/>
            <w:tcMar>
              <w:left w:w="17" w:type="dxa"/>
              <w:right w:w="17" w:type="dxa"/>
            </w:tcMar>
            <w:vAlign w:val="center"/>
          </w:tcPr>
          <w:p w14:paraId="02C8A0F6">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以美化人温润心灵：高校浸润式美育体系构建的南信大实践</w:t>
            </w:r>
          </w:p>
        </w:tc>
        <w:tc>
          <w:tcPr>
            <w:tcW w:w="4455" w:type="dxa"/>
            <w:shd w:val="clear" w:color="auto" w:fill="auto"/>
            <w:tcMar>
              <w:left w:w="17" w:type="dxa"/>
              <w:right w:w="17" w:type="dxa"/>
            </w:tcMar>
            <w:vAlign w:val="center"/>
          </w:tcPr>
          <w:p w14:paraId="03E8BD15">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周越、初清华、庄建军、韩道亮、吴立保、</w:t>
            </w:r>
          </w:p>
          <w:p w14:paraId="7EB8A667">
            <w:pPr>
              <w:widowControl/>
              <w:jc w:val="left"/>
              <w:textAlignment w:val="center"/>
              <w:rPr>
                <w:rFonts w:hint="eastAsia" w:ascii="宋体" w:hAnsi="宋体"/>
                <w:color w:val="auto"/>
                <w:sz w:val="22"/>
                <w:szCs w:val="22"/>
              </w:rPr>
            </w:pPr>
            <w:r>
              <w:rPr>
                <w:rFonts w:hint="eastAsia" w:ascii="宋体" w:hAnsi="宋体" w:cs="宋体"/>
                <w:color w:val="auto"/>
                <w:kern w:val="0"/>
                <w:sz w:val="22"/>
                <w:szCs w:val="22"/>
                <w:lang w:bidi="ar"/>
              </w:rPr>
              <w:t>马凌燕、梁洁梅、高原、郭宏赛、潘婷婷</w:t>
            </w:r>
          </w:p>
        </w:tc>
        <w:tc>
          <w:tcPr>
            <w:tcW w:w="2428" w:type="dxa"/>
            <w:shd w:val="clear" w:color="auto" w:fill="auto"/>
            <w:tcMar>
              <w:left w:w="17" w:type="dxa"/>
              <w:right w:w="17" w:type="dxa"/>
            </w:tcMar>
            <w:vAlign w:val="center"/>
          </w:tcPr>
          <w:p w14:paraId="4AE16E35">
            <w:pPr>
              <w:widowControl/>
              <w:jc w:val="center"/>
              <w:textAlignment w:val="center"/>
              <w:rPr>
                <w:rFonts w:hint="eastAsia" w:ascii="宋体" w:hAnsi="宋体"/>
                <w:color w:val="auto"/>
                <w:sz w:val="22"/>
                <w:szCs w:val="22"/>
              </w:rPr>
            </w:pPr>
            <w:r>
              <w:rPr>
                <w:rFonts w:hint="eastAsia" w:ascii="宋体" w:hAnsi="宋体" w:cs="宋体"/>
                <w:color w:val="auto"/>
                <w:kern w:val="0"/>
                <w:sz w:val="22"/>
                <w:szCs w:val="22"/>
                <w:lang w:bidi="ar"/>
              </w:rPr>
              <w:t>人文与艺术教育中心</w:t>
            </w:r>
          </w:p>
        </w:tc>
        <w:tc>
          <w:tcPr>
            <w:tcW w:w="1543" w:type="dxa"/>
            <w:tcMar>
              <w:left w:w="17" w:type="dxa"/>
              <w:right w:w="17" w:type="dxa"/>
            </w:tcMar>
            <w:vAlign w:val="center"/>
          </w:tcPr>
          <w:p w14:paraId="4E451A51">
            <w:pPr>
              <w:widowControl/>
              <w:jc w:val="center"/>
              <w:textAlignment w:val="center"/>
              <w:rPr>
                <w:color w:val="auto"/>
                <w:sz w:val="22"/>
                <w:szCs w:val="22"/>
              </w:rPr>
            </w:pPr>
            <w:r>
              <w:rPr>
                <w:rFonts w:hint="eastAsia" w:ascii="宋体" w:hAnsi="宋体" w:cs="宋体"/>
                <w:color w:val="auto"/>
                <w:kern w:val="0"/>
                <w:sz w:val="22"/>
                <w:szCs w:val="22"/>
                <w:lang w:bidi="ar"/>
              </w:rPr>
              <w:t>二等奖</w:t>
            </w:r>
          </w:p>
        </w:tc>
      </w:tr>
      <w:tr w14:paraId="71EC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shd w:val="clear" w:color="auto" w:fill="auto"/>
            <w:tcMar>
              <w:left w:w="17" w:type="dxa"/>
              <w:right w:w="17" w:type="dxa"/>
            </w:tcMar>
            <w:vAlign w:val="center"/>
          </w:tcPr>
          <w:p w14:paraId="699E6581">
            <w:pPr>
              <w:jc w:val="center"/>
              <w:rPr>
                <w:color w:val="auto"/>
                <w:sz w:val="24"/>
              </w:rPr>
            </w:pPr>
            <w:r>
              <w:rPr>
                <w:rFonts w:hint="eastAsia"/>
                <w:color w:val="auto"/>
                <w:sz w:val="24"/>
              </w:rPr>
              <w:t>21</w:t>
            </w:r>
          </w:p>
        </w:tc>
        <w:tc>
          <w:tcPr>
            <w:tcW w:w="4603" w:type="dxa"/>
            <w:shd w:val="clear" w:color="auto" w:fill="auto"/>
            <w:tcMar>
              <w:left w:w="17" w:type="dxa"/>
              <w:right w:w="17" w:type="dxa"/>
            </w:tcMar>
            <w:vAlign w:val="center"/>
          </w:tcPr>
          <w:p w14:paraId="7CA90576">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“平台链接”到“空间拓展”：法管类人才培育立体型路径探索研究</w:t>
            </w:r>
          </w:p>
        </w:tc>
        <w:tc>
          <w:tcPr>
            <w:tcW w:w="4455" w:type="dxa"/>
            <w:shd w:val="clear" w:color="auto" w:fill="auto"/>
            <w:tcMar>
              <w:left w:w="17" w:type="dxa"/>
              <w:right w:w="17" w:type="dxa"/>
            </w:tcMar>
            <w:vAlign w:val="center"/>
          </w:tcPr>
          <w:p w14:paraId="7B438CE1">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曾明、李志强、宋晓丹、徐骏、张昳丽、叶芬梅、王晓强、江耀炜、熊烨、周娴</w:t>
            </w:r>
          </w:p>
        </w:tc>
        <w:tc>
          <w:tcPr>
            <w:tcW w:w="2428" w:type="dxa"/>
            <w:shd w:val="clear" w:color="auto" w:fill="auto"/>
            <w:tcMar>
              <w:left w:w="17" w:type="dxa"/>
              <w:right w:w="17" w:type="dxa"/>
            </w:tcMar>
            <w:vAlign w:val="center"/>
          </w:tcPr>
          <w:p w14:paraId="69808E3E">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法学与公共管理学院</w:t>
            </w:r>
          </w:p>
        </w:tc>
        <w:tc>
          <w:tcPr>
            <w:tcW w:w="1543" w:type="dxa"/>
            <w:tcMar>
              <w:left w:w="17" w:type="dxa"/>
              <w:right w:w="17" w:type="dxa"/>
            </w:tcMar>
            <w:vAlign w:val="center"/>
          </w:tcPr>
          <w:p w14:paraId="03DDE021">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二等奖</w:t>
            </w:r>
          </w:p>
        </w:tc>
      </w:tr>
      <w:tr w14:paraId="3831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shd w:val="clear" w:color="auto" w:fill="auto"/>
            <w:tcMar>
              <w:left w:w="17" w:type="dxa"/>
              <w:right w:w="17" w:type="dxa"/>
            </w:tcMar>
            <w:vAlign w:val="center"/>
          </w:tcPr>
          <w:p w14:paraId="3321C882">
            <w:pPr>
              <w:jc w:val="center"/>
              <w:rPr>
                <w:color w:val="auto"/>
                <w:sz w:val="24"/>
              </w:rPr>
            </w:pPr>
            <w:r>
              <w:rPr>
                <w:color w:val="auto"/>
                <w:sz w:val="24"/>
              </w:rPr>
              <w:t>2</w:t>
            </w:r>
            <w:r>
              <w:rPr>
                <w:rFonts w:hint="eastAsia"/>
                <w:color w:val="auto"/>
                <w:sz w:val="24"/>
              </w:rPr>
              <w:t>2</w:t>
            </w:r>
          </w:p>
        </w:tc>
        <w:tc>
          <w:tcPr>
            <w:tcW w:w="4603" w:type="dxa"/>
            <w:shd w:val="clear" w:color="auto" w:fill="auto"/>
            <w:tcMar>
              <w:left w:w="17" w:type="dxa"/>
              <w:right w:w="17" w:type="dxa"/>
            </w:tcMar>
            <w:vAlign w:val="center"/>
          </w:tcPr>
          <w:p w14:paraId="0D774CB4">
            <w:pPr>
              <w:widowControl/>
              <w:jc w:val="left"/>
              <w:textAlignment w:val="center"/>
              <w:rPr>
                <w:rFonts w:ascii="仿宋_GB2312" w:eastAsia="仿宋_GB2312"/>
                <w:bCs/>
                <w:color w:val="auto"/>
                <w:sz w:val="22"/>
                <w:szCs w:val="22"/>
              </w:rPr>
            </w:pPr>
            <w:r>
              <w:rPr>
                <w:rFonts w:hint="eastAsia" w:ascii="宋体" w:hAnsi="宋体" w:cs="宋体"/>
                <w:color w:val="auto"/>
                <w:kern w:val="0"/>
                <w:sz w:val="22"/>
                <w:szCs w:val="22"/>
                <w:lang w:bidi="ar"/>
              </w:rPr>
              <w:t>大学体育公共基础课教学改革新实践</w:t>
            </w:r>
          </w:p>
        </w:tc>
        <w:tc>
          <w:tcPr>
            <w:tcW w:w="4455" w:type="dxa"/>
            <w:shd w:val="clear" w:color="auto" w:fill="auto"/>
            <w:tcMar>
              <w:left w:w="17" w:type="dxa"/>
              <w:right w:w="17" w:type="dxa"/>
            </w:tcMar>
            <w:vAlign w:val="center"/>
          </w:tcPr>
          <w:p w14:paraId="46069949">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白洁、王欢、刘波、刘斌、蒋牧</w:t>
            </w:r>
          </w:p>
        </w:tc>
        <w:tc>
          <w:tcPr>
            <w:tcW w:w="2428" w:type="dxa"/>
            <w:shd w:val="clear" w:color="auto" w:fill="auto"/>
            <w:tcMar>
              <w:left w:w="17" w:type="dxa"/>
              <w:right w:w="17" w:type="dxa"/>
            </w:tcMar>
            <w:vAlign w:val="center"/>
          </w:tcPr>
          <w:p w14:paraId="1BAD832A">
            <w:pPr>
              <w:widowControl/>
              <w:jc w:val="center"/>
              <w:textAlignment w:val="center"/>
              <w:rPr>
                <w:color w:val="auto"/>
                <w:sz w:val="22"/>
                <w:szCs w:val="22"/>
              </w:rPr>
            </w:pPr>
            <w:r>
              <w:rPr>
                <w:rFonts w:hint="eastAsia" w:ascii="宋体" w:hAnsi="宋体" w:cs="宋体"/>
                <w:color w:val="auto"/>
                <w:kern w:val="0"/>
                <w:sz w:val="22"/>
                <w:szCs w:val="22"/>
                <w:lang w:bidi="ar"/>
              </w:rPr>
              <w:t>大学体育部</w:t>
            </w:r>
          </w:p>
        </w:tc>
        <w:tc>
          <w:tcPr>
            <w:tcW w:w="1543" w:type="dxa"/>
            <w:tcMar>
              <w:left w:w="17" w:type="dxa"/>
              <w:right w:w="17" w:type="dxa"/>
            </w:tcMar>
            <w:vAlign w:val="center"/>
          </w:tcPr>
          <w:p w14:paraId="738CC183">
            <w:pPr>
              <w:widowControl/>
              <w:jc w:val="center"/>
              <w:textAlignment w:val="center"/>
              <w:rPr>
                <w:color w:val="auto"/>
                <w:sz w:val="22"/>
                <w:szCs w:val="22"/>
              </w:rPr>
            </w:pPr>
            <w:r>
              <w:rPr>
                <w:rFonts w:hint="eastAsia" w:ascii="宋体" w:hAnsi="宋体" w:cs="宋体"/>
                <w:color w:val="auto"/>
                <w:kern w:val="0"/>
                <w:sz w:val="22"/>
                <w:szCs w:val="22"/>
                <w:lang w:bidi="ar"/>
              </w:rPr>
              <w:t>二等奖</w:t>
            </w:r>
          </w:p>
        </w:tc>
      </w:tr>
      <w:tr w14:paraId="7505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shd w:val="clear" w:color="auto" w:fill="auto"/>
            <w:tcMar>
              <w:left w:w="17" w:type="dxa"/>
              <w:right w:w="17" w:type="dxa"/>
            </w:tcMar>
            <w:vAlign w:val="center"/>
          </w:tcPr>
          <w:p w14:paraId="77910726">
            <w:pPr>
              <w:jc w:val="center"/>
              <w:rPr>
                <w:color w:val="auto"/>
                <w:sz w:val="24"/>
              </w:rPr>
            </w:pPr>
            <w:r>
              <w:rPr>
                <w:rFonts w:hint="eastAsia"/>
                <w:color w:val="auto"/>
                <w:sz w:val="24"/>
              </w:rPr>
              <w:t>23</w:t>
            </w:r>
          </w:p>
        </w:tc>
        <w:tc>
          <w:tcPr>
            <w:tcW w:w="4603" w:type="dxa"/>
            <w:shd w:val="clear" w:color="auto" w:fill="auto"/>
            <w:tcMar>
              <w:left w:w="17" w:type="dxa"/>
              <w:right w:w="17" w:type="dxa"/>
            </w:tcMar>
            <w:vAlign w:val="center"/>
          </w:tcPr>
          <w:p w14:paraId="11CC451A">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匠心育人，知行合一：新时代大学生劳动教育体系创新与实践</w:t>
            </w:r>
          </w:p>
        </w:tc>
        <w:tc>
          <w:tcPr>
            <w:tcW w:w="4455" w:type="dxa"/>
            <w:shd w:val="clear" w:color="auto" w:fill="auto"/>
            <w:tcMar>
              <w:left w:w="17" w:type="dxa"/>
              <w:right w:w="17" w:type="dxa"/>
            </w:tcMar>
            <w:vAlign w:val="center"/>
          </w:tcPr>
          <w:p w14:paraId="6483B981">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韩道亮、朱庆峰、邓鹏、郑建伟、徐丽娟、屈家安、沈伟峰、张教和、马凌燕、王娟</w:t>
            </w:r>
          </w:p>
        </w:tc>
        <w:tc>
          <w:tcPr>
            <w:tcW w:w="2428" w:type="dxa"/>
            <w:shd w:val="clear" w:color="auto" w:fill="auto"/>
            <w:tcMar>
              <w:left w:w="17" w:type="dxa"/>
              <w:right w:w="17" w:type="dxa"/>
            </w:tcMar>
            <w:vAlign w:val="center"/>
          </w:tcPr>
          <w:p w14:paraId="2C707982">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人文与艺术教育中心、总务处</w:t>
            </w:r>
          </w:p>
        </w:tc>
        <w:tc>
          <w:tcPr>
            <w:tcW w:w="1543" w:type="dxa"/>
            <w:tcMar>
              <w:left w:w="17" w:type="dxa"/>
              <w:right w:w="17" w:type="dxa"/>
            </w:tcMar>
            <w:vAlign w:val="center"/>
          </w:tcPr>
          <w:p w14:paraId="71F23C6D">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二等奖</w:t>
            </w:r>
          </w:p>
        </w:tc>
      </w:tr>
    </w:tbl>
    <w:p w14:paraId="677FD1FF">
      <w:pPr>
        <w:spacing w:line="0" w:lineRule="atLeast"/>
        <w:ind w:left="791" w:leftChars="-173" w:hanging="1154" w:hangingChars="481"/>
        <w:rPr>
          <w:rFonts w:ascii="仿宋_GB2312" w:eastAsia="仿宋_GB2312"/>
          <w:color w:val="auto"/>
          <w:sz w:val="24"/>
        </w:rPr>
      </w:pPr>
    </w:p>
    <w:p w14:paraId="449A9789">
      <w:bookmarkStart w:id="0" w:name="_GoBack"/>
      <w:bookmarkEnd w:id="0"/>
    </w:p>
    <w:sectPr>
      <w:footerReference r:id="rId3" w:type="even"/>
      <w:pgSz w:w="16838" w:h="11906" w:orient="landscape"/>
      <w:pgMar w:top="851" w:right="1134" w:bottom="851" w:left="1134"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EDBC">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A8E9AD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hY2YwNGJiNjNlZDY1NzFmZDU1MjVhYTc2NjkzNGIifQ=="/>
  </w:docVars>
  <w:rsids>
    <w:rsidRoot w:val="004C34B8"/>
    <w:rsid w:val="000768B1"/>
    <w:rsid w:val="0014222B"/>
    <w:rsid w:val="0016002F"/>
    <w:rsid w:val="00194A66"/>
    <w:rsid w:val="001C3D10"/>
    <w:rsid w:val="001F4873"/>
    <w:rsid w:val="00261A6F"/>
    <w:rsid w:val="00277301"/>
    <w:rsid w:val="0030067D"/>
    <w:rsid w:val="003C5327"/>
    <w:rsid w:val="003F0971"/>
    <w:rsid w:val="00431120"/>
    <w:rsid w:val="004C34B8"/>
    <w:rsid w:val="004D0A87"/>
    <w:rsid w:val="004F00D4"/>
    <w:rsid w:val="00564005"/>
    <w:rsid w:val="00667D90"/>
    <w:rsid w:val="006979B4"/>
    <w:rsid w:val="007A70A0"/>
    <w:rsid w:val="007C4153"/>
    <w:rsid w:val="009866DD"/>
    <w:rsid w:val="009F49E3"/>
    <w:rsid w:val="00AC4384"/>
    <w:rsid w:val="00B9098D"/>
    <w:rsid w:val="00BA7A01"/>
    <w:rsid w:val="00BF16A3"/>
    <w:rsid w:val="00C909CC"/>
    <w:rsid w:val="00D351BA"/>
    <w:rsid w:val="00DF4329"/>
    <w:rsid w:val="00E046B0"/>
    <w:rsid w:val="00E34456"/>
    <w:rsid w:val="0A1F1A1F"/>
    <w:rsid w:val="15106C65"/>
    <w:rsid w:val="22462CF1"/>
    <w:rsid w:val="3DA05553"/>
    <w:rsid w:val="5A022510"/>
    <w:rsid w:val="5AE72130"/>
    <w:rsid w:val="73DB2614"/>
    <w:rsid w:val="7D172126"/>
    <w:rsid w:val="7D41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uiPriority w:val="0"/>
    <w:pP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8">
    <w:name w:val="Char1"/>
    <w:basedOn w:val="1"/>
    <w:uiPriority w:val="0"/>
    <w:pPr>
      <w:snapToGrid w:val="0"/>
      <w:spacing w:line="360" w:lineRule="auto"/>
      <w:ind w:firstLine="200" w:firstLineChars="200"/>
    </w:pPr>
    <w:rPr>
      <w:rFonts w:eastAsia="仿宋_GB2312"/>
      <w:sz w:val="24"/>
    </w:rPr>
  </w:style>
  <w:style w:type="character" w:customStyle="1" w:styleId="9">
    <w:name w:val="页眉 字符"/>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1615</Words>
  <Characters>1634</Characters>
  <Lines>12</Lines>
  <Paragraphs>3</Paragraphs>
  <TotalTime>31</TotalTime>
  <ScaleCrop>false</ScaleCrop>
  <LinksUpToDate>false</LinksUpToDate>
  <CharactersWithSpaces>1635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2024-08-23T09:58:00Z</dcterms:created>
  <dc:creator>jhy</dc:creator>
  <cp:lastModifiedBy>景海燕</cp:lastModifiedBy>
  <dcterms:modified xsi:type="dcterms:W3CDTF">2024-08-24T01:30:57Z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DDA74C5AFF1D4F1AB029052B428E3932_12</vt:lpwstr>
  </property>
</Properties>
</file>