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bookmarkStart w:id="0" w:name="OLE_LINK2"/>
      <w:bookmarkStart w:id="1" w:name="OLE_LINK1"/>
      <w:r>
        <w:rPr>
          <w:b/>
          <w:sz w:val="44"/>
          <w:szCs w:val="44"/>
        </w:rPr>
        <w:t>南京信息工程大学</w:t>
      </w:r>
      <w:bookmarkEnd w:id="0"/>
      <w:bookmarkEnd w:id="1"/>
      <w:bookmarkStart w:id="2" w:name="_Hlk19539886"/>
      <w:r>
        <w:rPr>
          <w:rFonts w:hint="eastAsia"/>
          <w:b/>
          <w:sz w:val="44"/>
          <w:szCs w:val="44"/>
        </w:rPr>
        <w:t>氢过氧自由基化学电离质谱仪设备采购</w:t>
      </w:r>
      <w:bookmarkEnd w:id="2"/>
      <w:r>
        <w:rPr>
          <w:b/>
          <w:sz w:val="44"/>
          <w:szCs w:val="44"/>
        </w:rPr>
        <w:t>项目招标文件</w:t>
      </w:r>
    </w:p>
    <w:p>
      <w:pPr>
        <w:pStyle w:val="2"/>
        <w:ind w:left="1470" w:right="1470"/>
      </w:pPr>
    </w:p>
    <w:p>
      <w:pPr>
        <w:adjustRightInd w:val="0"/>
        <w:snapToGrid w:val="0"/>
        <w:spacing w:line="360" w:lineRule="auto"/>
        <w:jc w:val="center"/>
        <w:rPr>
          <w:rFonts w:hint="eastAsia" w:ascii="宋体" w:hAnsi="宋体" w:cs="仿宋"/>
          <w:sz w:val="28"/>
          <w:szCs w:val="28"/>
        </w:rPr>
      </w:pPr>
      <w:r>
        <w:rPr>
          <w:rFonts w:hint="eastAsia" w:ascii="宋体" w:hAnsi="宋体" w:cs="仿宋"/>
          <w:sz w:val="28"/>
          <w:szCs w:val="28"/>
        </w:rPr>
        <w:t>（招标编号：SBC20190</w:t>
      </w:r>
      <w:r>
        <w:rPr>
          <w:rFonts w:hint="eastAsia" w:ascii="宋体" w:hAnsi="宋体" w:cs="仿宋"/>
          <w:sz w:val="28"/>
          <w:szCs w:val="28"/>
          <w:lang w:val="en-US" w:eastAsia="zh-CN"/>
        </w:rPr>
        <w:t>60</w:t>
      </w:r>
      <w:r>
        <w:rPr>
          <w:rFonts w:hint="eastAsia" w:ascii="宋体" w:hAnsi="宋体" w:cs="仿宋"/>
          <w:sz w:val="28"/>
          <w:szCs w:val="28"/>
        </w:rPr>
        <w:t>-1a）</w:t>
      </w:r>
    </w:p>
    <w:p>
      <w:pPr>
        <w:adjustRightInd w:val="0"/>
        <w:snapToGrid w:val="0"/>
        <w:spacing w:line="360" w:lineRule="auto"/>
        <w:jc w:val="center"/>
        <w:rPr>
          <w:rFonts w:ascii="宋体" w:cs="仿宋"/>
          <w:sz w:val="28"/>
          <w:szCs w:val="28"/>
        </w:rPr>
      </w:pPr>
    </w:p>
    <w:p>
      <w:pPr>
        <w:adjustRightInd w:val="0"/>
        <w:snapToGrid w:val="0"/>
        <w:spacing w:line="360" w:lineRule="auto"/>
        <w:jc w:val="center"/>
        <w:rPr>
          <w:rFonts w:ascii="宋体" w:cs="仿宋"/>
          <w:sz w:val="28"/>
          <w:szCs w:val="28"/>
        </w:rPr>
      </w:pPr>
      <w:r>
        <w:rPr>
          <w:rFonts w:ascii="宋体" w:hAnsi="宋体" w:cs="仿宋"/>
          <w:sz w:val="28"/>
          <w:szCs w:val="28"/>
        </w:rPr>
        <w:t>(</w:t>
      </w:r>
      <w:r>
        <w:rPr>
          <w:rFonts w:ascii="宋体" w:hAnsi="宋体" w:cs="仿宋"/>
          <w:sz w:val="28"/>
          <w:szCs w:val="28"/>
          <w:u w:val="single"/>
        </w:rPr>
        <w:t>20</w:t>
      </w:r>
      <w:r>
        <w:rPr>
          <w:rFonts w:hint="eastAsia" w:ascii="宋体" w:hAnsi="宋体" w:cs="仿宋"/>
          <w:sz w:val="28"/>
          <w:szCs w:val="28"/>
          <w:u w:val="single"/>
        </w:rPr>
        <w:t>20年04月</w:t>
      </w:r>
      <w:r>
        <w:rPr>
          <w:rFonts w:hint="eastAsia" w:ascii="宋体" w:hAnsi="宋体" w:cs="仿宋"/>
          <w:sz w:val="28"/>
          <w:szCs w:val="28"/>
          <w:u w:val="single"/>
          <w:lang w:val="en-US" w:eastAsia="zh-CN"/>
        </w:rPr>
        <w:t>30</w:t>
      </w:r>
      <w:r>
        <w:rPr>
          <w:rFonts w:hint="eastAsia" w:ascii="宋体" w:hAnsi="宋体" w:cs="仿宋"/>
          <w:sz w:val="28"/>
          <w:szCs w:val="28"/>
          <w:u w:val="single"/>
        </w:rPr>
        <w:t>日</w:t>
      </w:r>
      <w:r>
        <w:rPr>
          <w:rFonts w:ascii="宋体" w:hAnsi="宋体" w:cs="仿宋"/>
          <w:sz w:val="28"/>
          <w:szCs w:val="28"/>
          <w:u w:val="single"/>
        </w:rPr>
        <w:t>1</w:t>
      </w:r>
      <w:r>
        <w:rPr>
          <w:rFonts w:hint="eastAsia" w:ascii="宋体" w:cs="仿宋"/>
          <w:sz w:val="28"/>
          <w:szCs w:val="28"/>
          <w:u w:val="single"/>
          <w:lang w:val="en-US" w:eastAsia="zh-CN"/>
        </w:rPr>
        <w:t>1</w:t>
      </w:r>
      <w:r>
        <w:rPr>
          <w:rFonts w:hint="eastAsia" w:ascii="宋体" w:hAnsi="宋体" w:cs="仿宋"/>
          <w:sz w:val="28"/>
          <w:szCs w:val="28"/>
          <w:u w:val="single"/>
        </w:rPr>
        <w:t>：</w:t>
      </w:r>
      <w:r>
        <w:rPr>
          <w:rFonts w:ascii="宋体" w:cs="仿宋"/>
          <w:sz w:val="28"/>
          <w:szCs w:val="28"/>
          <w:u w:val="single"/>
        </w:rPr>
        <w:t>00</w:t>
      </w:r>
      <w:r>
        <w:rPr>
          <w:rFonts w:hint="eastAsia" w:ascii="宋体" w:hAnsi="宋体" w:cs="仿宋"/>
          <w:sz w:val="28"/>
          <w:szCs w:val="28"/>
          <w:u w:val="single"/>
        </w:rPr>
        <w:t>定标发标版</w:t>
      </w:r>
      <w:r>
        <w:rPr>
          <w:rFonts w:ascii="宋体" w:hAnsi="宋体" w:cs="仿宋"/>
          <w:sz w:val="28"/>
          <w:szCs w:val="28"/>
        </w:rPr>
        <w:t>)</w:t>
      </w:r>
    </w:p>
    <w:p>
      <w:pPr>
        <w:jc w:val="center"/>
        <w:rPr>
          <w:b/>
          <w:sz w:val="28"/>
          <w:szCs w:val="28"/>
        </w:rPr>
      </w:pPr>
    </w:p>
    <w:p>
      <w:pPr>
        <w:spacing w:line="360" w:lineRule="auto"/>
        <w:ind w:firstLine="560" w:firstLineChars="200"/>
        <w:rPr>
          <w:rFonts w:ascii="宋体" w:hAnsi="宋体"/>
          <w:sz w:val="28"/>
          <w:szCs w:val="28"/>
        </w:rPr>
      </w:pPr>
      <w:r>
        <w:rPr>
          <w:rFonts w:ascii="宋体" w:hAnsi="宋体"/>
          <w:sz w:val="28"/>
          <w:szCs w:val="28"/>
        </w:rPr>
        <w:t>为满足学校相关</w:t>
      </w:r>
      <w:r>
        <w:rPr>
          <w:rFonts w:hint="eastAsia" w:ascii="宋体" w:hAnsi="宋体"/>
          <w:sz w:val="28"/>
          <w:szCs w:val="28"/>
        </w:rPr>
        <w:t>教学</w:t>
      </w:r>
      <w:r>
        <w:rPr>
          <w:rFonts w:ascii="宋体" w:hAnsi="宋体"/>
          <w:sz w:val="28"/>
          <w:szCs w:val="28"/>
        </w:rPr>
        <w:t>科研工作需要，受校实验室与设备管理处委托，就</w:t>
      </w:r>
      <w:r>
        <w:rPr>
          <w:rFonts w:hint="eastAsia" w:ascii="宋体" w:hAnsi="宋体" w:cs="仿宋"/>
          <w:sz w:val="28"/>
          <w:szCs w:val="28"/>
          <w:u w:val="none"/>
        </w:rPr>
        <w:t>氢过氧自由基化学电离质谱仪设备采购项目</w:t>
      </w:r>
      <w:r>
        <w:rPr>
          <w:rFonts w:hint="eastAsia" w:ascii="宋体" w:hAnsi="宋体" w:cs="仿宋"/>
          <w:sz w:val="28"/>
          <w:szCs w:val="28"/>
          <w:highlight w:val="none"/>
        </w:rPr>
        <w:t>再次</w:t>
      </w:r>
      <w:r>
        <w:rPr>
          <w:rFonts w:ascii="宋体" w:hAnsi="宋体"/>
          <w:sz w:val="28"/>
          <w:szCs w:val="28"/>
          <w:highlight w:val="none"/>
        </w:rPr>
        <w:t>进行公开</w:t>
      </w:r>
      <w:r>
        <w:rPr>
          <w:rFonts w:ascii="宋体" w:hAnsi="宋体"/>
          <w:sz w:val="28"/>
          <w:szCs w:val="28"/>
        </w:rPr>
        <w:t>招标，欢迎符合条件的供应商报名投标，现将有关情况说明如下：</w:t>
      </w:r>
    </w:p>
    <w:p>
      <w:pPr>
        <w:spacing w:line="360" w:lineRule="auto"/>
        <w:ind w:firstLine="480" w:firstLineChars="200"/>
        <w:rPr>
          <w:sz w:val="24"/>
        </w:rPr>
      </w:pPr>
    </w:p>
    <w:p>
      <w:pPr>
        <w:pStyle w:val="31"/>
        <w:spacing w:line="360" w:lineRule="auto"/>
        <w:ind w:firstLine="0" w:firstLineChars="0"/>
        <w:jc w:val="center"/>
        <w:rPr>
          <w:rFonts w:hint="eastAsia" w:ascii="宋体" w:hAnsi="宋体" w:eastAsia="宋体" w:cs="仿宋"/>
          <w:b/>
          <w:bCs/>
          <w:kern w:val="2"/>
          <w:sz w:val="28"/>
          <w:szCs w:val="28"/>
          <w:lang w:val="en-US" w:eastAsia="zh-CN" w:bidi="ar-SA"/>
        </w:rPr>
      </w:pPr>
      <w:r>
        <w:rPr>
          <w:rFonts w:hint="eastAsia" w:ascii="宋体" w:hAnsi="宋体" w:eastAsia="宋体" w:cs="仿宋"/>
          <w:b/>
          <w:bCs/>
          <w:kern w:val="2"/>
          <w:sz w:val="28"/>
          <w:szCs w:val="28"/>
          <w:lang w:val="en-US" w:eastAsia="zh-CN" w:bidi="ar-SA"/>
        </w:rPr>
        <w:t>一、招标项目名称及简要说明</w:t>
      </w:r>
    </w:p>
    <w:p>
      <w:pPr>
        <w:pStyle w:val="31"/>
        <w:spacing w:line="360" w:lineRule="auto"/>
        <w:ind w:firstLine="560"/>
        <w:rPr>
          <w:rFonts w:ascii="宋体" w:hAnsi="宋体"/>
          <w:kern w:val="2"/>
          <w:sz w:val="28"/>
          <w:szCs w:val="28"/>
        </w:rPr>
      </w:pPr>
      <w:r>
        <w:rPr>
          <w:rFonts w:ascii="宋体" w:hAnsi="宋体"/>
          <w:kern w:val="2"/>
          <w:sz w:val="28"/>
          <w:szCs w:val="28"/>
        </w:rPr>
        <w:t>1. 项目名称：南京信息工程大学</w:t>
      </w:r>
      <w:r>
        <w:rPr>
          <w:rFonts w:hint="eastAsia" w:ascii="宋体" w:hAnsi="宋体" w:cs="仿宋"/>
          <w:sz w:val="28"/>
          <w:szCs w:val="28"/>
          <w:u w:val="none"/>
        </w:rPr>
        <w:t>氢过氧自由基化学电离质谱仪设备采购项目</w:t>
      </w:r>
      <w:r>
        <w:rPr>
          <w:rFonts w:ascii="宋体" w:hAnsi="宋体"/>
          <w:kern w:val="2"/>
          <w:sz w:val="28"/>
          <w:szCs w:val="28"/>
        </w:rPr>
        <w:t>。</w:t>
      </w:r>
    </w:p>
    <w:p>
      <w:pPr>
        <w:spacing w:line="360" w:lineRule="auto"/>
        <w:ind w:firstLine="560" w:firstLineChars="200"/>
        <w:rPr>
          <w:rFonts w:ascii="宋体" w:hAnsi="宋体"/>
          <w:sz w:val="28"/>
          <w:szCs w:val="28"/>
        </w:rPr>
      </w:pPr>
      <w:r>
        <w:rPr>
          <w:rFonts w:ascii="宋体" w:hAnsi="宋体"/>
          <w:sz w:val="28"/>
          <w:szCs w:val="28"/>
        </w:rPr>
        <w:t xml:space="preserve">2. </w:t>
      </w:r>
      <w:r>
        <w:rPr>
          <w:rFonts w:hint="eastAsia" w:ascii="宋体" w:hAnsi="宋体" w:cs="仿宋"/>
          <w:sz w:val="28"/>
          <w:szCs w:val="28"/>
        </w:rPr>
        <w:t>项目说明：</w:t>
      </w:r>
      <w:r>
        <w:rPr>
          <w:rFonts w:hint="eastAsia" w:ascii="宋体" w:hAnsi="宋体"/>
          <w:sz w:val="28"/>
          <w:szCs w:val="28"/>
        </w:rPr>
        <w:t>南京信息工程大学校内，本次招标</w:t>
      </w:r>
      <w:r>
        <w:rPr>
          <w:rFonts w:hint="eastAsia" w:ascii="宋体" w:hAnsi="宋体" w:cs="仿宋"/>
          <w:sz w:val="28"/>
          <w:szCs w:val="28"/>
        </w:rPr>
        <w:t>项目必须由中标单位自行完成，严禁转包和擅自分包。否则我院有权单方面终止本合同的执行，并且中标人支付按合同价款20%的违约金，由此所造成的一切后果和经济损失均由中标人自行负责和承担。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rPr>
      </w:pPr>
      <w:r>
        <w:rPr>
          <w:rFonts w:ascii="宋体" w:hAnsi="宋体"/>
          <w:sz w:val="28"/>
          <w:szCs w:val="28"/>
        </w:rPr>
        <w:t>3</w:t>
      </w:r>
      <w:bookmarkStart w:id="3" w:name="_Hlk9865971"/>
      <w:r>
        <w:rPr>
          <w:rFonts w:hint="eastAsia" w:ascii="宋体" w:hAnsi="宋体"/>
          <w:sz w:val="28"/>
          <w:szCs w:val="28"/>
        </w:rPr>
        <w:t>.本次招标采取公开招标方式，不承诺最低价（最高价）中标。招标公告和中标公示信息均在</w:t>
      </w:r>
      <w:r>
        <w:fldChar w:fldCharType="begin"/>
      </w:r>
      <w:r>
        <w:instrText xml:space="preserve"> HYPERLINK "https://bulletin.nuist.edu.cn/779/list.htm" </w:instrText>
      </w:r>
      <w:r>
        <w:fldChar w:fldCharType="separate"/>
      </w:r>
      <w:r>
        <w:rPr>
          <w:rStyle w:val="18"/>
          <w:b/>
          <w:color w:val="auto"/>
          <w:sz w:val="24"/>
        </w:rPr>
        <w:t>https://bulletin.nuist.edu.cn/779/lis</w:t>
      </w:r>
      <w:r>
        <w:rPr>
          <w:rStyle w:val="18"/>
          <w:color w:val="auto"/>
          <w:sz w:val="24"/>
        </w:rPr>
        <w:t>t.htm</w:t>
      </w:r>
      <w:r>
        <w:rPr>
          <w:rStyle w:val="18"/>
          <w:color w:val="auto"/>
          <w:sz w:val="24"/>
        </w:rPr>
        <w:fldChar w:fldCharType="end"/>
      </w:r>
      <w:r>
        <w:rPr>
          <w:rFonts w:hint="eastAsia" w:ascii="宋体" w:hAnsi="宋体"/>
          <w:sz w:val="28"/>
          <w:szCs w:val="28"/>
        </w:rPr>
        <w:t>和</w:t>
      </w:r>
      <w:r>
        <w:fldChar w:fldCharType="begin"/>
      </w:r>
      <w:r>
        <w:instrText xml:space="preserve"> HYPERLINK "http://zbc.nuist.edu.cn" </w:instrText>
      </w:r>
      <w:r>
        <w:fldChar w:fldCharType="separate"/>
      </w:r>
      <w:r>
        <w:rPr>
          <w:rFonts w:ascii="宋体" w:hAnsi="宋体"/>
          <w:b/>
          <w:sz w:val="24"/>
          <w:szCs w:val="28"/>
        </w:rPr>
        <w:t>zbc.nuist.edu.cn</w:t>
      </w:r>
      <w:r>
        <w:rPr>
          <w:rFonts w:ascii="宋体" w:hAnsi="宋体"/>
          <w:b/>
          <w:sz w:val="24"/>
          <w:szCs w:val="28"/>
        </w:rPr>
        <w:fldChar w:fldCharType="end"/>
      </w:r>
      <w:r>
        <w:rPr>
          <w:rFonts w:hint="eastAsia" w:ascii="宋体" w:hAnsi="宋体"/>
          <w:sz w:val="28"/>
          <w:szCs w:val="28"/>
        </w:rPr>
        <w:t>网页上公开发布</w:t>
      </w:r>
      <w:r>
        <w:rPr>
          <w:rFonts w:ascii="宋体"/>
          <w:sz w:val="28"/>
          <w:szCs w:val="28"/>
        </w:rPr>
        <w:t>,</w:t>
      </w:r>
      <w:r>
        <w:rPr>
          <w:rFonts w:hint="eastAsia" w:ascii="宋体" w:hAnsi="宋体"/>
          <w:sz w:val="28"/>
          <w:szCs w:val="28"/>
        </w:rPr>
        <w:t>接受监督。欢迎社会招标机构和网站转载，转载信息与我校网站信息不一致时，以我校网站为准。</w:t>
      </w:r>
    </w:p>
    <w:bookmarkEnd w:id="3"/>
    <w:p>
      <w:pPr>
        <w:spacing w:line="360" w:lineRule="auto"/>
        <w:ind w:firstLine="570"/>
        <w:jc w:val="left"/>
        <w:rPr>
          <w:rFonts w:ascii="宋体" w:cs="宋体"/>
          <w:sz w:val="28"/>
          <w:szCs w:val="28"/>
        </w:rPr>
      </w:pPr>
      <w:r>
        <w:rPr>
          <w:rFonts w:ascii="宋体" w:hAnsi="宋体"/>
          <w:sz w:val="28"/>
          <w:szCs w:val="28"/>
        </w:rPr>
        <w:t>4</w:t>
      </w:r>
      <w:bookmarkStart w:id="4" w:name="_Hlk9866054"/>
      <w:r>
        <w:rPr>
          <w:rFonts w:hint="eastAsia" w:ascii="宋体" w:hAnsi="宋体"/>
          <w:sz w:val="28"/>
          <w:szCs w:val="28"/>
        </w:rPr>
        <w:t>.招标文件由我校采购人、项目归口管理部门和财务处联合起草；经学校相关职能部门会审通过形成正式招标文件。同时</w:t>
      </w:r>
      <w:r>
        <w:rPr>
          <w:rFonts w:hint="eastAsia" w:ascii="宋体" w:hAnsi="宋体" w:cs="宋体"/>
          <w:sz w:val="28"/>
          <w:szCs w:val="28"/>
        </w:rPr>
        <w:t>打印</w:t>
      </w:r>
      <w:r>
        <w:rPr>
          <w:rFonts w:ascii="宋体" w:hAnsi="宋体" w:cs="宋体"/>
          <w:sz w:val="28"/>
          <w:szCs w:val="28"/>
        </w:rPr>
        <w:t>3</w:t>
      </w:r>
      <w:r>
        <w:rPr>
          <w:rFonts w:hint="eastAsia" w:ascii="宋体" w:hAnsi="宋体" w:cs="宋体"/>
          <w:sz w:val="28"/>
          <w:szCs w:val="28"/>
        </w:rPr>
        <w:t>份纸质的正式招标文件，由财务处负责人和招标科工作人员同时签字并加盖财务处骑缝章后，分别交财务处、项目归口管理部门（或采购人）、审计处各</w:t>
      </w:r>
      <w:r>
        <w:rPr>
          <w:rFonts w:ascii="宋体" w:hAnsi="宋体" w:cs="宋体"/>
          <w:sz w:val="28"/>
          <w:szCs w:val="28"/>
        </w:rPr>
        <w:t>1</w:t>
      </w:r>
      <w:r>
        <w:rPr>
          <w:rFonts w:hint="eastAsia" w:ascii="宋体" w:hAnsi="宋体" w:cs="宋体"/>
          <w:sz w:val="28"/>
          <w:szCs w:val="28"/>
        </w:rPr>
        <w:t>份，作为相关部门存档、合同签订、项目竣工验收和决（结）算审计，以及处理纠纷等的依据。</w:t>
      </w:r>
    </w:p>
    <w:bookmarkEnd w:id="4"/>
    <w:p>
      <w:pPr>
        <w:spacing w:line="360" w:lineRule="auto"/>
        <w:ind w:firstLine="570"/>
        <w:jc w:val="left"/>
        <w:rPr>
          <w:rFonts w:ascii="宋体" w:hAnsi="宋体"/>
          <w:sz w:val="28"/>
          <w:szCs w:val="28"/>
        </w:rPr>
      </w:pPr>
      <w:r>
        <w:rPr>
          <w:rFonts w:ascii="宋体" w:hAnsi="宋体"/>
          <w:sz w:val="28"/>
          <w:szCs w:val="28"/>
        </w:rPr>
        <w:t>5.</w:t>
      </w:r>
      <w:r>
        <w:rPr>
          <w:rFonts w:hint="eastAsia" w:ascii="宋体" w:hAnsi="宋体"/>
          <w:sz w:val="28"/>
          <w:szCs w:val="28"/>
        </w:rPr>
        <w:t>正式的答疑回复文件也按上述方式处理留存。</w:t>
      </w:r>
    </w:p>
    <w:p>
      <w:pPr>
        <w:pStyle w:val="39"/>
        <w:adjustRightInd w:val="0"/>
        <w:snapToGrid w:val="0"/>
        <w:spacing w:before="0" w:beforeAutospacing="0" w:after="0" w:afterAutospacing="0" w:line="360" w:lineRule="auto"/>
        <w:ind w:firstLine="560" w:firstLineChars="200"/>
        <w:rPr>
          <w:rFonts w:cs="Times New Roman"/>
          <w:color w:val="auto"/>
          <w:kern w:val="2"/>
          <w:sz w:val="28"/>
          <w:szCs w:val="28"/>
        </w:rPr>
      </w:pPr>
      <w:r>
        <w:rPr>
          <w:rFonts w:cs="Times New Roman"/>
          <w:color w:val="auto"/>
          <w:kern w:val="2"/>
          <w:sz w:val="28"/>
          <w:szCs w:val="28"/>
        </w:rPr>
        <w:t>6.</w:t>
      </w:r>
      <w:r>
        <w:rPr>
          <w:rFonts w:hint="eastAsia" w:cs="Times New Roman"/>
          <w:color w:val="auto"/>
          <w:kern w:val="2"/>
          <w:sz w:val="28"/>
          <w:szCs w:val="28"/>
        </w:rPr>
        <w:t>投标有效期：自开标之日起90天内投标有效。</w:t>
      </w:r>
    </w:p>
    <w:p>
      <w:pPr>
        <w:pStyle w:val="39"/>
        <w:adjustRightInd w:val="0"/>
        <w:snapToGrid w:val="0"/>
        <w:spacing w:before="0" w:beforeAutospacing="0" w:after="0" w:afterAutospacing="0" w:line="360" w:lineRule="auto"/>
        <w:ind w:firstLine="560" w:firstLineChars="200"/>
        <w:rPr>
          <w:rFonts w:cs="Times New Roman"/>
          <w:color w:val="auto"/>
          <w:sz w:val="28"/>
          <w:szCs w:val="28"/>
        </w:rPr>
      </w:pPr>
      <w:r>
        <w:rPr>
          <w:rFonts w:hint="eastAsia" w:cs="Times New Roman"/>
          <w:color w:val="auto"/>
          <w:kern w:val="2"/>
          <w:sz w:val="28"/>
          <w:szCs w:val="28"/>
        </w:rPr>
        <w:t>7.</w:t>
      </w:r>
      <w:r>
        <w:rPr>
          <w:rFonts w:hint="eastAsia" w:cs="Times New Roman"/>
          <w:color w:val="auto"/>
          <w:sz w:val="28"/>
          <w:szCs w:val="28"/>
        </w:rPr>
        <w:t>招标过程接受学校纪委办监督检查。</w:t>
      </w:r>
    </w:p>
    <w:p>
      <w:pPr>
        <w:adjustRightInd w:val="0"/>
        <w:snapToGrid w:val="0"/>
        <w:spacing w:beforeLines="100" w:afterLines="100" w:line="360" w:lineRule="auto"/>
        <w:jc w:val="center"/>
        <w:rPr>
          <w:rFonts w:ascii="宋体" w:cs="仿宋"/>
          <w:b/>
          <w:bCs/>
          <w:sz w:val="28"/>
          <w:szCs w:val="28"/>
        </w:rPr>
      </w:pPr>
      <w:r>
        <w:rPr>
          <w:rFonts w:hint="eastAsia" w:ascii="宋体" w:hAnsi="宋体" w:cs="仿宋"/>
          <w:b/>
          <w:bCs/>
          <w:sz w:val="28"/>
          <w:szCs w:val="28"/>
        </w:rPr>
        <w:t>二、对投标人及投标报价的要求</w:t>
      </w:r>
    </w:p>
    <w:p>
      <w:pPr>
        <w:snapToGrid w:val="0"/>
        <w:spacing w:line="360" w:lineRule="auto"/>
        <w:ind w:firstLine="540" w:firstLineChars="192"/>
        <w:rPr>
          <w:rFonts w:ascii="宋体" w:hAnsi="宋体"/>
          <w:b/>
          <w:kern w:val="0"/>
          <w:sz w:val="28"/>
          <w:szCs w:val="28"/>
        </w:rPr>
      </w:pPr>
      <w:r>
        <w:rPr>
          <w:rFonts w:hint="eastAsia" w:ascii="宋体" w:hAnsi="宋体"/>
          <w:b/>
          <w:kern w:val="0"/>
          <w:sz w:val="28"/>
          <w:szCs w:val="28"/>
        </w:rPr>
        <w:t>一、投标人必须符合以下能力、信誉和资质要求：</w:t>
      </w:r>
    </w:p>
    <w:p>
      <w:pPr>
        <w:widowControl/>
        <w:snapToGrid w:val="0"/>
        <w:spacing w:line="360" w:lineRule="auto"/>
        <w:ind w:firstLine="560" w:firstLineChars="200"/>
        <w:jc w:val="left"/>
        <w:rPr>
          <w:rFonts w:ascii="宋体" w:hAnsi="宋体" w:cs="宋体"/>
          <w:b/>
          <w:bCs/>
          <w:kern w:val="0"/>
          <w:sz w:val="28"/>
          <w:szCs w:val="28"/>
        </w:rPr>
      </w:pPr>
      <w:r>
        <w:rPr>
          <w:rFonts w:hint="eastAsia" w:ascii="宋体" w:hAnsi="宋体" w:cs="Arial"/>
          <w:sz w:val="28"/>
          <w:szCs w:val="28"/>
        </w:rPr>
        <w:t>（一）参加政府采购的供应商应当具备政府采购法</w:t>
      </w:r>
      <w:r>
        <w:rPr>
          <w:rFonts w:ascii="宋体" w:hAnsi="宋体" w:cs="Arial"/>
          <w:sz w:val="28"/>
          <w:szCs w:val="28"/>
        </w:rPr>
        <w:t>第二十二条</w:t>
      </w:r>
      <w:r>
        <w:rPr>
          <w:rFonts w:hint="eastAsia" w:ascii="宋体" w:hAnsi="宋体" w:cs="Arial"/>
          <w:sz w:val="28"/>
          <w:szCs w:val="28"/>
        </w:rPr>
        <w:t>第一款</w:t>
      </w:r>
      <w:r>
        <w:rPr>
          <w:rFonts w:ascii="宋体" w:hAnsi="宋体" w:cs="Arial"/>
          <w:sz w:val="28"/>
          <w:szCs w:val="28"/>
        </w:rPr>
        <w:t>规定</w:t>
      </w:r>
      <w:r>
        <w:rPr>
          <w:rFonts w:hint="eastAsia" w:ascii="宋体" w:hAnsi="宋体" w:cs="Arial"/>
          <w:sz w:val="28"/>
          <w:szCs w:val="28"/>
        </w:rPr>
        <w:t>的条件，并依照政府采购法实施条例第十七条规定提供下列材料：</w:t>
      </w:r>
    </w:p>
    <w:p>
      <w:pPr>
        <w:adjustRightInd w:val="0"/>
        <w:snapToGrid w:val="0"/>
        <w:spacing w:line="360" w:lineRule="auto"/>
        <w:ind w:firstLine="560" w:firstLineChars="200"/>
        <w:rPr>
          <w:rFonts w:ascii="宋体" w:hAnsi="宋体"/>
          <w:sz w:val="28"/>
          <w:szCs w:val="28"/>
        </w:rPr>
      </w:pPr>
      <w:r>
        <w:rPr>
          <w:rFonts w:hint="eastAsia" w:ascii="宋体" w:hAnsi="宋体" w:cs="Arial"/>
          <w:sz w:val="28"/>
          <w:szCs w:val="28"/>
        </w:rPr>
        <w:t>1.具有独立承担民事责任的能力</w:t>
      </w:r>
      <w:r>
        <w:rPr>
          <w:rFonts w:hint="eastAsia" w:ascii="宋体" w:hAnsi="宋体"/>
          <w:sz w:val="28"/>
          <w:szCs w:val="28"/>
        </w:rPr>
        <w:t>：须为独立法人企业，需提供企业法人营业执照；</w:t>
      </w:r>
    </w:p>
    <w:p>
      <w:pPr>
        <w:adjustRightInd w:val="0"/>
        <w:snapToGrid w:val="0"/>
        <w:spacing w:line="360" w:lineRule="auto"/>
        <w:ind w:firstLine="560" w:firstLineChars="200"/>
        <w:rPr>
          <w:rFonts w:ascii="宋体" w:hAnsi="宋体"/>
          <w:sz w:val="28"/>
          <w:szCs w:val="28"/>
        </w:rPr>
      </w:pPr>
      <w:r>
        <w:rPr>
          <w:rFonts w:hint="eastAsia" w:ascii="宋体" w:hAnsi="宋体" w:cs="宋体"/>
          <w:kern w:val="0"/>
          <w:sz w:val="28"/>
          <w:szCs w:val="28"/>
        </w:rPr>
        <w:t>2.具有良好的商业信誉和健全的财务会计制度</w:t>
      </w:r>
      <w:r>
        <w:rPr>
          <w:rFonts w:hint="eastAsia" w:ascii="宋体" w:hAnsi="宋体"/>
          <w:sz w:val="28"/>
          <w:szCs w:val="28"/>
        </w:rPr>
        <w:t>：需提供参加本次投标活动前近六个月内（2019年9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sz w:val="28"/>
          <w:szCs w:val="28"/>
        </w:rPr>
      </w:pPr>
      <w:r>
        <w:rPr>
          <w:rFonts w:hint="eastAsia" w:ascii="宋体" w:hAnsi="宋体" w:cs="宋体"/>
          <w:kern w:val="0"/>
          <w:sz w:val="28"/>
          <w:szCs w:val="28"/>
        </w:rPr>
        <w:t>4.有依法缴纳税收和社会保障资金的良好记录</w:t>
      </w:r>
      <w:r>
        <w:rPr>
          <w:rFonts w:hint="eastAsia" w:ascii="宋体" w:hAnsi="宋体"/>
          <w:sz w:val="28"/>
          <w:szCs w:val="28"/>
        </w:rPr>
        <w:t>：提供参加本次投标活动前近六个月内（2019年9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sz w:val="28"/>
          <w:szCs w:val="28"/>
        </w:rPr>
      </w:pPr>
      <w:r>
        <w:rPr>
          <w:rFonts w:hint="eastAsia" w:ascii="宋体" w:hAnsi="宋体" w:cs="宋体"/>
          <w:kern w:val="0"/>
          <w:sz w:val="28"/>
          <w:szCs w:val="28"/>
        </w:rPr>
        <w:t>5.参加政府采购活动前三年内，在经营活动中没有违法记录</w:t>
      </w:r>
      <w:r>
        <w:rPr>
          <w:rFonts w:hint="eastAsia" w:ascii="宋体" w:hAnsi="宋体"/>
          <w:sz w:val="28"/>
          <w:szCs w:val="28"/>
        </w:rPr>
        <w:t>：需提供参加本次投标活动前3年内在经营活动中没有重大违法记录的书面声明；</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6.法律、行政法规规定的其他条件：无。</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（二）投标人不得存在下列情形之一</w:t>
      </w:r>
      <w:r>
        <w:rPr>
          <w:rFonts w:hint="eastAsia" w:ascii="宋体" w:hAnsi="宋体"/>
          <w:sz w:val="28"/>
          <w:szCs w:val="28"/>
        </w:rPr>
        <w:t>（</w:t>
      </w:r>
      <w:r>
        <w:rPr>
          <w:rFonts w:hint="eastAsia" w:ascii="宋体" w:hAnsi="宋体"/>
          <w:b/>
          <w:sz w:val="28"/>
          <w:szCs w:val="28"/>
        </w:rPr>
        <w:t>提供加盖投标人公章的承诺书）</w:t>
      </w:r>
      <w:r>
        <w:rPr>
          <w:rFonts w:hint="eastAsia" w:ascii="宋体" w:hAnsi="宋体" w:cs="宋体"/>
          <w:kern w:val="0"/>
          <w:sz w:val="28"/>
          <w:szCs w:val="28"/>
        </w:rPr>
        <w:t>：</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（1）为招标人不具有独立法人资格的附属机构（单位）；</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（2）与招标人存在利害关系可能影响招标公正性的；</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（3）单位负责人为同一人或者存在控股、管理关系的不同单位；</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（三）</w:t>
      </w:r>
      <w:r>
        <w:rPr>
          <w:rFonts w:hint="eastAsia" w:ascii="宋体" w:hAnsi="宋体" w:cs="宋体"/>
          <w:bCs/>
          <w:kern w:val="0"/>
          <w:sz w:val="28"/>
          <w:szCs w:val="28"/>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sz w:val="28"/>
          <w:szCs w:val="28"/>
        </w:rPr>
        <w:t>供应商被“信用中国”网站（www.creditchina.gov.cn）、“中国政府采购网”(www.ccgp.gov.cn)列入失信被执行人、重大税收违法案件当事人名单、政府采购严重违法失信行为记录名单</w:t>
      </w:r>
      <w:r>
        <w:rPr>
          <w:rFonts w:hint="eastAsia" w:ascii="宋体" w:hAnsi="宋体" w:cs="宋体"/>
          <w:b/>
          <w:sz w:val="28"/>
          <w:szCs w:val="28"/>
        </w:rPr>
        <w:t>（提供本项目报名截止日后的网站截图并加盖单位公章）</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二、本项目采用资格后审法，唱标后，进行资格审定。</w:t>
      </w:r>
    </w:p>
    <w:p>
      <w:pPr>
        <w:spacing w:line="360" w:lineRule="auto"/>
        <w:ind w:firstLine="548" w:firstLineChars="196"/>
        <w:rPr>
          <w:rFonts w:ascii="宋体" w:cs="宋体"/>
          <w:sz w:val="28"/>
          <w:szCs w:val="28"/>
        </w:rPr>
      </w:pPr>
      <w:r>
        <w:rPr>
          <w:rFonts w:hint="eastAsia" w:ascii="宋体" w:hAnsi="宋体" w:cs="宋体"/>
          <w:sz w:val="28"/>
          <w:szCs w:val="28"/>
        </w:rPr>
        <w:t>三、投标人应按附件</w:t>
      </w:r>
      <w:r>
        <w:rPr>
          <w:rFonts w:ascii="宋体" w:hAnsi="宋体" w:cs="宋体"/>
          <w:sz w:val="28"/>
          <w:szCs w:val="28"/>
        </w:rPr>
        <w:t>2</w:t>
      </w:r>
      <w:r>
        <w:rPr>
          <w:rFonts w:hint="eastAsia" w:ascii="宋体" w:hAnsi="宋体" w:cs="宋体"/>
          <w:sz w:val="28"/>
          <w:szCs w:val="28"/>
        </w:rPr>
        <w:t>、附件</w:t>
      </w:r>
      <w:r>
        <w:rPr>
          <w:rFonts w:ascii="宋体" w:hAnsi="宋体" w:cs="宋体"/>
          <w:sz w:val="28"/>
          <w:szCs w:val="28"/>
        </w:rPr>
        <w:t>3</w:t>
      </w:r>
      <w:r>
        <w:rPr>
          <w:rFonts w:hint="eastAsia" w:ascii="宋体" w:hAnsi="宋体" w:cs="宋体"/>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rPr>
      </w:pPr>
      <w:r>
        <w:rPr>
          <w:rFonts w:hint="eastAsia" w:ascii="宋体" w:hAnsi="宋体" w:cs="宋体"/>
          <w:sz w:val="28"/>
          <w:szCs w:val="28"/>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rPr>
      </w:pPr>
      <w:r>
        <w:rPr>
          <w:rFonts w:hint="eastAsia" w:ascii="宋体" w:hAnsi="宋体" w:cs="宋体"/>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w:t>
      </w:r>
      <w:r>
        <w:rPr>
          <w:rFonts w:hint="eastAsia" w:ascii="宋体" w:hAnsi="宋体" w:cs="宋体"/>
          <w:color w:val="auto"/>
          <w:sz w:val="28"/>
          <w:szCs w:val="28"/>
          <w:highlight w:val="none"/>
          <w:u w:val="none"/>
          <w:shd w:val="clear" w:color="auto" w:fill="auto"/>
        </w:rPr>
        <w:t>2020年10月31日</w:t>
      </w:r>
      <w:r>
        <w:rPr>
          <w:rFonts w:hint="eastAsia" w:ascii="宋体" w:hAnsi="宋体" w:cs="宋体"/>
          <w:color w:val="auto"/>
          <w:sz w:val="28"/>
          <w:szCs w:val="28"/>
          <w:highlight w:val="none"/>
          <w:shd w:val="clear" w:color="auto" w:fill="auto"/>
        </w:rPr>
        <w:t>前</w:t>
      </w:r>
      <w:r>
        <w:rPr>
          <w:rFonts w:hint="eastAsia" w:ascii="宋体" w:hAnsi="宋体" w:cs="宋体"/>
          <w:sz w:val="28"/>
          <w:szCs w:val="28"/>
          <w:highlight w:val="none"/>
          <w:shd w:val="clear" w:color="auto" w:fill="auto"/>
        </w:rPr>
        <w:t>完成设备运输（含上、下力）</w:t>
      </w:r>
      <w:r>
        <w:rPr>
          <w:rFonts w:hint="eastAsia" w:ascii="宋体" w:hAnsi="宋体" w:cs="宋体"/>
          <w:sz w:val="28"/>
          <w:szCs w:val="28"/>
        </w:rPr>
        <w:t>、安装调试等，所有费用由供方承担，安装调试完毕后需方用户负责试用并签收。</w:t>
      </w:r>
    </w:p>
    <w:p>
      <w:pPr>
        <w:pStyle w:val="39"/>
        <w:adjustRightInd w:val="0"/>
        <w:snapToGrid w:val="0"/>
        <w:spacing w:before="0" w:beforeAutospacing="0" w:after="0" w:afterAutospacing="0" w:line="360" w:lineRule="auto"/>
        <w:ind w:firstLine="560" w:firstLineChars="200"/>
        <w:rPr>
          <w:color w:val="auto"/>
          <w:kern w:val="2"/>
          <w:sz w:val="28"/>
          <w:szCs w:val="28"/>
        </w:rPr>
      </w:pPr>
      <w:r>
        <w:rPr>
          <w:rFonts w:hint="eastAsia"/>
          <w:color w:val="auto"/>
          <w:kern w:val="2"/>
          <w:sz w:val="28"/>
          <w:szCs w:val="28"/>
        </w:rPr>
        <w:t>六、本项目预算价为</w:t>
      </w:r>
      <w:r>
        <w:rPr>
          <w:rFonts w:hint="eastAsia"/>
          <w:color w:val="auto"/>
          <w:kern w:val="2"/>
          <w:sz w:val="28"/>
          <w:szCs w:val="28"/>
          <w:lang w:val="en-US" w:eastAsia="zh-CN"/>
        </w:rPr>
        <w:t>100</w:t>
      </w:r>
      <w:r>
        <w:rPr>
          <w:rFonts w:hint="eastAsia"/>
          <w:color w:val="auto"/>
          <w:kern w:val="2"/>
          <w:sz w:val="28"/>
          <w:szCs w:val="28"/>
        </w:rPr>
        <w:t>万元，本项目只接受人民币报价。</w:t>
      </w:r>
    </w:p>
    <w:p>
      <w:pPr>
        <w:spacing w:line="360" w:lineRule="auto"/>
        <w:ind w:firstLine="548" w:firstLineChars="196"/>
        <w:rPr>
          <w:rFonts w:ascii="宋体" w:cs="宋体"/>
          <w:sz w:val="28"/>
          <w:szCs w:val="28"/>
        </w:rPr>
      </w:pPr>
      <w:r>
        <w:rPr>
          <w:rFonts w:hint="eastAsia" w:ascii="宋体" w:hAnsi="宋体" w:cs="宋体"/>
          <w:sz w:val="28"/>
          <w:szCs w:val="28"/>
        </w:rPr>
        <w:t>七、进口货物的外贸代理公司由投标人（中标人）自行选择，代理费由投标人与所选外贸公司协商确定并含在报价中。我校协助办理入关、免税等相关证明材料手续。</w:t>
      </w:r>
    </w:p>
    <w:p>
      <w:pPr>
        <w:spacing w:beforeLines="100" w:afterLines="100" w:line="360" w:lineRule="auto"/>
        <w:ind w:firstLine="548" w:firstLineChars="196"/>
        <w:jc w:val="center"/>
        <w:rPr>
          <w:rFonts w:ascii="黑体" w:hAnsi="黑体" w:eastAsia="黑体" w:cs="宋体"/>
          <w:sz w:val="28"/>
          <w:szCs w:val="28"/>
        </w:rPr>
      </w:pPr>
      <w:bookmarkStart w:id="5" w:name="_Hlk9866140"/>
      <w:r>
        <w:rPr>
          <w:rFonts w:hint="eastAsia" w:ascii="黑体" w:hAnsi="黑体" w:eastAsia="黑体" w:cs="宋体"/>
          <w:sz w:val="28"/>
          <w:szCs w:val="28"/>
        </w:rPr>
        <w:t>三、对投标文件的要求</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投标人根据我校招标公告向我校财务处招标科提出报名后，从我处取得正式招标文件（纸质或电子版），并按招标文件的要求认真编制投标文件。</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投标文件一正四副，正、副本均须列出目录，内容不得有插行、涂抹、粘贴等，并打印装订成册。</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为便于唱标和减少浪费，请将</w:t>
      </w:r>
      <w:r>
        <w:rPr>
          <w:rFonts w:ascii="宋体" w:hAnsi="宋体" w:cs="宋体"/>
          <w:sz w:val="28"/>
          <w:szCs w:val="28"/>
        </w:rPr>
        <w:t>1</w:t>
      </w:r>
      <w:r>
        <w:rPr>
          <w:rFonts w:hint="eastAsia" w:ascii="宋体" w:hAnsi="宋体" w:cs="宋体"/>
          <w:sz w:val="28"/>
          <w:szCs w:val="28"/>
        </w:rPr>
        <w:t>份正本单独封装，另外</w:t>
      </w:r>
      <w:r>
        <w:rPr>
          <w:rFonts w:ascii="宋体" w:hAnsi="宋体" w:cs="宋体"/>
          <w:sz w:val="28"/>
          <w:szCs w:val="28"/>
        </w:rPr>
        <w:t>4</w:t>
      </w:r>
      <w:r>
        <w:rPr>
          <w:rFonts w:hint="eastAsia" w:ascii="宋体" w:hAnsi="宋体" w:cs="宋体"/>
          <w:sz w:val="28"/>
          <w:szCs w:val="28"/>
        </w:rPr>
        <w:t>份副本可叠加封装在一个大的档案袋中（</w:t>
      </w:r>
      <w:r>
        <w:rPr>
          <w:rFonts w:ascii="宋体" w:hAnsi="宋体" w:cs="宋体"/>
          <w:sz w:val="28"/>
          <w:szCs w:val="28"/>
        </w:rPr>
        <w:t>4</w:t>
      </w:r>
      <w:r>
        <w:rPr>
          <w:rFonts w:hint="eastAsia" w:ascii="宋体" w:hAnsi="宋体" w:cs="宋体"/>
          <w:sz w:val="28"/>
          <w:szCs w:val="28"/>
        </w:rPr>
        <w:t>份副本无需分别封装在</w:t>
      </w:r>
      <w:r>
        <w:rPr>
          <w:rFonts w:ascii="宋体" w:hAnsi="宋体" w:cs="宋体"/>
          <w:sz w:val="28"/>
          <w:szCs w:val="28"/>
        </w:rPr>
        <w:t>4</w:t>
      </w:r>
      <w:r>
        <w:rPr>
          <w:rFonts w:hint="eastAsia" w:ascii="宋体" w:hAnsi="宋体" w:cs="宋体"/>
          <w:sz w:val="28"/>
          <w:szCs w:val="28"/>
        </w:rPr>
        <w:t>个档案袋中，一个大档案袋封装不下的除外）。每家投标人在送交投标文件时，只需交</w:t>
      </w:r>
      <w:r>
        <w:rPr>
          <w:rFonts w:ascii="宋体" w:hAnsi="宋体" w:cs="宋体"/>
          <w:sz w:val="28"/>
          <w:szCs w:val="28"/>
        </w:rPr>
        <w:t>2</w:t>
      </w:r>
      <w:r>
        <w:rPr>
          <w:rFonts w:hint="eastAsia" w:ascii="宋体" w:hAnsi="宋体" w:cs="宋体"/>
          <w:sz w:val="28"/>
          <w:szCs w:val="28"/>
        </w:rPr>
        <w:t>个档案袋即可，即</w:t>
      </w:r>
      <w:r>
        <w:rPr>
          <w:rFonts w:ascii="宋体" w:hAnsi="宋体" w:cs="宋体"/>
          <w:sz w:val="28"/>
          <w:szCs w:val="28"/>
        </w:rPr>
        <w:t>1</w:t>
      </w:r>
      <w:r>
        <w:rPr>
          <w:rFonts w:hint="eastAsia" w:ascii="宋体" w:hAnsi="宋体" w:cs="宋体"/>
          <w:sz w:val="28"/>
          <w:szCs w:val="28"/>
        </w:rPr>
        <w:t>个正本档案袋，</w:t>
      </w:r>
      <w:r>
        <w:rPr>
          <w:rFonts w:ascii="宋体" w:hAnsi="宋体" w:cs="宋体"/>
          <w:sz w:val="28"/>
          <w:szCs w:val="28"/>
        </w:rPr>
        <w:t>1</w:t>
      </w:r>
      <w:r>
        <w:rPr>
          <w:rFonts w:hint="eastAsia" w:ascii="宋体" w:hAnsi="宋体" w:cs="宋体"/>
          <w:sz w:val="28"/>
          <w:szCs w:val="28"/>
        </w:rPr>
        <w:t>个大的副本档案袋。</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投标文件应包含以下内容（所有材料必须加盖投标单位公章）：</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）经投标单位法人或委托代理人代表签字并加盖单位公章的投标函（附件</w:t>
      </w:r>
      <w:r>
        <w:rPr>
          <w:rFonts w:ascii="宋体" w:hAnsi="宋体" w:cs="宋体"/>
          <w:sz w:val="28"/>
          <w:szCs w:val="28"/>
        </w:rPr>
        <w:t>2</w:t>
      </w:r>
      <w:r>
        <w:rPr>
          <w:rFonts w:hint="eastAsia" w:ascii="宋体" w:hAnsi="宋体" w:cs="宋体"/>
          <w:sz w:val="28"/>
          <w:szCs w:val="28"/>
        </w:rPr>
        <w:t>格式，为便于唱标，此函件请务必放置在投标文件内页的第一页）；</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）投标价格明细表（附件</w:t>
      </w:r>
      <w:r>
        <w:rPr>
          <w:rFonts w:ascii="宋体" w:hAnsi="宋体" w:cs="宋体"/>
          <w:sz w:val="28"/>
          <w:szCs w:val="28"/>
        </w:rPr>
        <w:t>3</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w:t>
      </w:r>
      <w:r>
        <w:rPr>
          <w:rFonts w:ascii="宋体" w:hAnsi="宋体" w:cs="宋体"/>
          <w:sz w:val="28"/>
          <w:szCs w:val="28"/>
        </w:rPr>
        <w:t>300</w:t>
      </w:r>
      <w:r>
        <w:rPr>
          <w:rFonts w:hint="eastAsia" w:ascii="宋体" w:hAnsi="宋体" w:cs="宋体"/>
          <w:sz w:val="28"/>
          <w:szCs w:val="28"/>
        </w:rPr>
        <w:t>元报名资料费银行转账回单（复印件）；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）授权委托书、被委托人身份证复印件；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）产品（或服务，下同）技术性能参数的详细描述一览表（投标文件在对投标标的物进行技术和商务描述时，必须完全按照招标文件附件</w:t>
      </w:r>
      <w:r>
        <w:rPr>
          <w:rFonts w:ascii="宋体" w:hAnsi="宋体" w:cs="宋体"/>
          <w:sz w:val="28"/>
          <w:szCs w:val="28"/>
        </w:rPr>
        <w:t>1</w:t>
      </w:r>
      <w:r>
        <w:rPr>
          <w:rFonts w:hint="eastAsia" w:ascii="宋体" w:hAnsi="宋体" w:cs="宋体"/>
          <w:sz w:val="28"/>
          <w:szCs w:val="28"/>
        </w:rPr>
        <w:t>中的章节顺序依次逐条响应，不得颠倒顺序，不得有漏项，不得原封不动地引用招标文件附件</w:t>
      </w:r>
      <w:r>
        <w:rPr>
          <w:rFonts w:ascii="宋体" w:hAnsi="宋体" w:cs="宋体"/>
          <w:sz w:val="28"/>
          <w:szCs w:val="28"/>
        </w:rPr>
        <w:t>1</w:t>
      </w:r>
      <w:r>
        <w:rPr>
          <w:rFonts w:hint="eastAsia" w:ascii="宋体" w:hAnsi="宋体" w:cs="宋体"/>
          <w:sz w:val="28"/>
          <w:szCs w:val="28"/>
        </w:rPr>
        <w:t>中的章节、句段；投标文件应采用文字加图片或图形描述的方式对标的物进行必要的、详尽的说明；</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）产品技术和商务指标偏差表；</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）产品服务方案；</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9</w:t>
      </w:r>
      <w:r>
        <w:rPr>
          <w:rFonts w:hint="eastAsia" w:ascii="宋体" w:hAnsi="宋体" w:cs="宋体"/>
          <w:sz w:val="28"/>
          <w:szCs w:val="28"/>
        </w:rPr>
        <w:t>）产品销售授权书或代理证书（如系代理公司的）；</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10)</w:t>
      </w:r>
      <w:r>
        <w:rPr>
          <w:rFonts w:hint="eastAsia" w:ascii="宋体" w:hAnsi="宋体" w:cs="宋体"/>
          <w:sz w:val="28"/>
          <w:szCs w:val="28"/>
          <w:lang w:val="en-US" w:eastAsia="zh-CN"/>
        </w:rPr>
        <w:t xml:space="preserve"> </w:t>
      </w:r>
      <w:r>
        <w:rPr>
          <w:rFonts w:hint="eastAsia" w:ascii="宋体" w:hAnsi="宋体" w:cs="宋体"/>
          <w:sz w:val="28"/>
          <w:szCs w:val="28"/>
        </w:rPr>
        <w:t>产品质量、工期、安全、管理及售后服务承诺书；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11</w:t>
      </w:r>
      <w:r>
        <w:rPr>
          <w:rFonts w:hint="eastAsia" w:ascii="宋体" w:hAnsi="宋体" w:cs="宋体"/>
          <w:sz w:val="28"/>
          <w:szCs w:val="28"/>
        </w:rPr>
        <w:t>）产品质量检测报告、质保、认证等证书；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12</w:t>
      </w:r>
      <w:r>
        <w:rPr>
          <w:rFonts w:hint="eastAsia" w:ascii="宋体" w:hAnsi="宋体" w:cs="宋体"/>
          <w:sz w:val="28"/>
          <w:szCs w:val="28"/>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13</w:t>
      </w:r>
      <w:r>
        <w:rPr>
          <w:rFonts w:hint="eastAsia" w:ascii="宋体" w:hAnsi="宋体" w:cs="宋体"/>
          <w:sz w:val="28"/>
          <w:szCs w:val="28"/>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14</w:t>
      </w:r>
      <w:r>
        <w:rPr>
          <w:rFonts w:hint="eastAsia" w:ascii="宋体" w:hAnsi="宋体" w:cs="宋体"/>
          <w:sz w:val="28"/>
          <w:szCs w:val="28"/>
        </w:rPr>
        <w:t>）招标文件规定或投标人对照评标办法的得分因素以及附件</w:t>
      </w:r>
      <w:r>
        <w:rPr>
          <w:rFonts w:ascii="宋体" w:hAnsi="宋体" w:cs="宋体"/>
          <w:sz w:val="28"/>
          <w:szCs w:val="28"/>
        </w:rPr>
        <w:t>1</w:t>
      </w:r>
      <w:r>
        <w:rPr>
          <w:rFonts w:hint="eastAsia" w:ascii="宋体" w:hAnsi="宋体" w:cs="宋体"/>
          <w:sz w:val="28"/>
          <w:szCs w:val="28"/>
        </w:rPr>
        <w:t>相关要求认为应提交的其他资料和文件。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15</w:t>
      </w:r>
      <w:r>
        <w:rPr>
          <w:rFonts w:hint="eastAsia" w:ascii="宋体" w:hAnsi="宋体" w:cs="宋体"/>
          <w:sz w:val="28"/>
          <w:szCs w:val="28"/>
        </w:rPr>
        <w:t>）</w:t>
      </w:r>
      <w:r>
        <w:rPr>
          <w:rFonts w:hint="eastAsia"/>
          <w:sz w:val="28"/>
          <w:szCs w:val="28"/>
        </w:rPr>
        <w:t>投标人必须投本标书所有标段的设备，不允许分标段投标；标书中服务器标段必须满足所有参数要求，其余标段标</w:t>
      </w:r>
      <w:r>
        <w:rPr>
          <w:rFonts w:hint="eastAsia" w:ascii="宋体" w:hAnsi="宋体" w:cs="Arial"/>
          <w:kern w:val="0"/>
          <w:sz w:val="18"/>
          <w:szCs w:val="18"/>
        </w:rPr>
        <w:t>★</w:t>
      </w:r>
      <w:r>
        <w:rPr>
          <w:rFonts w:hint="eastAsia"/>
          <w:sz w:val="28"/>
          <w:szCs w:val="28"/>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投标人在投标文件中应承诺对如下内容已完全理解，如不承诺，视为认可：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）在参与我校相关项目的招投标活动中，遵纪守法，诚信经营，公平竞争；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）不采取不正当手段诋毁、排挤其他投标人；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）本项目的中标单位由本校评标专家组按规定程序确定（采用“评定分离”制的项目除外）；</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）未能中标单位，本校对其原因不作解释；</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）投标单位对本文件其他内容已充分理解，并承诺一经中标即严格按合同执行，合同附件与合同有同等法律效力。</w:t>
      </w:r>
    </w:p>
    <w:bookmarkEnd w:id="5"/>
    <w:p>
      <w:pPr>
        <w:spacing w:beforeLines="100" w:afterLines="100" w:line="360" w:lineRule="auto"/>
        <w:ind w:firstLine="548" w:firstLineChars="196"/>
        <w:jc w:val="center"/>
        <w:rPr>
          <w:rFonts w:ascii="黑体" w:hAnsi="黑体" w:eastAsia="黑体" w:cs="宋体"/>
          <w:sz w:val="28"/>
          <w:szCs w:val="28"/>
        </w:rPr>
      </w:pPr>
      <w:bookmarkStart w:id="6" w:name="_Hlk9866206"/>
      <w:r>
        <w:rPr>
          <w:rFonts w:hint="eastAsia" w:ascii="黑体" w:hAnsi="黑体" w:eastAsia="黑体" w:cs="宋体"/>
          <w:sz w:val="28"/>
          <w:szCs w:val="28"/>
        </w:rPr>
        <w:t>四、开标程序</w:t>
      </w:r>
    </w:p>
    <w:bookmarkEnd w:id="6"/>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招标文件给出评标办法（见附件</w:t>
      </w:r>
      <w:r>
        <w:rPr>
          <w:rFonts w:ascii="宋体" w:hAnsi="宋体" w:cs="宋体"/>
          <w:sz w:val="28"/>
          <w:szCs w:val="28"/>
        </w:rPr>
        <w:t>5</w:t>
      </w:r>
      <w:r>
        <w:rPr>
          <w:rFonts w:hint="eastAsia" w:ascii="宋体" w:hAnsi="宋体" w:cs="宋体"/>
          <w:sz w:val="28"/>
          <w:szCs w:val="28"/>
        </w:rPr>
        <w:t>）</w:t>
      </w:r>
      <w:r>
        <w:rPr>
          <w:rFonts w:ascii="宋体" w:cs="宋体"/>
          <w:sz w:val="28"/>
          <w:szCs w:val="28"/>
        </w:rPr>
        <w:t>,</w:t>
      </w:r>
      <w:r>
        <w:rPr>
          <w:rFonts w:hint="eastAsia" w:ascii="宋体" w:hAnsi="宋体" w:cs="宋体"/>
          <w:sz w:val="28"/>
          <w:szCs w:val="28"/>
        </w:rPr>
        <w:t>供投标人和评标专家组参考。</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财务处工作人员在投标人的见证下唱标。投标人或投标人代表在唱标结果上签名确认。如投标人均未参加唱标，则由财务处工作人员和评标专家组组长、采购人代表共同签名确认。重要项目另请纪委办代表签字。</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rPr>
      </w:pPr>
      <w:r>
        <w:rPr>
          <w:rFonts w:hint="eastAsia" w:ascii="宋体" w:hAnsi="宋体" w:cs="宋体"/>
          <w:sz w:val="28"/>
          <w:szCs w:val="28"/>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）投标文件中的大写金额与小写金额不一致的，以大写金额为准；正本和副本不一致的，以正本为准。</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财务处根据评标专家组综合排序，在学校网站和财务处招标科网站对拟中标单位进行公示。公示结束，无异议，确定中标单位。</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五、无效投标</w:t>
      </w:r>
    </w:p>
    <w:p>
      <w:pPr>
        <w:spacing w:line="360" w:lineRule="auto"/>
        <w:ind w:firstLine="548" w:firstLineChars="196"/>
        <w:rPr>
          <w:rFonts w:ascii="宋体" w:cs="宋体"/>
          <w:sz w:val="28"/>
          <w:szCs w:val="28"/>
        </w:rPr>
      </w:pPr>
      <w:r>
        <w:rPr>
          <w:rFonts w:hint="eastAsia" w:ascii="宋体" w:hAnsi="宋体" w:cs="宋体"/>
          <w:sz w:val="28"/>
          <w:szCs w:val="28"/>
        </w:rPr>
        <w:t>投标文件出现下列情形的，将作为无效投标文件，不得进入评标：</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投标文件未按照招标文件的要求予以密封的；</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投标文件少项漏项，或关键内容字迹模糊、无法辨认的；</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有</w:t>
      </w:r>
      <w:r>
        <w:rPr>
          <w:rFonts w:ascii="宋体" w:hAnsi="宋体" w:cs="宋体"/>
          <w:sz w:val="28"/>
          <w:szCs w:val="28"/>
        </w:rPr>
        <w:t>1</w:t>
      </w:r>
      <w:r>
        <w:rPr>
          <w:rFonts w:hint="eastAsia" w:ascii="宋体" w:hAnsi="宋体" w:cs="宋体"/>
          <w:sz w:val="28"/>
          <w:szCs w:val="28"/>
        </w:rPr>
        <w:t>个核心指标或有</w:t>
      </w:r>
      <w:r>
        <w:rPr>
          <w:rFonts w:ascii="宋体" w:hAnsi="宋体" w:cs="宋体"/>
          <w:sz w:val="28"/>
          <w:szCs w:val="28"/>
        </w:rPr>
        <w:t>5</w:t>
      </w:r>
      <w:r>
        <w:rPr>
          <w:rFonts w:hint="eastAsia" w:ascii="宋体" w:hAnsi="宋体" w:cs="宋体"/>
          <w:sz w:val="28"/>
          <w:szCs w:val="28"/>
        </w:rPr>
        <w:t>个及以上非核心指标未能满足的；</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技术指标响应内容未按照招标文件附件</w:t>
      </w:r>
      <w:r>
        <w:rPr>
          <w:rFonts w:ascii="宋体" w:hAnsi="宋体" w:cs="宋体"/>
          <w:sz w:val="28"/>
          <w:szCs w:val="28"/>
        </w:rPr>
        <w:t>1</w:t>
      </w:r>
      <w:r>
        <w:rPr>
          <w:rFonts w:hint="eastAsia" w:ascii="宋体" w:hAnsi="宋体" w:cs="宋体"/>
          <w:sz w:val="28"/>
          <w:szCs w:val="28"/>
        </w:rPr>
        <w:t>中的章节顺序依次逐条响应；投标文件未采用文字加图片或图形描述的方式对货物进行必要的、详尽的说明，原封不动地引用招标文件附件</w:t>
      </w:r>
      <w:r>
        <w:rPr>
          <w:rFonts w:ascii="宋体" w:hAnsi="宋体" w:cs="宋体"/>
          <w:sz w:val="28"/>
          <w:szCs w:val="28"/>
        </w:rPr>
        <w:t>1</w:t>
      </w:r>
      <w:r>
        <w:rPr>
          <w:rFonts w:hint="eastAsia" w:ascii="宋体" w:hAnsi="宋体" w:cs="宋体"/>
          <w:sz w:val="28"/>
          <w:szCs w:val="28"/>
        </w:rPr>
        <w:t>中的章节、句段的；</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rPr>
      </w:pPr>
      <w:r>
        <w:rPr>
          <w:rFonts w:ascii="宋体" w:hAnsi="宋体" w:cs="宋体"/>
          <w:sz w:val="28"/>
          <w:szCs w:val="28"/>
        </w:rPr>
        <w:t>8.</w:t>
      </w:r>
      <w:r>
        <w:rPr>
          <w:rFonts w:hint="eastAsia" w:ascii="宋体" w:hAnsi="宋体" w:cs="宋体"/>
          <w:sz w:val="28"/>
          <w:szCs w:val="28"/>
        </w:rPr>
        <w:t>报价超过预算金额，或以人民币之外的币种报价的；</w:t>
      </w:r>
    </w:p>
    <w:p>
      <w:pPr>
        <w:spacing w:line="360" w:lineRule="auto"/>
        <w:ind w:firstLine="548" w:firstLineChars="196"/>
        <w:rPr>
          <w:rFonts w:ascii="宋体" w:hAnsi="宋体" w:cs="宋体"/>
          <w:b/>
          <w:sz w:val="28"/>
          <w:szCs w:val="28"/>
        </w:rPr>
      </w:pPr>
      <w:r>
        <w:rPr>
          <w:rFonts w:ascii="宋体" w:hAnsi="宋体" w:cs="宋体"/>
          <w:sz w:val="28"/>
          <w:szCs w:val="28"/>
        </w:rPr>
        <w:t>9.</w:t>
      </w:r>
      <w:r>
        <w:rPr>
          <w:rFonts w:hint="eastAsia" w:ascii="宋体" w:hAnsi="宋体" w:cs="宋体"/>
          <w:sz w:val="28"/>
          <w:szCs w:val="28"/>
        </w:rPr>
        <w:t>无</w:t>
      </w:r>
      <w:r>
        <w:rPr>
          <w:rFonts w:ascii="宋体" w:hAnsi="宋体" w:cs="宋体"/>
          <w:sz w:val="28"/>
          <w:szCs w:val="28"/>
        </w:rPr>
        <w:t>300</w:t>
      </w:r>
      <w:r>
        <w:rPr>
          <w:rFonts w:hint="eastAsia" w:ascii="宋体" w:hAnsi="宋体" w:cs="宋体"/>
          <w:sz w:val="28"/>
          <w:szCs w:val="28"/>
        </w:rPr>
        <w:t>元报名资料费银行转账回单复印件的，或报名资料费银行转账回单中无</w:t>
      </w:r>
      <w:r>
        <w:rPr>
          <w:rFonts w:hint="eastAsia" w:ascii="宋体" w:hAnsi="宋体" w:cs="宋体"/>
          <w:b/>
          <w:sz w:val="28"/>
          <w:szCs w:val="28"/>
        </w:rPr>
        <w:t>“</w:t>
      </w:r>
      <w:r>
        <w:rPr>
          <w:rFonts w:ascii="宋体" w:hAnsi="宋体" w:cs="宋体"/>
          <w:b/>
          <w:sz w:val="28"/>
          <w:szCs w:val="28"/>
        </w:rPr>
        <w:t>SBC20</w:t>
      </w:r>
      <w:r>
        <w:rPr>
          <w:rFonts w:hint="eastAsia" w:ascii="宋体" w:hAnsi="宋体" w:cs="宋体"/>
          <w:b/>
          <w:sz w:val="28"/>
          <w:szCs w:val="28"/>
          <w:lang w:val="en-US" w:eastAsia="zh-CN"/>
        </w:rPr>
        <w:t>19060-1a</w:t>
      </w:r>
      <w:r>
        <w:rPr>
          <w:rFonts w:hint="eastAsia" w:ascii="宋体" w:hAnsi="宋体" w:cs="宋体"/>
          <w:b/>
          <w:sz w:val="28"/>
          <w:szCs w:val="28"/>
        </w:rPr>
        <w:t>资料费”</w:t>
      </w:r>
      <w:r>
        <w:rPr>
          <w:rFonts w:hint="eastAsia" w:ascii="宋体" w:hAnsi="宋体" w:cs="宋体"/>
          <w:sz w:val="28"/>
          <w:szCs w:val="28"/>
        </w:rPr>
        <w:t>字样的；</w:t>
      </w:r>
    </w:p>
    <w:p>
      <w:pPr>
        <w:spacing w:line="360" w:lineRule="auto"/>
        <w:ind w:firstLine="548" w:firstLineChars="196"/>
        <w:rPr>
          <w:rFonts w:ascii="宋体" w:cs="宋体"/>
          <w:sz w:val="28"/>
          <w:szCs w:val="28"/>
        </w:rPr>
      </w:pPr>
      <w:r>
        <w:rPr>
          <w:rFonts w:ascii="宋体" w:hAnsi="宋体" w:cs="宋体"/>
          <w:sz w:val="28"/>
          <w:szCs w:val="28"/>
        </w:rPr>
        <w:t>10.</w:t>
      </w:r>
      <w:r>
        <w:rPr>
          <w:rFonts w:hint="eastAsia" w:ascii="宋体" w:hAnsi="宋体" w:cs="宋体"/>
          <w:sz w:val="28"/>
          <w:szCs w:val="28"/>
        </w:rPr>
        <w:t>招标文件中虽没明确，但经评标专家组讨论通过的符合无效投标情形的其他条件。</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六、评标办法</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本着“质量第一、价格合理、服务优异、保障有力”的原则，由采购人、项目归口管理部门和财务处从报价得分、技术得分、服务、业绩、信誉得分五个方面提出评标办法（见附件</w:t>
      </w:r>
      <w:r>
        <w:rPr>
          <w:rFonts w:ascii="宋体" w:hAnsi="宋体" w:cs="宋体"/>
          <w:sz w:val="28"/>
          <w:szCs w:val="28"/>
        </w:rPr>
        <w:t>5</w:t>
      </w:r>
      <w:r>
        <w:rPr>
          <w:rFonts w:hint="eastAsia" w:ascii="宋体" w:hAnsi="宋体" w:cs="宋体"/>
          <w:sz w:val="28"/>
          <w:szCs w:val="28"/>
        </w:rPr>
        <w:t>）。</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为保证招标质量，在评标办法中设核心指标。每个分包的核心指标不超过</w:t>
      </w:r>
      <w:r>
        <w:rPr>
          <w:rFonts w:ascii="宋体" w:hAnsi="宋体" w:cs="宋体"/>
          <w:sz w:val="28"/>
          <w:szCs w:val="28"/>
        </w:rPr>
        <w:t>5</w:t>
      </w:r>
      <w:r>
        <w:rPr>
          <w:rFonts w:hint="eastAsia" w:ascii="宋体" w:hAnsi="宋体" w:cs="宋体"/>
          <w:sz w:val="28"/>
          <w:szCs w:val="28"/>
        </w:rPr>
        <w:t>个。</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七、合同、履约、验收及结算等事项</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合同：</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）中标公示结束无异议后</w:t>
      </w:r>
      <w:r>
        <w:rPr>
          <w:rFonts w:ascii="宋体" w:hAnsi="宋体" w:cs="宋体"/>
          <w:sz w:val="28"/>
          <w:szCs w:val="28"/>
        </w:rPr>
        <w:t>5</w:t>
      </w:r>
      <w:r>
        <w:rPr>
          <w:rFonts w:hint="eastAsia" w:ascii="宋体" w:hAnsi="宋体" w:cs="宋体"/>
          <w:sz w:val="28"/>
          <w:szCs w:val="28"/>
        </w:rPr>
        <w:t>个工作日内，中标单位须及时缴纳</w:t>
      </w:r>
      <w:r>
        <w:rPr>
          <w:rFonts w:hint="eastAsia" w:ascii="宋体" w:hAnsi="宋体" w:cs="宋体"/>
          <w:sz w:val="28"/>
          <w:szCs w:val="28"/>
          <w:lang w:val="en-US" w:eastAsia="zh-CN"/>
        </w:rPr>
        <w:t>5</w:t>
      </w:r>
      <w:r>
        <w:rPr>
          <w:rFonts w:ascii="宋体" w:hAnsi="宋体" w:cs="宋体"/>
          <w:sz w:val="28"/>
          <w:szCs w:val="28"/>
        </w:rPr>
        <w:t>000</w:t>
      </w:r>
      <w:r>
        <w:rPr>
          <w:rFonts w:hint="eastAsia" w:ascii="宋体" w:hAnsi="宋体" w:cs="宋体"/>
          <w:sz w:val="28"/>
          <w:szCs w:val="28"/>
        </w:rPr>
        <w:t>元履约保证金并前来我处领取的《中标通知书》（一式二份）。</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）中标单位须在接《中标通知书》起</w:t>
      </w:r>
      <w:r>
        <w:rPr>
          <w:rFonts w:ascii="宋体" w:hAnsi="宋体" w:cs="宋体"/>
          <w:sz w:val="28"/>
          <w:szCs w:val="28"/>
        </w:rPr>
        <w:t>7</w:t>
      </w:r>
      <w:r>
        <w:rPr>
          <w:rFonts w:hint="eastAsia" w:ascii="宋体" w:hAnsi="宋体" w:cs="宋体"/>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pPr>
        <w:spacing w:line="360" w:lineRule="auto"/>
        <w:ind w:firstLine="548" w:firstLineChars="196"/>
        <w:rPr>
          <w:rFonts w:ascii="宋体" w:hAnsi="宋体" w:cs="宋体"/>
          <w:sz w:val="28"/>
          <w:szCs w:val="28"/>
        </w:rPr>
      </w:pPr>
      <w:r>
        <w:rPr>
          <w:rFonts w:ascii="宋体" w:hAnsi="宋体" w:cs="宋体"/>
          <w:sz w:val="28"/>
          <w:szCs w:val="28"/>
        </w:rPr>
        <w:t>2.</w:t>
      </w:r>
      <w:r>
        <w:rPr>
          <w:rFonts w:hint="eastAsia" w:ascii="宋体" w:hAnsi="宋体" w:cs="宋体"/>
          <w:sz w:val="28"/>
          <w:szCs w:val="28"/>
        </w:rPr>
        <w:t>服务地点：南京信息工程大学校内。</w:t>
      </w:r>
    </w:p>
    <w:p>
      <w:pPr>
        <w:spacing w:line="360" w:lineRule="auto"/>
        <w:ind w:firstLine="548" w:firstLineChars="196"/>
        <w:rPr>
          <w:rFonts w:ascii="宋体" w:hAnsi="宋体" w:cs="宋体"/>
          <w:sz w:val="28"/>
          <w:szCs w:val="28"/>
        </w:rPr>
      </w:pPr>
      <w:r>
        <w:rPr>
          <w:rFonts w:ascii="宋体" w:hAnsi="宋体" w:cs="宋体"/>
          <w:sz w:val="28"/>
          <w:szCs w:val="28"/>
        </w:rPr>
        <w:t>3.</w:t>
      </w:r>
      <w:r>
        <w:rPr>
          <w:rFonts w:hint="eastAsia" w:ascii="宋体" w:hAnsi="宋体" w:cs="宋体"/>
          <w:sz w:val="28"/>
          <w:szCs w:val="28"/>
        </w:rPr>
        <w:t>付款方式：</w:t>
      </w:r>
    </w:p>
    <w:p>
      <w:pPr>
        <w:spacing w:line="360" w:lineRule="auto"/>
        <w:ind w:firstLine="548" w:firstLineChars="196"/>
        <w:rPr>
          <w:rFonts w:ascii="宋体" w:hAnsi="宋体" w:cs="宋体"/>
          <w:sz w:val="28"/>
          <w:szCs w:val="28"/>
        </w:rPr>
      </w:pPr>
      <w:r>
        <w:rPr>
          <w:rFonts w:hint="eastAsia" w:ascii="宋体" w:hAnsi="宋体" w:cs="宋体"/>
          <w:sz w:val="28"/>
          <w:szCs w:val="28"/>
        </w:rPr>
        <w:t>针对国内供应货物，中标单位所供设备（或软件、服务）进场安装调试或服务工作完毕，经验收、检测合格后，提供全额税务发票，凭最终签字和盖章的验收合格报告，支付至合同价的95%，余5%作质保金，质保期满后并经有关单位确认无质量问题后，一次性支付完毕。</w:t>
      </w:r>
      <w:r>
        <w:rPr>
          <w:rFonts w:hint="eastAsia" w:hAnsi="宋体" w:cs="宋体"/>
          <w:sz w:val="28"/>
          <w:szCs w:val="28"/>
          <w:highlight w:val="none"/>
        </w:rPr>
        <w:t>进口商品，货物发出后，支付合同90%货款；中标单位所供设备（含软件、服务）进场安装调试和培训服务工作完毕，经验收、检测合格后，提供全额税务发票，凭最终签字和盖章的验收合格报告，提供合同，支付至合同价的95%；质保期满并经有关单位确认无质量问题后，支付剩余5%货款。</w:t>
      </w:r>
      <w:r>
        <w:rPr>
          <w:rFonts w:hint="eastAsia" w:ascii="宋体" w:hAnsi="宋体" w:cs="宋体"/>
          <w:sz w:val="28"/>
          <w:szCs w:val="28"/>
        </w:rPr>
        <w:t>具体内容以最终签署的合同约定为准。</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资料费：</w:t>
      </w:r>
      <w:r>
        <w:rPr>
          <w:rFonts w:ascii="宋体" w:hAnsi="宋体" w:cs="宋体"/>
          <w:sz w:val="28"/>
          <w:szCs w:val="28"/>
        </w:rPr>
        <w:t>300</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）我处不接收现金或支付宝等方式交费。各投标人务必通过单位银行基本账户提前将资料费汇至我校以下账号：户名：南京信息工程大学；账号：</w:t>
      </w:r>
      <w:r>
        <w:rPr>
          <w:rFonts w:ascii="宋体" w:hAnsi="宋体" w:cs="宋体"/>
          <w:sz w:val="28"/>
          <w:szCs w:val="28"/>
        </w:rPr>
        <w:t>10115401040000228</w:t>
      </w:r>
      <w:r>
        <w:rPr>
          <w:rFonts w:hint="eastAsia" w:ascii="宋体" w:hAnsi="宋体" w:cs="宋体"/>
          <w:sz w:val="28"/>
          <w:szCs w:val="28"/>
        </w:rPr>
        <w:t>；开户银行：中国农业银行南京盘城支行。请各投标人务必在转账留言栏备注填写</w:t>
      </w:r>
      <w:r>
        <w:rPr>
          <w:rFonts w:hint="eastAsia" w:ascii="宋体" w:hAnsi="宋体" w:cs="宋体"/>
          <w:b/>
          <w:sz w:val="28"/>
          <w:szCs w:val="28"/>
        </w:rPr>
        <w:t>“</w:t>
      </w:r>
      <w:r>
        <w:rPr>
          <w:rFonts w:ascii="宋体" w:hAnsi="宋体" w:cs="宋体"/>
          <w:b/>
          <w:sz w:val="28"/>
          <w:szCs w:val="28"/>
        </w:rPr>
        <w:t>SBC20</w:t>
      </w:r>
      <w:r>
        <w:rPr>
          <w:rFonts w:hint="eastAsia" w:ascii="宋体" w:hAnsi="宋体" w:cs="宋体"/>
          <w:b/>
          <w:sz w:val="28"/>
          <w:szCs w:val="28"/>
          <w:lang w:val="en-US" w:eastAsia="zh-CN"/>
        </w:rPr>
        <w:t>19060-1a</w:t>
      </w:r>
      <w:r>
        <w:rPr>
          <w:rFonts w:hint="eastAsia" w:ascii="宋体" w:hAnsi="宋体" w:cs="宋体"/>
          <w:b/>
          <w:sz w:val="28"/>
          <w:szCs w:val="28"/>
        </w:rPr>
        <w:t>资料费”</w:t>
      </w:r>
      <w:r>
        <w:rPr>
          <w:rFonts w:hint="eastAsia" w:ascii="宋体" w:hAnsi="宋体" w:cs="宋体"/>
          <w:sz w:val="28"/>
          <w:szCs w:val="28"/>
        </w:rPr>
        <w:t>字样，并尽量将投标单位的纳税识别号一并备注在转账留言栏中，若备注不下，请将单位名称和纳税识别号发至</w:t>
      </w:r>
      <w:r>
        <w:rPr>
          <w:rFonts w:ascii="宋体" w:hAnsi="宋体" w:cs="宋体"/>
          <w:sz w:val="28"/>
          <w:szCs w:val="28"/>
        </w:rPr>
        <w:t>2483567991@qq.com</w:t>
      </w:r>
      <w:r>
        <w:rPr>
          <w:rFonts w:hint="eastAsia" w:ascii="宋体" w:hAnsi="宋体" w:cs="宋体"/>
          <w:sz w:val="28"/>
          <w:szCs w:val="28"/>
        </w:rPr>
        <w:t>，以便打印发票和对账。转账回单复印件务必放入《投标文件》中（无此证明，一律作为无效标处理）。</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）招标科定期到财务处财务科对账（时间约半个月），打印出正式发票后，投标人可到招标科认领。外地的投标人可以通知我处代为寄送。</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履约保证金（或投标保证金）：</w:t>
      </w:r>
      <w:r>
        <w:rPr>
          <w:rFonts w:hint="eastAsia" w:ascii="宋体" w:hAnsi="宋体" w:cs="宋体"/>
          <w:sz w:val="28"/>
          <w:szCs w:val="28"/>
          <w:u w:val="single"/>
          <w:lang w:val="en-US" w:eastAsia="zh-CN"/>
        </w:rPr>
        <w:t>5</w:t>
      </w:r>
      <w:r>
        <w:rPr>
          <w:rFonts w:ascii="宋体" w:hAnsi="宋体" w:cs="宋体"/>
          <w:sz w:val="28"/>
          <w:szCs w:val="28"/>
          <w:u w:val="single"/>
        </w:rPr>
        <w:t>000</w:t>
      </w:r>
      <w:r>
        <w:rPr>
          <w:rFonts w:hint="eastAsia" w:ascii="宋体" w:hAnsi="宋体" w:cs="宋体"/>
          <w:sz w:val="28"/>
          <w:szCs w:val="28"/>
          <w:u w:val="single"/>
        </w:rPr>
        <w:t>元</w:t>
      </w:r>
      <w:r>
        <w:rPr>
          <w:rFonts w:hint="eastAsia" w:ascii="宋体" w:hAnsi="宋体" w:cs="宋体"/>
          <w:sz w:val="28"/>
          <w:szCs w:val="28"/>
        </w:rPr>
        <w:t>整。</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招标科领取中标通知书后再与采购单位签订供货和服务合同。</w:t>
      </w:r>
      <w:r>
        <w:rPr>
          <w:rFonts w:hint="eastAsia" w:ascii="宋体" w:hAnsi="宋体" w:cs="宋体"/>
          <w:sz w:val="28"/>
          <w:szCs w:val="28"/>
          <w:lang w:val="en-US" w:eastAsia="zh-CN"/>
        </w:rPr>
        <w:t>5</w:t>
      </w:r>
      <w:r>
        <w:rPr>
          <w:rFonts w:ascii="宋体" w:hAnsi="宋体" w:cs="宋体"/>
          <w:sz w:val="28"/>
          <w:szCs w:val="28"/>
        </w:rPr>
        <w:t>000</w:t>
      </w:r>
      <w:r>
        <w:rPr>
          <w:rFonts w:hint="eastAsia" w:ascii="宋体" w:hAnsi="宋体" w:cs="宋体"/>
          <w:sz w:val="28"/>
          <w:szCs w:val="28"/>
        </w:rPr>
        <w:t>元履约保证金交款账号同</w:t>
      </w:r>
      <w:r>
        <w:rPr>
          <w:rFonts w:ascii="宋体" w:hAnsi="宋体" w:cs="宋体"/>
          <w:sz w:val="28"/>
          <w:szCs w:val="28"/>
        </w:rPr>
        <w:t>300</w:t>
      </w:r>
      <w:r>
        <w:rPr>
          <w:rFonts w:hint="eastAsia" w:ascii="宋体" w:hAnsi="宋体" w:cs="宋体"/>
          <w:sz w:val="28"/>
          <w:szCs w:val="28"/>
        </w:rPr>
        <w:t>元资料费。</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）履约保证金交退咨询：财务处财务科（体育馆北面，南气宾馆东侧的大学生创业中心</w:t>
      </w:r>
      <w:r>
        <w:rPr>
          <w:rFonts w:ascii="宋体" w:hAnsi="宋体" w:cs="宋体"/>
          <w:sz w:val="28"/>
          <w:szCs w:val="28"/>
        </w:rPr>
        <w:t>3</w:t>
      </w:r>
      <w:r>
        <w:rPr>
          <w:rFonts w:hint="eastAsia" w:ascii="宋体" w:hAnsi="宋体" w:cs="宋体"/>
          <w:sz w:val="28"/>
          <w:szCs w:val="28"/>
        </w:rPr>
        <w:t>号楼二楼财务大厅）。</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）如中标单位有下列情况之一，不予退还履约保证金，我处将其列入招投标诚信“黑名单”，</w:t>
      </w:r>
      <w:r>
        <w:rPr>
          <w:rFonts w:ascii="宋体" w:hAnsi="宋体" w:cs="宋体"/>
          <w:sz w:val="28"/>
          <w:szCs w:val="28"/>
        </w:rPr>
        <w:t>3</w:t>
      </w:r>
      <w:r>
        <w:rPr>
          <w:rFonts w:hint="eastAsia" w:ascii="宋体" w:hAnsi="宋体" w:cs="宋体"/>
          <w:sz w:val="28"/>
          <w:szCs w:val="28"/>
        </w:rPr>
        <w:t>年内不得到我处从事任何投标活动。</w:t>
      </w:r>
    </w:p>
    <w:p>
      <w:pPr>
        <w:spacing w:line="360" w:lineRule="auto"/>
        <w:ind w:firstLine="548" w:firstLineChars="196"/>
        <w:rPr>
          <w:rFonts w:ascii="宋体" w:cs="宋体"/>
          <w:sz w:val="28"/>
          <w:szCs w:val="28"/>
        </w:rPr>
      </w:pPr>
      <w:r>
        <w:rPr>
          <w:rFonts w:ascii="宋体" w:hAnsi="宋体" w:cs="宋体"/>
          <w:sz w:val="28"/>
          <w:szCs w:val="28"/>
        </w:rPr>
        <w:t>a.</w:t>
      </w:r>
      <w:r>
        <w:rPr>
          <w:rFonts w:hint="eastAsia" w:ascii="宋体" w:hAnsi="宋体" w:cs="宋体"/>
          <w:sz w:val="28"/>
          <w:szCs w:val="28"/>
        </w:rPr>
        <w:t>中标单位未能按学校通知，在规定时间内签署合同；或签署合同后未能履约、单方撕毁合同等；</w:t>
      </w:r>
    </w:p>
    <w:p>
      <w:pPr>
        <w:spacing w:line="360" w:lineRule="auto"/>
        <w:ind w:firstLine="548" w:firstLineChars="196"/>
        <w:rPr>
          <w:rFonts w:ascii="宋体" w:cs="宋体"/>
          <w:sz w:val="28"/>
          <w:szCs w:val="28"/>
        </w:rPr>
      </w:pPr>
      <w:r>
        <w:rPr>
          <w:rFonts w:ascii="宋体" w:hAnsi="宋体" w:cs="宋体"/>
          <w:sz w:val="28"/>
          <w:szCs w:val="28"/>
        </w:rPr>
        <w:t>b.</w:t>
      </w:r>
      <w:r>
        <w:rPr>
          <w:rFonts w:hint="eastAsia" w:ascii="宋体" w:hAnsi="宋体" w:cs="宋体"/>
          <w:sz w:val="28"/>
          <w:szCs w:val="28"/>
        </w:rPr>
        <w:t>中标单位在投标过程中存在串通投标等违规或舞弊行为；或中标单位借用其他公司相关资质的；</w:t>
      </w:r>
    </w:p>
    <w:p>
      <w:pPr>
        <w:spacing w:line="360" w:lineRule="auto"/>
        <w:ind w:firstLine="548" w:firstLineChars="196"/>
        <w:rPr>
          <w:rFonts w:ascii="宋体" w:cs="宋体"/>
          <w:sz w:val="28"/>
          <w:szCs w:val="28"/>
        </w:rPr>
      </w:pPr>
      <w:r>
        <w:rPr>
          <w:rFonts w:ascii="宋体" w:hAnsi="宋体" w:cs="宋体"/>
          <w:sz w:val="28"/>
          <w:szCs w:val="28"/>
        </w:rPr>
        <w:t>c.</w:t>
      </w:r>
      <w:r>
        <w:rPr>
          <w:rFonts w:hint="eastAsia" w:ascii="宋体" w:hAnsi="宋体" w:cs="宋体"/>
          <w:sz w:val="28"/>
          <w:szCs w:val="28"/>
        </w:rPr>
        <w:t>出现其他不予退还履约保证金情形的。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验收：按学校验收规定执行，项目合同是验收的主要依据。</w:t>
      </w:r>
    </w:p>
    <w:p>
      <w:pPr>
        <w:widowControl/>
        <w:spacing w:line="360" w:lineRule="auto"/>
        <w:ind w:firstLine="560" w:firstLineChars="200"/>
        <w:textAlignment w:val="center"/>
        <w:rPr>
          <w:rFonts w:ascii="宋体" w:hAnsi="宋体" w:cs="宋体"/>
          <w:sz w:val="28"/>
          <w:szCs w:val="28"/>
        </w:rPr>
      </w:pPr>
      <w:r>
        <w:rPr>
          <w:rFonts w:ascii="宋体" w:hAnsi="宋体" w:cs="宋体"/>
          <w:sz w:val="28"/>
          <w:szCs w:val="28"/>
        </w:rPr>
        <w:t>7.</w:t>
      </w:r>
      <w:r>
        <w:rPr>
          <w:rFonts w:hint="eastAsia" w:ascii="宋体" w:hAnsi="宋体" w:cs="宋体"/>
          <w:sz w:val="28"/>
          <w:szCs w:val="28"/>
        </w:rPr>
        <w:t>质保：参照附件4服务要求</w:t>
      </w:r>
    </w:p>
    <w:p>
      <w:pPr>
        <w:spacing w:beforeLines="100" w:afterLines="100" w:line="360" w:lineRule="auto"/>
        <w:jc w:val="center"/>
        <w:rPr>
          <w:rFonts w:ascii="黑体" w:hAnsi="黑体" w:eastAsia="黑体"/>
          <w:sz w:val="28"/>
          <w:szCs w:val="28"/>
        </w:rPr>
      </w:pPr>
      <w:bookmarkStart w:id="7" w:name="_Hlk9866833"/>
      <w:r>
        <w:rPr>
          <w:rFonts w:hint="eastAsia" w:ascii="黑体" w:hAnsi="黑体" w:eastAsia="黑体"/>
          <w:sz w:val="28"/>
          <w:szCs w:val="28"/>
        </w:rPr>
        <w:t>八、日程安排和联系方式</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报名时间：招标信息发布后。</w:t>
      </w:r>
    </w:p>
    <w:p>
      <w:pPr>
        <w:spacing w:line="360" w:lineRule="auto"/>
        <w:ind w:firstLine="560" w:firstLineChars="200"/>
        <w:rPr>
          <w:rFonts w:ascii="宋体" w:cs="宋体"/>
          <w:sz w:val="28"/>
          <w:szCs w:val="28"/>
        </w:rPr>
      </w:pPr>
      <w:r>
        <w:rPr>
          <w:rFonts w:ascii="宋体" w:hAnsi="宋体"/>
          <w:sz w:val="28"/>
          <w:szCs w:val="28"/>
        </w:rPr>
        <w:t>2.</w:t>
      </w:r>
      <w:r>
        <w:rPr>
          <w:rFonts w:hint="eastAsia" w:ascii="宋体" w:hAnsi="宋体"/>
          <w:sz w:val="28"/>
          <w:szCs w:val="28"/>
        </w:rPr>
        <w:t>领取招标文件：</w:t>
      </w:r>
      <w:r>
        <w:rPr>
          <w:rFonts w:hint="eastAsia" w:ascii="宋体" w:hAnsi="宋体"/>
          <w:sz w:val="28"/>
          <w:szCs w:val="28"/>
          <w:u w:val="single"/>
        </w:rPr>
        <w:t>自行下载</w:t>
      </w:r>
      <w:r>
        <w:rPr>
          <w:rFonts w:hint="eastAsia" w:ascii="宋体" w:hAnsi="宋体" w:cs="宋体"/>
          <w:kern w:val="0"/>
          <w:sz w:val="28"/>
          <w:szCs w:val="28"/>
        </w:rPr>
        <w:t>。</w:t>
      </w:r>
    </w:p>
    <w:p>
      <w:pPr>
        <w:spacing w:line="360" w:lineRule="auto"/>
        <w:ind w:firstLine="560" w:firstLineChars="200"/>
        <w:rPr>
          <w:rFonts w:hint="default" w:ascii="宋体" w:eastAsia="宋体"/>
          <w:sz w:val="28"/>
          <w:szCs w:val="28"/>
          <w:lang w:val="en-US" w:eastAsia="zh-CN"/>
        </w:rPr>
      </w:pPr>
      <w:r>
        <w:rPr>
          <w:rFonts w:ascii="宋体" w:hAnsi="宋体"/>
          <w:sz w:val="28"/>
          <w:szCs w:val="28"/>
        </w:rPr>
        <w:t>3.</w:t>
      </w:r>
      <w:r>
        <w:rPr>
          <w:rFonts w:hint="eastAsia" w:ascii="宋体" w:hAnsi="宋体"/>
          <w:sz w:val="28"/>
          <w:szCs w:val="28"/>
        </w:rPr>
        <w:t>答疑时间：</w:t>
      </w:r>
      <w:r>
        <w:rPr>
          <w:rFonts w:hint="eastAsia" w:ascii="宋体" w:hAnsi="宋体"/>
          <w:sz w:val="28"/>
          <w:szCs w:val="28"/>
          <w:lang w:val="en-US" w:eastAsia="zh-CN"/>
        </w:rPr>
        <w:t xml:space="preserve">          </w:t>
      </w:r>
    </w:p>
    <w:p>
      <w:pPr>
        <w:spacing w:line="360" w:lineRule="auto"/>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）投标人如有疑问，请在</w:t>
      </w:r>
      <w:r>
        <w:rPr>
          <w:rFonts w:ascii="宋体" w:hAnsi="宋体"/>
          <w:b/>
          <w:sz w:val="28"/>
          <w:szCs w:val="28"/>
          <w:u w:val="single"/>
        </w:rPr>
        <w:t>2020</w:t>
      </w:r>
      <w:r>
        <w:rPr>
          <w:rFonts w:hint="eastAsia" w:ascii="宋体" w:hAnsi="宋体"/>
          <w:b/>
          <w:sz w:val="28"/>
          <w:szCs w:val="28"/>
          <w:u w:val="single"/>
        </w:rPr>
        <w:t>年</w:t>
      </w:r>
      <w:r>
        <w:rPr>
          <w:rFonts w:hint="eastAsia" w:ascii="宋体" w:hAnsi="宋体"/>
          <w:b/>
          <w:sz w:val="28"/>
          <w:szCs w:val="28"/>
          <w:u w:val="single"/>
          <w:lang w:val="en-US" w:eastAsia="zh-CN"/>
        </w:rPr>
        <w:t>5</w:t>
      </w:r>
      <w:r>
        <w:rPr>
          <w:rFonts w:hint="eastAsia" w:ascii="宋体" w:hAnsi="宋体"/>
          <w:b/>
          <w:sz w:val="28"/>
          <w:szCs w:val="28"/>
          <w:u w:val="single"/>
        </w:rPr>
        <w:t>月</w:t>
      </w:r>
      <w:r>
        <w:rPr>
          <w:rFonts w:hint="eastAsia" w:ascii="宋体" w:hAnsi="宋体"/>
          <w:b/>
          <w:sz w:val="28"/>
          <w:szCs w:val="28"/>
          <w:u w:val="single"/>
          <w:lang w:val="en-US" w:eastAsia="zh-CN"/>
        </w:rPr>
        <w:t>9</w:t>
      </w:r>
      <w:r>
        <w:rPr>
          <w:rFonts w:hint="eastAsia" w:ascii="宋体" w:hAnsi="宋体"/>
          <w:b/>
          <w:sz w:val="28"/>
          <w:szCs w:val="28"/>
          <w:u w:val="single"/>
        </w:rPr>
        <w:t>日</w:t>
      </w:r>
      <w:r>
        <w:rPr>
          <w:rFonts w:ascii="宋体" w:hAnsi="宋体"/>
          <w:b/>
          <w:sz w:val="28"/>
          <w:szCs w:val="28"/>
          <w:u w:val="single"/>
        </w:rPr>
        <w:t>11</w:t>
      </w:r>
      <w:r>
        <w:rPr>
          <w:rFonts w:hint="eastAsia" w:ascii="宋体" w:hAnsi="宋体"/>
          <w:b/>
          <w:sz w:val="28"/>
          <w:szCs w:val="28"/>
          <w:u w:val="single"/>
        </w:rPr>
        <w:t>：</w:t>
      </w:r>
      <w:r>
        <w:rPr>
          <w:rFonts w:ascii="宋体" w:hAnsi="宋体"/>
          <w:b/>
          <w:sz w:val="28"/>
          <w:szCs w:val="28"/>
          <w:u w:val="single"/>
        </w:rPr>
        <w:t>3</w:t>
      </w:r>
      <w:r>
        <w:fldChar w:fldCharType="begin"/>
      </w:r>
      <w:r>
        <w:instrText xml:space="preserve"> HYPERLINK "mailto:30前将问题一律以word格式或txt格式发至89523765@qq.com" </w:instrText>
      </w:r>
      <w:r>
        <w:fldChar w:fldCharType="separate"/>
      </w:r>
      <w:r>
        <w:rPr>
          <w:rFonts w:ascii="宋体"/>
          <w:b/>
          <w:sz w:val="28"/>
          <w:szCs w:val="28"/>
          <w:u w:val="single"/>
        </w:rPr>
        <w:t>0</w:t>
      </w:r>
      <w:r>
        <w:rPr>
          <w:rFonts w:hint="eastAsia" w:ascii="宋体" w:hAnsi="宋体"/>
          <w:sz w:val="28"/>
          <w:szCs w:val="28"/>
        </w:rPr>
        <w:t>前将问题以</w:t>
      </w:r>
      <w:r>
        <w:rPr>
          <w:rFonts w:ascii="宋体" w:hAnsi="宋体"/>
          <w:sz w:val="28"/>
          <w:szCs w:val="28"/>
        </w:rPr>
        <w:t>word</w:t>
      </w:r>
      <w:r>
        <w:rPr>
          <w:rFonts w:hint="eastAsia" w:ascii="宋体" w:hAnsi="宋体"/>
          <w:sz w:val="28"/>
          <w:szCs w:val="28"/>
        </w:rPr>
        <w:t>格式或</w:t>
      </w:r>
      <w:r>
        <w:rPr>
          <w:rFonts w:ascii="宋体" w:hAnsi="宋体"/>
          <w:sz w:val="28"/>
          <w:szCs w:val="28"/>
        </w:rPr>
        <w:t>txt</w:t>
      </w:r>
      <w:r>
        <w:rPr>
          <w:rFonts w:hint="eastAsia" w:ascii="宋体" w:hAnsi="宋体"/>
          <w:sz w:val="28"/>
          <w:szCs w:val="28"/>
        </w:rPr>
        <w:t>格式发至</w:t>
      </w:r>
      <w:r>
        <w:rPr>
          <w:rFonts w:ascii="宋体" w:hAnsi="宋体"/>
          <w:sz w:val="28"/>
          <w:szCs w:val="28"/>
        </w:rPr>
        <w:t>2483567991@qq.com</w:t>
      </w:r>
      <w:r>
        <w:rPr>
          <w:rFonts w:ascii="宋体" w:hAnsi="宋体"/>
          <w:sz w:val="28"/>
          <w:szCs w:val="28"/>
        </w:rPr>
        <w:fldChar w:fldCharType="end"/>
      </w:r>
      <w:r>
        <w:rPr>
          <w:rFonts w:hint="eastAsia" w:ascii="宋体" w:hAnsi="宋体"/>
          <w:sz w:val="28"/>
          <w:szCs w:val="28"/>
        </w:rPr>
        <w:t>（因财务处招标科人手少，为减少所提问题的文字二次输入工作量，质疑函请勿以</w:t>
      </w:r>
      <w:r>
        <w:rPr>
          <w:rFonts w:ascii="宋体" w:hAnsi="宋体"/>
          <w:sz w:val="28"/>
          <w:szCs w:val="28"/>
        </w:rPr>
        <w:t>JPG</w:t>
      </w:r>
      <w:r>
        <w:rPr>
          <w:rFonts w:hint="eastAsia" w:ascii="宋体" w:hAnsi="宋体"/>
          <w:sz w:val="28"/>
          <w:szCs w:val="28"/>
        </w:rPr>
        <w:t>或</w:t>
      </w:r>
      <w:r>
        <w:rPr>
          <w:rFonts w:ascii="宋体" w:hAnsi="宋体"/>
          <w:sz w:val="28"/>
          <w:szCs w:val="28"/>
        </w:rPr>
        <w:t>PDF</w:t>
      </w:r>
      <w:r>
        <w:rPr>
          <w:rFonts w:hint="eastAsia" w:ascii="宋体" w:hAnsi="宋体"/>
          <w:sz w:val="28"/>
          <w:szCs w:val="28"/>
        </w:rPr>
        <w:t>格式，对</w:t>
      </w:r>
      <w:r>
        <w:rPr>
          <w:rFonts w:ascii="宋体" w:hAnsi="宋体"/>
          <w:sz w:val="28"/>
          <w:szCs w:val="28"/>
        </w:rPr>
        <w:t>JPG</w:t>
      </w:r>
      <w:r>
        <w:rPr>
          <w:rFonts w:hint="eastAsia" w:ascii="宋体" w:hAnsi="宋体"/>
          <w:sz w:val="28"/>
          <w:szCs w:val="28"/>
        </w:rPr>
        <w:t>和</w:t>
      </w:r>
      <w:r>
        <w:rPr>
          <w:rFonts w:ascii="宋体" w:hAnsi="宋体"/>
          <w:sz w:val="28"/>
          <w:szCs w:val="28"/>
        </w:rPr>
        <w:t>PDF</w:t>
      </w:r>
      <w:r>
        <w:rPr>
          <w:rFonts w:hint="eastAsia" w:ascii="宋体" w:hAnsi="宋体"/>
          <w:sz w:val="28"/>
          <w:szCs w:val="28"/>
        </w:rPr>
        <w:t>格式的附件一律删除，不予采纳，敬请谅解）。</w:t>
      </w:r>
    </w:p>
    <w:p>
      <w:pPr>
        <w:spacing w:line="360" w:lineRule="auto"/>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）我校项目归口管理部门将通过财务处招标科向各投标人统一进行书面（或电子版）答疑回复。</w:t>
      </w:r>
    </w:p>
    <w:p>
      <w:pPr>
        <w:widowControl/>
        <w:snapToGrid w:val="0"/>
        <w:spacing w:line="360" w:lineRule="auto"/>
        <w:ind w:firstLine="548" w:firstLineChars="196"/>
        <w:rPr>
          <w:rFonts w:ascii="黑体" w:hAnsi="黑体" w:eastAsia="黑体"/>
          <w:i/>
          <w:sz w:val="28"/>
          <w:szCs w:val="28"/>
        </w:rPr>
      </w:pPr>
      <w:r>
        <w:rPr>
          <w:rFonts w:hint="eastAsia" w:ascii="宋体" w:hAnsi="宋体"/>
          <w:sz w:val="28"/>
          <w:szCs w:val="28"/>
        </w:rPr>
        <w:t>4.投标文件</w:t>
      </w:r>
    </w:p>
    <w:p>
      <w:pPr>
        <w:widowControl/>
        <w:spacing w:line="360" w:lineRule="auto"/>
        <w:ind w:firstLine="560" w:firstLineChars="200"/>
        <w:rPr>
          <w:rFonts w:ascii="宋体" w:hAnsi="宋体"/>
          <w:sz w:val="28"/>
          <w:szCs w:val="28"/>
        </w:rPr>
      </w:pPr>
      <w:r>
        <w:rPr>
          <w:rFonts w:hint="eastAsia" w:ascii="宋体" w:hAnsi="宋体"/>
          <w:sz w:val="28"/>
          <w:szCs w:val="28"/>
        </w:rPr>
        <w:t>（1）投标送达方式：</w:t>
      </w:r>
      <w:r>
        <w:rPr>
          <w:rFonts w:hint="eastAsia" w:ascii="宋体" w:hAnsi="宋体"/>
          <w:b/>
          <w:sz w:val="28"/>
          <w:szCs w:val="28"/>
        </w:rPr>
        <w:t>只接受以邮寄方式送达，并请务必用顺丰快递</w:t>
      </w:r>
      <w:r>
        <w:rPr>
          <w:rFonts w:hint="eastAsia" w:ascii="宋体" w:hAnsi="宋体"/>
          <w:sz w:val="28"/>
          <w:szCs w:val="28"/>
        </w:rPr>
        <w:t>，邮寄材料务必于投标截止时间前送达我处，请各投标单位自行安排邮寄时间，投标截止时间后，招标人不受理任何投标文件。（友情提醒：疫情期间快递耗时可能比平时长，请各投标单位予以充分考虑）。</w:t>
      </w:r>
      <w:r>
        <w:rPr>
          <w:rFonts w:hint="eastAsia" w:ascii="宋体" w:hAnsi="宋体"/>
          <w:b/>
          <w:sz w:val="28"/>
          <w:szCs w:val="28"/>
        </w:rPr>
        <w:t>（若后期有调整，将会将调整信息发送到各投标单位报名邮箱，请各投标单位在投标前密切关注报名邮箱）</w:t>
      </w:r>
    </w:p>
    <w:p>
      <w:pPr>
        <w:widowControl/>
        <w:spacing w:line="360" w:lineRule="auto"/>
        <w:ind w:firstLine="560" w:firstLineChars="200"/>
        <w:rPr>
          <w:rFonts w:ascii="宋体" w:hAnsi="宋体"/>
          <w:sz w:val="28"/>
          <w:szCs w:val="28"/>
        </w:rPr>
      </w:pPr>
      <w:r>
        <w:rPr>
          <w:rFonts w:hint="eastAsia" w:ascii="宋体" w:hAnsi="宋体"/>
          <w:sz w:val="28"/>
          <w:szCs w:val="28"/>
        </w:rPr>
        <w:t>（2）投标截止时间：2020年5月</w:t>
      </w:r>
      <w:r>
        <w:rPr>
          <w:rFonts w:hint="eastAsia" w:ascii="宋体" w:hAnsi="宋体"/>
          <w:sz w:val="28"/>
          <w:szCs w:val="28"/>
          <w:lang w:val="en-US" w:eastAsia="zh-CN"/>
        </w:rPr>
        <w:t>21</w:t>
      </w:r>
      <w:r>
        <w:rPr>
          <w:rFonts w:hint="eastAsia" w:ascii="宋体" w:hAnsi="宋体"/>
          <w:sz w:val="28"/>
          <w:szCs w:val="28"/>
        </w:rPr>
        <w:t>日09：</w:t>
      </w:r>
      <w:r>
        <w:rPr>
          <w:rFonts w:hint="eastAsia" w:ascii="宋体" w:hAnsi="宋体"/>
          <w:sz w:val="28"/>
          <w:szCs w:val="28"/>
          <w:lang w:val="en-US" w:eastAsia="zh-CN"/>
        </w:rPr>
        <w:t>00</w:t>
      </w:r>
      <w:r>
        <w:rPr>
          <w:rFonts w:hint="eastAsia" w:ascii="宋体" w:hAnsi="宋体"/>
          <w:sz w:val="28"/>
          <w:szCs w:val="28"/>
        </w:rPr>
        <w:t>。</w:t>
      </w:r>
      <w:bookmarkStart w:id="8" w:name="_Hlk32349437"/>
    </w:p>
    <w:bookmarkEnd w:id="8"/>
    <w:p>
      <w:pPr>
        <w:widowControl/>
        <w:adjustRightInd w:val="0"/>
        <w:snapToGrid w:val="0"/>
        <w:spacing w:line="360" w:lineRule="auto"/>
        <w:ind w:firstLine="560" w:firstLineChars="200"/>
        <w:rPr>
          <w:rFonts w:ascii="宋体" w:hAnsi="宋体"/>
          <w:sz w:val="28"/>
          <w:szCs w:val="28"/>
        </w:rPr>
      </w:pPr>
      <w:r>
        <w:rPr>
          <w:rFonts w:hint="eastAsia" w:ascii="宋体" w:hAnsi="宋体"/>
          <w:sz w:val="28"/>
          <w:szCs w:val="28"/>
        </w:rPr>
        <w:t>（3）邮寄送达地点：</w:t>
      </w:r>
      <w:r>
        <w:rPr>
          <w:rFonts w:hint="eastAsia" w:ascii="宋体" w:hAnsi="宋体" w:cs="宋体"/>
          <w:kern w:val="0"/>
          <w:sz w:val="28"/>
          <w:szCs w:val="28"/>
        </w:rPr>
        <w:t>南京市浦口区宁六路219号</w:t>
      </w:r>
      <w:r>
        <w:rPr>
          <w:rFonts w:ascii="宋体" w:hAnsi="宋体" w:cs="宋体"/>
          <w:kern w:val="0"/>
          <w:sz w:val="28"/>
          <w:szCs w:val="28"/>
        </w:rPr>
        <w:t>南京信息工程大学</w:t>
      </w:r>
      <w:r>
        <w:rPr>
          <w:rFonts w:hint="eastAsia" w:ascii="宋体" w:hAnsi="宋体"/>
          <w:sz w:val="28"/>
          <w:szCs w:val="28"/>
        </w:rPr>
        <w:t>东苑大学生创业中心3号楼（体育馆北面三层小楼）210室</w:t>
      </w:r>
      <w:r>
        <w:rPr>
          <w:rFonts w:hint="eastAsia" w:ascii="宋体" w:hAnsi="宋体" w:cs="宋体"/>
          <w:kern w:val="0"/>
          <w:sz w:val="28"/>
          <w:szCs w:val="28"/>
        </w:rPr>
        <w:t>财务处招标科。联系人：马老师、罗老师、方老师；联系电话：025-58731441。</w:t>
      </w:r>
    </w:p>
    <w:p>
      <w:pPr>
        <w:snapToGrid w:val="0"/>
        <w:spacing w:line="360" w:lineRule="auto"/>
        <w:ind w:firstLine="560" w:firstLineChars="200"/>
        <w:rPr>
          <w:rFonts w:ascii="宋体" w:hAnsi="宋体"/>
          <w:sz w:val="28"/>
          <w:szCs w:val="28"/>
        </w:rPr>
      </w:pPr>
      <w:r>
        <w:rPr>
          <w:rFonts w:hint="eastAsia" w:ascii="宋体" w:hAnsi="宋体"/>
          <w:sz w:val="28"/>
          <w:szCs w:val="28"/>
        </w:rPr>
        <w:t>5.开标、唱标和评标</w:t>
      </w:r>
    </w:p>
    <w:p>
      <w:pPr>
        <w:widowControl/>
        <w:spacing w:line="360" w:lineRule="auto"/>
        <w:ind w:firstLine="560" w:firstLineChars="200"/>
        <w:rPr>
          <w:rFonts w:ascii="宋体" w:hAnsi="宋体"/>
          <w:sz w:val="28"/>
          <w:szCs w:val="28"/>
        </w:rPr>
      </w:pPr>
      <w:r>
        <w:rPr>
          <w:rFonts w:hint="eastAsia" w:ascii="宋体" w:hAnsi="宋体"/>
          <w:sz w:val="28"/>
          <w:szCs w:val="28"/>
        </w:rPr>
        <w:t>（1）开标、唱标：2020年5月</w:t>
      </w:r>
      <w:r>
        <w:rPr>
          <w:rFonts w:hint="eastAsia" w:ascii="宋体" w:hAnsi="宋体"/>
          <w:sz w:val="28"/>
          <w:szCs w:val="28"/>
          <w:lang w:val="en-US" w:eastAsia="zh-CN"/>
        </w:rPr>
        <w:t>21</w:t>
      </w:r>
      <w:r>
        <w:rPr>
          <w:rFonts w:hint="eastAsia" w:ascii="宋体" w:hAnsi="宋体"/>
          <w:sz w:val="28"/>
          <w:szCs w:val="28"/>
        </w:rPr>
        <w:t>日09：</w:t>
      </w:r>
      <w:r>
        <w:rPr>
          <w:rFonts w:hint="eastAsia" w:ascii="宋体" w:hAnsi="宋体"/>
          <w:sz w:val="28"/>
          <w:szCs w:val="28"/>
          <w:lang w:val="en-US" w:eastAsia="zh-CN"/>
        </w:rPr>
        <w:t>00</w:t>
      </w:r>
      <w:r>
        <w:rPr>
          <w:rFonts w:hint="eastAsia" w:ascii="宋体" w:hAnsi="宋体"/>
          <w:sz w:val="28"/>
          <w:szCs w:val="28"/>
        </w:rPr>
        <w:t>；(不安排公开开标、唱标，由财务处招标科工作人员在我校纪委办监督见证下进行，开标、唱标工作全程视频监控并录像)。</w:t>
      </w:r>
    </w:p>
    <w:p>
      <w:pPr>
        <w:snapToGrid w:val="0"/>
        <w:spacing w:line="360" w:lineRule="auto"/>
        <w:ind w:firstLine="560" w:firstLineChars="200"/>
        <w:rPr>
          <w:rFonts w:ascii="宋体" w:hAnsi="宋体"/>
          <w:sz w:val="28"/>
          <w:szCs w:val="28"/>
        </w:rPr>
      </w:pPr>
      <w:r>
        <w:rPr>
          <w:rFonts w:hint="eastAsia" w:ascii="宋体" w:hAnsi="宋体"/>
          <w:sz w:val="28"/>
          <w:szCs w:val="28"/>
        </w:rPr>
        <w:t>（2）唱标和开标地点：南京信息工程大学东苑大学生创业中心</w:t>
      </w:r>
      <w:r>
        <w:rPr>
          <w:rFonts w:ascii="宋体" w:hAnsi="宋体"/>
          <w:sz w:val="28"/>
          <w:szCs w:val="28"/>
        </w:rPr>
        <w:t>3</w:t>
      </w:r>
      <w:r>
        <w:rPr>
          <w:rFonts w:hint="eastAsia" w:ascii="宋体" w:hAnsi="宋体"/>
          <w:sz w:val="28"/>
          <w:szCs w:val="28"/>
        </w:rPr>
        <w:t>号楼（体育馆北面三层小楼）</w:t>
      </w:r>
      <w:r>
        <w:rPr>
          <w:rFonts w:ascii="宋体" w:hAnsi="宋体"/>
          <w:sz w:val="28"/>
          <w:szCs w:val="28"/>
        </w:rPr>
        <w:t>210</w:t>
      </w:r>
      <w:r>
        <w:rPr>
          <w:rFonts w:hint="eastAsia" w:ascii="宋体" w:hAnsi="宋体"/>
          <w:sz w:val="28"/>
          <w:szCs w:val="28"/>
        </w:rPr>
        <w:t>室。</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6.相关单位联系人及电话</w:t>
      </w:r>
    </w:p>
    <w:p>
      <w:pPr>
        <w:snapToGrid w:val="0"/>
        <w:spacing w:line="360" w:lineRule="auto"/>
        <w:ind w:firstLine="425" w:firstLineChars="152"/>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）财务处招标科（招投标管理业务单位）：联系电话：</w:t>
      </w:r>
      <w:r>
        <w:rPr>
          <w:rFonts w:ascii="宋体" w:hAnsi="宋体"/>
          <w:sz w:val="28"/>
          <w:szCs w:val="28"/>
        </w:rPr>
        <w:t>025-58731441</w:t>
      </w:r>
      <w:r>
        <w:rPr>
          <w:rFonts w:hint="eastAsia" w:ascii="宋体" w:hAnsi="宋体"/>
          <w:sz w:val="28"/>
          <w:szCs w:val="28"/>
        </w:rPr>
        <w:t>，联系人：马老师、罗老师、方老师；</w:t>
      </w:r>
    </w:p>
    <w:p>
      <w:pPr>
        <w:snapToGrid w:val="0"/>
        <w:spacing w:line="360" w:lineRule="auto"/>
        <w:ind w:firstLine="425" w:firstLineChars="152"/>
        <w:rPr>
          <w:rFonts w:ascii="宋体" w:hAnsi="宋体"/>
          <w:sz w:val="28"/>
          <w:szCs w:val="28"/>
        </w:rPr>
      </w:pPr>
      <w:r>
        <w:rPr>
          <w:rFonts w:hint="eastAsia" w:ascii="宋体" w:hAnsi="宋体"/>
          <w:sz w:val="28"/>
          <w:szCs w:val="28"/>
        </w:rPr>
        <w:t>（2）</w:t>
      </w:r>
      <w:bookmarkEnd w:id="7"/>
      <w:r>
        <w:rPr>
          <w:rFonts w:hint="eastAsia" w:ascii="宋体" w:hAnsi="宋体"/>
          <w:sz w:val="28"/>
          <w:szCs w:val="28"/>
        </w:rPr>
        <w:t>用户单位联系电话：</w:t>
      </w:r>
      <w:r>
        <w:rPr>
          <w:rFonts w:hint="eastAsia" w:ascii="宋体" w:hAnsi="宋体"/>
          <w:sz w:val="28"/>
          <w:szCs w:val="28"/>
          <w:u w:val="none"/>
        </w:rPr>
        <w:t>18251919852</w:t>
      </w:r>
      <w:r>
        <w:rPr>
          <w:rFonts w:hint="eastAsia" w:ascii="宋体" w:hAnsi="宋体"/>
          <w:sz w:val="28"/>
          <w:szCs w:val="28"/>
        </w:rPr>
        <w:t>，联系人：</w:t>
      </w:r>
      <w:r>
        <w:rPr>
          <w:rFonts w:hint="eastAsia" w:ascii="宋体" w:hAnsi="宋体"/>
          <w:sz w:val="28"/>
          <w:szCs w:val="28"/>
          <w:lang w:val="en-US" w:eastAsia="zh-CN"/>
        </w:rPr>
        <w:t>郑</w:t>
      </w:r>
      <w:r>
        <w:rPr>
          <w:rFonts w:hint="eastAsia" w:ascii="宋体" w:hAnsi="宋体"/>
          <w:sz w:val="28"/>
          <w:szCs w:val="28"/>
        </w:rPr>
        <w:t>老师。</w:t>
      </w:r>
    </w:p>
    <w:p>
      <w:pPr>
        <w:pStyle w:val="2"/>
        <w:ind w:left="0" w:leftChars="0" w:right="0" w:rightChars="0"/>
        <w:rPr>
          <w:rFonts w:ascii="宋体" w:hAnsi="宋体"/>
          <w:sz w:val="28"/>
          <w:szCs w:val="28"/>
        </w:rPr>
      </w:pPr>
    </w:p>
    <w:p>
      <w:pPr>
        <w:tabs>
          <w:tab w:val="left" w:pos="1260"/>
        </w:tabs>
        <w:spacing w:line="360" w:lineRule="auto"/>
        <w:ind w:left="1959" w:leftChars="933" w:firstLine="2530" w:firstLineChars="900"/>
        <w:rPr>
          <w:rFonts w:ascii="宋体"/>
          <w:b/>
          <w:sz w:val="28"/>
          <w:szCs w:val="28"/>
        </w:rPr>
      </w:pPr>
      <w:bookmarkStart w:id="9" w:name="_Hlk9866962"/>
      <w:r>
        <w:rPr>
          <w:rFonts w:hint="eastAsia" w:ascii="宋体" w:hAnsi="宋体"/>
          <w:b/>
          <w:sz w:val="28"/>
          <w:szCs w:val="28"/>
        </w:rPr>
        <w:t>南京信息工程大学财务处</w:t>
      </w:r>
    </w:p>
    <w:p>
      <w:pPr>
        <w:pStyle w:val="9"/>
        <w:spacing w:line="360" w:lineRule="auto"/>
        <w:ind w:left="99" w:leftChars="47" w:firstLine="4919" w:firstLineChars="1750"/>
        <w:rPr>
          <w:rStyle w:val="38"/>
          <w:rFonts w:ascii="宋体" w:hAnsi="Times New Roman" w:eastAsia="宋体"/>
          <w:sz w:val="28"/>
          <w:szCs w:val="28"/>
        </w:rPr>
      </w:pPr>
      <w:r>
        <w:rPr>
          <w:rStyle w:val="38"/>
          <w:rFonts w:ascii="宋体" w:hAnsi="宋体" w:eastAsia="宋体"/>
          <w:sz w:val="28"/>
          <w:szCs w:val="28"/>
        </w:rPr>
        <w:t>20</w:t>
      </w:r>
      <w:r>
        <w:rPr>
          <w:rStyle w:val="38"/>
          <w:rFonts w:hint="eastAsia" w:ascii="宋体" w:hAnsi="宋体" w:eastAsia="宋体"/>
          <w:sz w:val="28"/>
          <w:szCs w:val="28"/>
        </w:rPr>
        <w:t>20年04月</w:t>
      </w:r>
      <w:r>
        <w:rPr>
          <w:rStyle w:val="38"/>
          <w:rFonts w:hint="eastAsia" w:ascii="宋体" w:hAnsi="宋体"/>
          <w:sz w:val="28"/>
          <w:szCs w:val="28"/>
          <w:lang w:val="en-US"/>
        </w:rPr>
        <w:t>30</w:t>
      </w:r>
      <w:r>
        <w:rPr>
          <w:rStyle w:val="38"/>
          <w:rFonts w:hint="eastAsia" w:ascii="宋体" w:hAnsi="宋体" w:eastAsia="宋体"/>
          <w:sz w:val="28"/>
          <w:szCs w:val="28"/>
        </w:rPr>
        <w:t>日</w:t>
      </w:r>
    </w:p>
    <w:bookmarkEnd w:id="9"/>
    <w:p>
      <w:pPr>
        <w:pStyle w:val="8"/>
        <w:adjustRightInd w:val="0"/>
        <w:snapToGrid w:val="0"/>
        <w:spacing w:before="120" w:after="120" w:line="360" w:lineRule="auto"/>
        <w:rPr>
          <w:rFonts w:ascii="Times New Roman" w:hAnsi="Times New Roman"/>
          <w:sz w:val="24"/>
          <w:szCs w:val="24"/>
        </w:rPr>
      </w:pPr>
      <w:r>
        <w:rPr>
          <w:rStyle w:val="38"/>
          <w:rFonts w:ascii="宋体" w:hAnsi="Times New Roman" w:eastAsia="宋体"/>
          <w:b w:val="0"/>
          <w:sz w:val="28"/>
          <w:szCs w:val="28"/>
        </w:rPr>
        <w:br w:type="page"/>
      </w:r>
      <w:bookmarkStart w:id="10" w:name="_Toc462564147"/>
      <w:r>
        <w:rPr>
          <w:rFonts w:ascii="Times New Roman" w:hAnsi="Times New Roman"/>
          <w:sz w:val="24"/>
          <w:szCs w:val="24"/>
        </w:rPr>
        <w:t>附件1：</w:t>
      </w:r>
    </w:p>
    <w:p>
      <w:pPr>
        <w:widowControl/>
        <w:jc w:val="left"/>
        <w:rPr>
          <w:rStyle w:val="38"/>
          <w:rFonts w:ascii="宋体" w:hAnsi="宋体" w:eastAsia="宋体"/>
          <w:b w:val="0"/>
          <w:sz w:val="28"/>
          <w:szCs w:val="28"/>
          <w:highlight w:val="none"/>
        </w:rPr>
      </w:pPr>
    </w:p>
    <w:p>
      <w:pPr>
        <w:spacing w:line="360" w:lineRule="auto"/>
        <w:ind w:left="180"/>
        <w:jc w:val="center"/>
        <w:rPr>
          <w:rFonts w:hAnsi="宋体"/>
          <w:b/>
          <w:sz w:val="28"/>
          <w:szCs w:val="28"/>
          <w:highlight w:val="none"/>
        </w:rPr>
      </w:pPr>
      <w:r>
        <w:rPr>
          <w:rFonts w:hint="eastAsia" w:hAnsi="宋体"/>
          <w:b/>
          <w:sz w:val="28"/>
          <w:szCs w:val="28"/>
          <w:highlight w:val="none"/>
        </w:rPr>
        <w:t>招标项目设备名称、数量、主要技术要求及其他要求</w:t>
      </w:r>
    </w:p>
    <w:tbl>
      <w:tblPr>
        <w:tblStyle w:val="15"/>
        <w:tblW w:w="9442" w:type="dxa"/>
        <w:tblInd w:w="0" w:type="dxa"/>
        <w:tblLayout w:type="fixed"/>
        <w:tblCellMar>
          <w:top w:w="15" w:type="dxa"/>
          <w:left w:w="15" w:type="dxa"/>
          <w:bottom w:w="15" w:type="dxa"/>
          <w:right w:w="15" w:type="dxa"/>
        </w:tblCellMar>
      </w:tblPr>
      <w:tblGrid>
        <w:gridCol w:w="474"/>
        <w:gridCol w:w="2357"/>
        <w:gridCol w:w="1314"/>
        <w:gridCol w:w="1314"/>
        <w:gridCol w:w="752"/>
        <w:gridCol w:w="3231"/>
      </w:tblGrid>
      <w:tr>
        <w:tblPrEx>
          <w:tblCellMar>
            <w:top w:w="15" w:type="dxa"/>
            <w:left w:w="15" w:type="dxa"/>
            <w:bottom w:w="15" w:type="dxa"/>
            <w:right w:w="15" w:type="dxa"/>
          </w:tblCellMar>
        </w:tblPrEx>
        <w:trPr>
          <w:trHeight w:val="686" w:hRule="atLeast"/>
        </w:trPr>
        <w:tc>
          <w:tcPr>
            <w:tcW w:w="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分包</w:t>
            </w:r>
          </w:p>
        </w:tc>
        <w:tc>
          <w:tcPr>
            <w:tcW w:w="23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仪器设备名称</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参考型号</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单位</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数量</w:t>
            </w:r>
          </w:p>
        </w:tc>
        <w:tc>
          <w:tcPr>
            <w:tcW w:w="32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主要配置或技术参数</w:t>
            </w:r>
          </w:p>
        </w:tc>
      </w:tr>
      <w:tr>
        <w:tblPrEx>
          <w:tblCellMar>
            <w:top w:w="15" w:type="dxa"/>
            <w:left w:w="15" w:type="dxa"/>
            <w:bottom w:w="15" w:type="dxa"/>
            <w:right w:w="15" w:type="dxa"/>
          </w:tblCellMar>
        </w:tblPrEx>
        <w:tc>
          <w:tcPr>
            <w:tcW w:w="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1</w:t>
            </w:r>
          </w:p>
        </w:tc>
        <w:tc>
          <w:tcPr>
            <w:tcW w:w="23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氢过氧自由基化学电离质谱仪</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FF0000"/>
                <w:kern w:val="0"/>
                <w:sz w:val="24"/>
                <w:highlight w:val="none"/>
              </w:rPr>
            </w:pPr>
            <w:r>
              <w:rPr>
                <w:rFonts w:hint="eastAsia" w:ascii="宋体" w:hAnsi="宋体" w:cs="宋体"/>
                <w:color w:val="000000" w:themeColor="text1"/>
                <w:kern w:val="0"/>
                <w:sz w:val="24"/>
                <w:highlight w:val="none"/>
              </w:rPr>
              <w:t>Ex</w:t>
            </w:r>
            <w:r>
              <w:rPr>
                <w:rFonts w:ascii="宋体" w:hAnsi="宋体" w:cs="宋体"/>
                <w:color w:val="000000" w:themeColor="text1"/>
                <w:kern w:val="0"/>
                <w:sz w:val="24"/>
                <w:highlight w:val="none"/>
              </w:rPr>
              <w:t>trel MAX 500HT</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台</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1</w:t>
            </w:r>
          </w:p>
        </w:tc>
        <w:tc>
          <w:tcPr>
            <w:tcW w:w="32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highlight w:val="none"/>
              </w:rPr>
            </w:pPr>
            <w:r>
              <w:rPr>
                <w:rFonts w:hint="eastAsia" w:ascii="宋体" w:hAnsi="宋体" w:cs="宋体"/>
                <w:color w:val="000000"/>
                <w:sz w:val="24"/>
                <w:highlight w:val="none"/>
              </w:rPr>
              <w:t>详见表后内容</w:t>
            </w:r>
          </w:p>
        </w:tc>
      </w:tr>
    </w:tbl>
    <w:p>
      <w:pPr>
        <w:rPr>
          <w:b/>
          <w:highlight w:val="none"/>
        </w:rPr>
      </w:pPr>
      <w:r>
        <w:rPr>
          <w:rFonts w:hint="eastAsia"/>
          <w:b/>
          <w:highlight w:val="none"/>
        </w:rPr>
        <w:t>以上所有设备要求免费质保期至少</w:t>
      </w:r>
      <w:r>
        <w:rPr>
          <w:rFonts w:hint="eastAsia" w:ascii="宋体" w:hAnsi="宋体"/>
          <w:sz w:val="28"/>
          <w:szCs w:val="28"/>
          <w:highlight w:val="none"/>
        </w:rPr>
        <w:t>1</w:t>
      </w:r>
      <w:r>
        <w:rPr>
          <w:rFonts w:hint="eastAsia"/>
          <w:b/>
          <w:highlight w:val="none"/>
        </w:rPr>
        <w:t>年。</w:t>
      </w:r>
    </w:p>
    <w:p>
      <w:pPr>
        <w:rPr>
          <w:b/>
          <w:highlight w:val="none"/>
        </w:rPr>
      </w:pPr>
    </w:p>
    <w:p>
      <w:pPr>
        <w:rPr>
          <w:b/>
          <w:highlight w:val="none"/>
        </w:rPr>
      </w:pPr>
      <w:r>
        <w:rPr>
          <w:rFonts w:hint="eastAsia" w:ascii="宋体" w:hAnsi="宋体" w:cs="宋体"/>
          <w:b/>
          <w:color w:val="000000"/>
          <w:kern w:val="0"/>
          <w:sz w:val="24"/>
          <w:highlight w:val="none"/>
        </w:rPr>
        <w:t>主要配置或技术参数</w:t>
      </w:r>
      <w:r>
        <w:rPr>
          <w:rFonts w:hint="eastAsia"/>
          <w:b/>
          <w:highlight w:val="none"/>
        </w:rPr>
        <w:t>：（标注“</w:t>
      </w:r>
      <w:r>
        <w:rPr>
          <w:rFonts w:hint="eastAsia" w:ascii="宋体" w:hAnsi="宋体" w:cs="宋体"/>
          <w:color w:val="000000"/>
          <w:kern w:val="0"/>
          <w:sz w:val="20"/>
          <w:szCs w:val="20"/>
          <w:highlight w:val="none"/>
        </w:rPr>
        <w:t>★</w:t>
      </w:r>
      <w:r>
        <w:rPr>
          <w:rFonts w:hint="eastAsia"/>
          <w:b/>
          <w:highlight w:val="none"/>
        </w:rPr>
        <w:t>”指标为必须满足项，不满足按废标处理。）</w:t>
      </w:r>
    </w:p>
    <w:p>
      <w:pPr>
        <w:rPr>
          <w:sz w:val="24"/>
          <w:highlight w:val="none"/>
        </w:rPr>
      </w:pPr>
      <w:r>
        <w:rPr>
          <w:rFonts w:ascii="MS Mincho" w:hAnsi="MS Mincho" w:eastAsia="MS Mincho" w:cs="MS Mincho"/>
          <w:sz w:val="24"/>
          <w:highlight w:val="none"/>
        </w:rPr>
        <w:t>★</w:t>
      </w:r>
      <w:r>
        <w:rPr>
          <w:sz w:val="24"/>
          <w:highlight w:val="none"/>
        </w:rPr>
        <w:t>1、采用双四极杆质谱仪检测系统：（每套杆）直径＝19 mm，质量范围1 – 500 AMU，离子透过率不低于60%，并配有正负离子极性转换电极；</w:t>
      </w:r>
    </w:p>
    <w:p>
      <w:pPr>
        <w:rPr>
          <w:sz w:val="24"/>
          <w:highlight w:val="none"/>
        </w:rPr>
      </w:pPr>
      <w:r>
        <w:rPr>
          <w:sz w:val="24"/>
          <w:highlight w:val="none"/>
        </w:rPr>
        <w:t>2、配备1.2MHz RFQ射频电源及控制单元，配置离子透镜组以及数字、模拟信号输入／输出端口；</w:t>
      </w:r>
    </w:p>
    <w:p>
      <w:pPr>
        <w:rPr>
          <w:sz w:val="24"/>
          <w:highlight w:val="none"/>
        </w:rPr>
      </w:pPr>
      <w:r>
        <w:rPr>
          <w:rFonts w:ascii="MS Mincho" w:hAnsi="MS Mincho" w:eastAsia="MS Mincho" w:cs="MS Mincho"/>
          <w:sz w:val="24"/>
          <w:highlight w:val="none"/>
        </w:rPr>
        <w:t>★</w:t>
      </w:r>
      <w:r>
        <w:rPr>
          <w:sz w:val="24"/>
          <w:highlight w:val="none"/>
        </w:rPr>
        <w:t>3、配有数字式前置放大器（放大倍数优于10</w:t>
      </w:r>
      <w:r>
        <w:rPr>
          <w:sz w:val="24"/>
          <w:highlight w:val="none"/>
          <w:vertAlign w:val="superscript"/>
        </w:rPr>
        <w:t>6</w:t>
      </w:r>
      <w:r>
        <w:rPr>
          <w:sz w:val="24"/>
          <w:highlight w:val="none"/>
        </w:rPr>
        <w:t>倍）以及数字式电子信号放大器（负离子模式下2800伏特电压产生噪音信号 &lt; 90Hz）；</w:t>
      </w:r>
    </w:p>
    <w:p>
      <w:pPr>
        <w:rPr>
          <w:sz w:val="24"/>
          <w:highlight w:val="none"/>
        </w:rPr>
      </w:pPr>
      <w:r>
        <w:rPr>
          <w:sz w:val="24"/>
          <w:highlight w:val="none"/>
        </w:rPr>
        <w:t>4、四极杆配有8英寸法兰（CF接口）；</w:t>
      </w:r>
    </w:p>
    <w:p>
      <w:pPr>
        <w:rPr>
          <w:sz w:val="24"/>
          <w:highlight w:val="none"/>
        </w:rPr>
      </w:pPr>
      <w:r>
        <w:rPr>
          <w:sz w:val="24"/>
          <w:highlight w:val="none"/>
        </w:rPr>
        <w:t>5、系统配有真空保护装置（Vacuum Interlock）；</w:t>
      </w:r>
    </w:p>
    <w:p>
      <w:pPr>
        <w:rPr>
          <w:sz w:val="24"/>
          <w:highlight w:val="none"/>
        </w:rPr>
      </w:pPr>
      <w:r>
        <w:rPr>
          <w:sz w:val="24"/>
          <w:highlight w:val="none"/>
        </w:rPr>
        <w:t>6、离子光学导向部件（Ion Optics）:最高电压达到+/- 400伏；</w:t>
      </w:r>
    </w:p>
    <w:p>
      <w:pPr>
        <w:rPr>
          <w:sz w:val="24"/>
          <w:highlight w:val="none"/>
        </w:rPr>
      </w:pPr>
      <w:r>
        <w:rPr>
          <w:sz w:val="24"/>
          <w:highlight w:val="none"/>
        </w:rPr>
        <w:t>7、电子乘法器（Electron Multiplier）：高压电压高达+/-5000伏;</w:t>
      </w:r>
    </w:p>
    <w:p>
      <w:pPr>
        <w:rPr>
          <w:sz w:val="24"/>
          <w:highlight w:val="none"/>
        </w:rPr>
      </w:pPr>
      <w:r>
        <w:rPr>
          <w:rFonts w:ascii="MS Mincho" w:hAnsi="MS Mincho" w:eastAsia="MS Mincho" w:cs="MS Mincho"/>
          <w:sz w:val="24"/>
          <w:highlight w:val="none"/>
        </w:rPr>
        <w:t>★</w:t>
      </w:r>
      <w:r>
        <w:rPr>
          <w:sz w:val="24"/>
          <w:highlight w:val="none"/>
        </w:rPr>
        <w:t>8、自动控制:</w:t>
      </w:r>
    </w:p>
    <w:p>
      <w:pPr>
        <w:rPr>
          <w:sz w:val="24"/>
          <w:highlight w:val="none"/>
        </w:rPr>
      </w:pPr>
      <w:r>
        <w:rPr>
          <w:sz w:val="24"/>
          <w:highlight w:val="none"/>
        </w:rPr>
        <w:tab/>
      </w:r>
      <w:r>
        <w:rPr>
          <w:sz w:val="24"/>
          <w:highlight w:val="none"/>
        </w:rPr>
        <w:t>能做多段谱扫描（multiple spectral scan, 不少于10段）</w:t>
      </w:r>
      <w:r>
        <w:rPr>
          <w:rFonts w:hint="eastAsia"/>
          <w:sz w:val="24"/>
          <w:highlight w:val="none"/>
        </w:rPr>
        <w:t>；</w:t>
      </w:r>
    </w:p>
    <w:p>
      <w:pPr>
        <w:rPr>
          <w:sz w:val="24"/>
          <w:highlight w:val="none"/>
        </w:rPr>
      </w:pPr>
      <w:r>
        <w:rPr>
          <w:sz w:val="24"/>
          <w:highlight w:val="none"/>
        </w:rPr>
        <w:tab/>
      </w:r>
      <w:r>
        <w:rPr>
          <w:sz w:val="24"/>
          <w:highlight w:val="none"/>
        </w:rPr>
        <w:t>能做多个单质量监控（multiple Single Ion Monitoring，不少于20个）</w:t>
      </w:r>
      <w:r>
        <w:rPr>
          <w:rFonts w:hint="eastAsia"/>
          <w:sz w:val="24"/>
          <w:highlight w:val="none"/>
        </w:rPr>
        <w:t>；</w:t>
      </w:r>
    </w:p>
    <w:p>
      <w:pPr>
        <w:rPr>
          <w:sz w:val="24"/>
          <w:highlight w:val="none"/>
        </w:rPr>
      </w:pPr>
      <w:r>
        <w:rPr>
          <w:rFonts w:hint="eastAsia"/>
          <w:sz w:val="24"/>
          <w:highlight w:val="none"/>
        </w:rPr>
        <w:t>9、</w:t>
      </w:r>
      <w:r>
        <w:rPr>
          <w:sz w:val="24"/>
          <w:highlight w:val="none"/>
        </w:rPr>
        <w:t>其他数据处理功能，例如平均，背景去除，校正曲线等;</w:t>
      </w:r>
    </w:p>
    <w:p>
      <w:pPr>
        <w:rPr>
          <w:sz w:val="24"/>
          <w:highlight w:val="none"/>
        </w:rPr>
      </w:pPr>
      <w:r>
        <w:rPr>
          <w:rFonts w:hint="eastAsia"/>
          <w:sz w:val="24"/>
          <w:highlight w:val="none"/>
        </w:rPr>
        <w:t>10、</w:t>
      </w:r>
      <w:r>
        <w:rPr>
          <w:sz w:val="24"/>
          <w:highlight w:val="none"/>
        </w:rPr>
        <w:t>供应电压: 220 VAC</w:t>
      </w:r>
      <w:r>
        <w:rPr>
          <w:rFonts w:hint="eastAsia"/>
          <w:sz w:val="24"/>
          <w:highlight w:val="none"/>
        </w:rPr>
        <w:t>；</w:t>
      </w:r>
    </w:p>
    <w:p>
      <w:pPr>
        <w:rPr>
          <w:sz w:val="24"/>
          <w:highlight w:val="none"/>
        </w:rPr>
      </w:pPr>
      <w:r>
        <w:rPr>
          <w:rFonts w:ascii="MS Mincho" w:hAnsi="MS Mincho" w:eastAsia="MS Mincho" w:cs="MS Mincho"/>
          <w:sz w:val="24"/>
          <w:highlight w:val="none"/>
        </w:rPr>
        <w:t>★</w:t>
      </w:r>
      <w:r>
        <w:rPr>
          <w:rFonts w:hint="eastAsia"/>
          <w:sz w:val="24"/>
          <w:highlight w:val="none"/>
        </w:rPr>
        <w:t>11</w:t>
      </w:r>
      <w:r>
        <w:rPr>
          <w:sz w:val="24"/>
          <w:highlight w:val="none"/>
        </w:rPr>
        <w:t>、对HO</w:t>
      </w:r>
      <w:r>
        <w:rPr>
          <w:sz w:val="24"/>
          <w:highlight w:val="none"/>
          <w:vertAlign w:val="subscript"/>
        </w:rPr>
        <w:t>x</w:t>
      </w:r>
      <w:r>
        <w:rPr>
          <w:sz w:val="24"/>
          <w:highlight w:val="none"/>
        </w:rPr>
        <w:t>检测灵敏度不低于1</w:t>
      </w:r>
      <w:r>
        <w:rPr>
          <w:sz w:val="24"/>
          <w:highlight w:val="none"/>
        </w:rPr>
        <w:sym w:font="Symbol" w:char="F0B4"/>
      </w:r>
      <w:r>
        <w:rPr>
          <w:sz w:val="24"/>
          <w:highlight w:val="none"/>
        </w:rPr>
        <w:t>10</w:t>
      </w:r>
      <w:r>
        <w:rPr>
          <w:sz w:val="24"/>
          <w:highlight w:val="none"/>
          <w:vertAlign w:val="superscript"/>
        </w:rPr>
        <w:t>7</w:t>
      </w:r>
      <w:r>
        <w:rPr>
          <w:sz w:val="24"/>
          <w:highlight w:val="none"/>
        </w:rPr>
        <w:t>分子每立方厘米（10分钟累加）。</w:t>
      </w:r>
      <w:bookmarkStart w:id="12" w:name="_GoBack"/>
      <w:bookmarkEnd w:id="12"/>
    </w:p>
    <w:p>
      <w:pPr>
        <w:spacing w:beforeLines="50" w:afterLines="50"/>
        <w:rPr>
          <w:rFonts w:ascii="Arial" w:hAnsi="宋体" w:cs="Arial"/>
          <w:sz w:val="24"/>
        </w:rPr>
      </w:pPr>
    </w:p>
    <w:p>
      <w:pPr>
        <w:widowControl/>
        <w:jc w:val="left"/>
        <w:rPr>
          <w:rFonts w:ascii="宋体" w:cs="仿宋"/>
          <w:b/>
          <w:bCs/>
          <w:sz w:val="28"/>
          <w:szCs w:val="28"/>
        </w:rPr>
      </w:pPr>
      <w:r>
        <w:rPr>
          <w:rFonts w:ascii="宋体" w:hAnsi="宋体" w:eastAsia="宋体" w:cs="宋体"/>
          <w:b/>
          <w:bCs/>
          <w:sz w:val="28"/>
          <w:szCs w:val="28"/>
        </w:rPr>
        <w:t>注：报价时必须注明或说明品牌中具体投标品牌，否则投标无效。</w:t>
      </w:r>
      <w:r>
        <w:rPr>
          <w:rFonts w:ascii="宋体" w:hAnsi="宋体" w:eastAsia="宋体" w:cs="宋体"/>
          <w:b/>
          <w:bCs/>
          <w:sz w:val="28"/>
          <w:szCs w:val="28"/>
        </w:rPr>
        <w:br w:type="textWrapping"/>
      </w:r>
      <w:r>
        <w:rPr>
          <w:rFonts w:ascii="宋体" w:hAnsi="宋体" w:eastAsia="宋体" w:cs="宋体"/>
          <w:b/>
          <w:bCs/>
          <w:sz w:val="28"/>
          <w:szCs w:val="28"/>
        </w:rPr>
        <w:t>★▲投标时需提供承诺并在中标公示之日起，五个工作日内取得所投上述要求原厂授权函、售后服务承诺函、原厂保修等均须提供原厂项目授权书与售后服务承诺书，否则取消中标资格。</w:t>
      </w:r>
    </w:p>
    <w:p>
      <w:pPr>
        <w:widowControl/>
        <w:jc w:val="left"/>
        <w:rPr>
          <w:rFonts w:hAnsi="宋体"/>
          <w:b/>
          <w:sz w:val="28"/>
          <w:szCs w:val="28"/>
        </w:rPr>
      </w:pPr>
      <w:r>
        <w:rPr>
          <w:rFonts w:hAnsi="宋体"/>
          <w:b/>
          <w:sz w:val="28"/>
          <w:szCs w:val="28"/>
        </w:rPr>
        <w:br w:type="page"/>
      </w:r>
    </w:p>
    <w:p>
      <w:pPr>
        <w:widowControl/>
        <w:jc w:val="left"/>
        <w:rPr>
          <w:rFonts w:hAnsi="宋体"/>
          <w:b/>
          <w:sz w:val="36"/>
          <w:szCs w:val="36"/>
        </w:rPr>
      </w:pPr>
      <w:r>
        <w:rPr>
          <w:rFonts w:hint="eastAsia" w:hAnsi="宋体"/>
          <w:b/>
          <w:sz w:val="28"/>
          <w:szCs w:val="28"/>
        </w:rPr>
        <w:t>附件</w:t>
      </w:r>
      <w:r>
        <w:rPr>
          <w:rFonts w:hAnsi="宋体"/>
          <w:b/>
          <w:sz w:val="28"/>
          <w:szCs w:val="28"/>
        </w:rPr>
        <w:t>2</w:t>
      </w:r>
      <w:r>
        <w:rPr>
          <w:rFonts w:hint="eastAsia" w:hAnsi="宋体"/>
          <w:b/>
          <w:sz w:val="28"/>
          <w:szCs w:val="28"/>
        </w:rPr>
        <w:t>：</w:t>
      </w:r>
    </w:p>
    <w:p>
      <w:pPr>
        <w:tabs>
          <w:tab w:val="left" w:pos="3270"/>
        </w:tabs>
        <w:autoSpaceDE w:val="0"/>
        <w:autoSpaceDN w:val="0"/>
        <w:adjustRightInd w:val="0"/>
        <w:spacing w:line="360" w:lineRule="exact"/>
        <w:rPr>
          <w:rFonts w:ascii="宋体" w:hAnsi="宋体"/>
          <w:b/>
          <w:sz w:val="24"/>
          <w:lang w:val="zh-CN"/>
        </w:rPr>
      </w:pPr>
      <w:bookmarkStart w:id="11" w:name="_Hlk9862420"/>
    </w:p>
    <w:p>
      <w:pPr>
        <w:autoSpaceDE w:val="0"/>
        <w:autoSpaceDN w:val="0"/>
        <w:adjustRightInd w:val="0"/>
        <w:spacing w:line="360" w:lineRule="exact"/>
        <w:ind w:firstLine="723" w:firstLineChars="200"/>
        <w:jc w:val="center"/>
        <w:rPr>
          <w:rFonts w:ascii="宋体" w:hAnsi="宋体"/>
          <w:b/>
          <w:sz w:val="36"/>
          <w:szCs w:val="36"/>
          <w:lang w:val="zh-CN"/>
        </w:rPr>
      </w:pPr>
      <w:r>
        <w:rPr>
          <w:rFonts w:hint="eastAsia" w:ascii="宋体" w:hAnsi="宋体"/>
          <w:b/>
          <w:sz w:val="36"/>
          <w:szCs w:val="36"/>
          <w:lang w:val="zh-CN"/>
        </w:rPr>
        <w:t>投标函</w:t>
      </w:r>
    </w:p>
    <w:p>
      <w:pPr>
        <w:autoSpaceDE w:val="0"/>
        <w:autoSpaceDN w:val="0"/>
        <w:adjustRightInd w:val="0"/>
        <w:spacing w:line="300" w:lineRule="auto"/>
        <w:rPr>
          <w:rFonts w:ascii="宋体" w:hAnsi="宋体"/>
          <w:sz w:val="24"/>
          <w:lang w:val="zh-CN"/>
        </w:rPr>
      </w:pPr>
      <w:r>
        <w:rPr>
          <w:rFonts w:hint="eastAsia" w:ascii="宋体" w:hAnsi="宋体"/>
          <w:sz w:val="24"/>
          <w:lang w:val="zh-CN"/>
        </w:rPr>
        <w:t>致：南京信息工程大学</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根据贵方（项目名称）（项目编号）投标邀请，正式授权下述签字人</w:t>
      </w:r>
      <w:r>
        <w:rPr>
          <w:rFonts w:ascii="宋体" w:hAnsi="宋体"/>
          <w:sz w:val="24"/>
          <w:lang w:val="zh-CN"/>
        </w:rPr>
        <w:t>(</w:t>
      </w:r>
      <w:r>
        <w:rPr>
          <w:rFonts w:hint="eastAsia" w:ascii="宋体" w:hAnsi="宋体"/>
          <w:sz w:val="24"/>
          <w:lang w:val="zh-CN"/>
        </w:rPr>
        <w:t>姓名和职务</w:t>
      </w:r>
      <w:r>
        <w:rPr>
          <w:rFonts w:ascii="宋体" w:hAnsi="宋体"/>
          <w:sz w:val="24"/>
          <w:lang w:val="zh-CN"/>
        </w:rPr>
        <w:t>)</w:t>
      </w:r>
      <w:r>
        <w:rPr>
          <w:rFonts w:hint="eastAsia" w:ascii="宋体" w:hAnsi="宋体"/>
          <w:sz w:val="24"/>
          <w:lang w:val="zh-CN"/>
        </w:rPr>
        <w:t>代表投标人 （投标人名称），提交投标文件。</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据此函，签字人兹宣布声明和承诺如下：</w:t>
      </w:r>
    </w:p>
    <w:p>
      <w:pPr>
        <w:autoSpaceDE w:val="0"/>
        <w:autoSpaceDN w:val="0"/>
        <w:adjustRightInd w:val="0"/>
        <w:spacing w:line="300" w:lineRule="auto"/>
        <w:ind w:firstLine="480" w:firstLineChars="200"/>
        <w:rPr>
          <w:rFonts w:ascii="宋体" w:hAnsi="宋体"/>
          <w:sz w:val="24"/>
        </w:rPr>
      </w:pPr>
      <w:r>
        <w:rPr>
          <w:rFonts w:ascii="宋体" w:hAnsi="宋体"/>
          <w:sz w:val="24"/>
          <w:lang w:val="zh-CN"/>
        </w:rPr>
        <w:t>1</w:t>
      </w:r>
      <w:r>
        <w:rPr>
          <w:rFonts w:hint="eastAsia" w:ascii="宋体" w:hAnsi="宋体"/>
          <w:sz w:val="24"/>
          <w:lang w:val="zh-CN"/>
        </w:rPr>
        <w:t>、</w:t>
      </w:r>
      <w:r>
        <w:rPr>
          <w:rFonts w:hint="eastAsia" w:ascii="宋体" w:hAnsi="宋体"/>
          <w:b/>
          <w:sz w:val="24"/>
          <w:lang w:val="zh-CN"/>
        </w:rPr>
        <w:t>我们的资格条件完全符合政府采购法和本次招标要求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lang w:val="zh-CN"/>
        </w:rPr>
      </w:pPr>
      <w:r>
        <w:rPr>
          <w:rFonts w:ascii="宋体" w:hAnsi="宋体"/>
          <w:sz w:val="24"/>
        </w:rPr>
        <w:t>2</w:t>
      </w:r>
      <w:r>
        <w:rPr>
          <w:rFonts w:hint="eastAsia" w:ascii="宋体" w:hAnsi="宋体"/>
          <w:sz w:val="24"/>
        </w:rPr>
        <w:t>、</w:t>
      </w:r>
      <w:r>
        <w:rPr>
          <w:rFonts w:hint="eastAsia" w:ascii="宋体" w:hAnsi="宋体"/>
          <w:sz w:val="24"/>
          <w:lang w:val="zh-CN"/>
        </w:rPr>
        <w:t>按招标要求，我们的投标总报价为人民币大写</w:t>
      </w:r>
      <w:r>
        <w:rPr>
          <w:rFonts w:hint="eastAsia" w:ascii="宋体" w:hAnsi="宋体"/>
          <w:sz w:val="24"/>
          <w:u w:val="single"/>
          <w:lang w:val="zh-CN"/>
        </w:rPr>
        <w:t xml:space="preserve">                        ，</w:t>
      </w:r>
      <w:r>
        <w:rPr>
          <w:rFonts w:hint="eastAsia" w:ascii="宋体" w:hAnsi="宋体"/>
          <w:sz w:val="24"/>
          <w:lang w:val="zh-CN"/>
        </w:rPr>
        <w:t>小写：</w:t>
      </w:r>
      <w:r>
        <w:rPr>
          <w:rFonts w:hint="eastAsia" w:ascii="宋体" w:hAnsi="宋体"/>
          <w:sz w:val="24"/>
          <w:u w:val="single"/>
          <w:lang w:val="zh-CN"/>
        </w:rPr>
        <w:t>￥         。</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3、项目负责人</w:t>
      </w:r>
      <w:r>
        <w:rPr>
          <w:rFonts w:ascii="宋体" w:hAnsi="宋体"/>
          <w:sz w:val="24"/>
          <w:lang w:val="zh-CN"/>
        </w:rPr>
        <w:t>(</w:t>
      </w:r>
      <w:r>
        <w:rPr>
          <w:rFonts w:hint="eastAsia" w:ascii="宋体" w:hAnsi="宋体"/>
          <w:sz w:val="24"/>
          <w:lang w:val="zh-CN"/>
        </w:rPr>
        <w:t>姓名</w:t>
      </w:r>
      <w:r>
        <w:rPr>
          <w:rFonts w:ascii="宋体" w:hAnsi="宋体"/>
          <w:sz w:val="24"/>
          <w:lang w:val="zh-CN"/>
        </w:rPr>
        <w:t>)</w:t>
      </w:r>
      <w:r>
        <w:rPr>
          <w:rFonts w:hint="eastAsia" w:ascii="宋体" w:hAnsi="宋体"/>
          <w:sz w:val="24"/>
          <w:lang w:val="zh-CN"/>
        </w:rPr>
        <w:t>，身份证号。</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4、我们已详细审核全部招标文件及其有效补充文件，我们放弃对招标文件任何误解的权利，提交投标文件后，</w:t>
      </w:r>
      <w:r>
        <w:rPr>
          <w:rFonts w:hint="eastAsia" w:ascii="宋体" w:hAnsi="宋体"/>
          <w:b/>
          <w:sz w:val="24"/>
          <w:lang w:val="zh-CN"/>
        </w:rPr>
        <w:t>不对招标文件本身提出质疑</w:t>
      </w:r>
      <w:r>
        <w:rPr>
          <w:rFonts w:hint="eastAsia" w:ascii="宋体" w:hAnsi="宋体"/>
          <w:sz w:val="24"/>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6、一旦我方中标，我方将根据招标文件的规定严格履行合同，并保证于承诺的时间完成服务的启动</w:t>
      </w:r>
      <w:r>
        <w:rPr>
          <w:rFonts w:ascii="宋体" w:hAnsi="宋体"/>
          <w:sz w:val="24"/>
          <w:lang w:val="zh-CN"/>
        </w:rPr>
        <w:t>/</w:t>
      </w:r>
      <w:r>
        <w:rPr>
          <w:rFonts w:hint="eastAsia" w:ascii="宋体" w:hAnsi="宋体"/>
          <w:sz w:val="24"/>
          <w:lang w:val="zh-CN"/>
        </w:rPr>
        <w:t>集成、调试等服务，交付采购人验收、使用。</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lang w:val="zh-CN"/>
        </w:rPr>
      </w:pPr>
      <w:r>
        <w:rPr>
          <w:rFonts w:ascii="宋体" w:hAnsi="宋体"/>
          <w:sz w:val="24"/>
          <w:lang w:val="zh-CN"/>
        </w:rPr>
        <w:t>8</w:t>
      </w:r>
      <w:r>
        <w:rPr>
          <w:rFonts w:hint="eastAsia" w:ascii="宋体" w:hAnsi="宋体"/>
          <w:sz w:val="24"/>
          <w:lang w:val="zh-CN"/>
        </w:rPr>
        <w:t>、与本投标有关的正式联系方式为：</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地址：</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电话：</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传真：</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开户银行：</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银行账号：</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投标人法定代表人姓名（签字）：</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投标人名称：（盖章）</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日期：     年   月    日</w:t>
      </w:r>
    </w:p>
    <w:p>
      <w:pPr>
        <w:spacing w:line="360" w:lineRule="auto"/>
        <w:rPr>
          <w:rFonts w:ascii="宋体"/>
          <w:b/>
          <w:sz w:val="28"/>
          <w:szCs w:val="28"/>
        </w:rPr>
      </w:pPr>
      <w:r>
        <w:rPr>
          <w:rFonts w:ascii="宋体" w:hAnsi="宋体"/>
          <w:b/>
          <w:sz w:val="28"/>
          <w:szCs w:val="28"/>
        </w:rPr>
        <w:br w:type="page"/>
      </w:r>
      <w:r>
        <w:rPr>
          <w:rFonts w:hint="eastAsia" w:ascii="宋体" w:hAnsi="宋体"/>
          <w:b/>
          <w:sz w:val="28"/>
          <w:szCs w:val="28"/>
        </w:rPr>
        <w:t>附件</w:t>
      </w:r>
      <w:r>
        <w:rPr>
          <w:rFonts w:ascii="宋体" w:hAnsi="宋体"/>
          <w:b/>
          <w:sz w:val="28"/>
          <w:szCs w:val="28"/>
        </w:rPr>
        <w:t>3</w:t>
      </w:r>
      <w:r>
        <w:rPr>
          <w:rFonts w:hint="eastAsia" w:ascii="宋体" w:hAnsi="宋体"/>
          <w:b/>
          <w:sz w:val="28"/>
          <w:szCs w:val="28"/>
        </w:rPr>
        <w:t>：</w:t>
      </w:r>
    </w:p>
    <w:p>
      <w:pPr>
        <w:spacing w:line="360" w:lineRule="auto"/>
        <w:jc w:val="center"/>
        <w:rPr>
          <w:rFonts w:ascii="宋体"/>
          <w:sz w:val="44"/>
          <w:szCs w:val="44"/>
        </w:rPr>
      </w:pPr>
      <w:r>
        <w:rPr>
          <w:rFonts w:hint="eastAsia" w:ascii="宋体" w:hAnsi="宋体"/>
          <w:sz w:val="44"/>
          <w:szCs w:val="44"/>
        </w:rPr>
        <w:t>投标项目报价明细表</w:t>
      </w:r>
    </w:p>
    <w:p>
      <w:pPr>
        <w:spacing w:line="360" w:lineRule="auto"/>
        <w:rPr>
          <w:rFonts w:ascii="宋体"/>
          <w:sz w:val="28"/>
          <w:szCs w:val="28"/>
          <w:u w:val="single"/>
        </w:rPr>
      </w:pPr>
      <w:r>
        <w:rPr>
          <w:rFonts w:hint="eastAsia" w:ascii="宋体" w:hAnsi="宋体"/>
          <w:sz w:val="28"/>
          <w:szCs w:val="28"/>
        </w:rPr>
        <w:t>投标人</w:t>
      </w:r>
    </w:p>
    <w:p>
      <w:pPr>
        <w:spacing w:line="360" w:lineRule="auto"/>
        <w:rPr>
          <w:rFonts w:ascii="宋体"/>
          <w:sz w:val="28"/>
          <w:szCs w:val="28"/>
          <w:u w:val="single"/>
        </w:rPr>
      </w:pPr>
      <w:r>
        <w:rPr>
          <w:rFonts w:hint="eastAsia" w:ascii="宋体" w:hAnsi="宋体"/>
          <w:sz w:val="28"/>
          <w:szCs w:val="28"/>
        </w:rPr>
        <w:t>招标编号及分包号</w:t>
      </w:r>
    </w:p>
    <w:p>
      <w:pPr>
        <w:spacing w:line="360" w:lineRule="auto"/>
        <w:rPr>
          <w:rFonts w:ascii="宋体"/>
          <w:sz w:val="28"/>
          <w:szCs w:val="28"/>
          <w:u w:val="single"/>
        </w:rPr>
      </w:pPr>
      <w:r>
        <w:rPr>
          <w:rFonts w:hint="eastAsia" w:ascii="宋体" w:hAnsi="宋体"/>
          <w:sz w:val="28"/>
          <w:szCs w:val="28"/>
        </w:rPr>
        <w:t>投标报价</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b/>
                <w:sz w:val="28"/>
                <w:szCs w:val="28"/>
              </w:rPr>
            </w:pPr>
            <w:r>
              <w:rPr>
                <w:rFonts w:hint="eastAsia" w:ascii="宋体" w:hAnsi="宋体"/>
                <w:b/>
                <w:sz w:val="28"/>
                <w:szCs w:val="28"/>
              </w:rPr>
              <w:t>分包号</w:t>
            </w:r>
          </w:p>
        </w:tc>
        <w:tc>
          <w:tcPr>
            <w:tcW w:w="10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名称</w:t>
            </w:r>
          </w:p>
        </w:tc>
        <w:tc>
          <w:tcPr>
            <w:tcW w:w="10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描述</w:t>
            </w:r>
          </w:p>
        </w:tc>
        <w:tc>
          <w:tcPr>
            <w:tcW w:w="1065" w:type="dxa"/>
            <w:vAlign w:val="center"/>
          </w:tcPr>
          <w:p>
            <w:pPr>
              <w:spacing w:line="360" w:lineRule="auto"/>
              <w:jc w:val="center"/>
              <w:rPr>
                <w:rFonts w:ascii="宋体"/>
                <w:b/>
                <w:sz w:val="28"/>
                <w:szCs w:val="28"/>
              </w:rPr>
            </w:pPr>
            <w:r>
              <w:rPr>
                <w:rFonts w:hint="eastAsia" w:ascii="宋体" w:hAnsi="宋体"/>
                <w:b/>
                <w:sz w:val="28"/>
                <w:szCs w:val="28"/>
              </w:rPr>
              <w:t>计量</w:t>
            </w:r>
          </w:p>
          <w:p>
            <w:pPr>
              <w:spacing w:line="360" w:lineRule="auto"/>
              <w:jc w:val="center"/>
              <w:rPr>
                <w:rFonts w:ascii="宋体"/>
                <w:b/>
                <w:sz w:val="28"/>
                <w:szCs w:val="28"/>
              </w:rPr>
            </w:pPr>
            <w:r>
              <w:rPr>
                <w:rFonts w:hint="eastAsia" w:ascii="宋体" w:hAnsi="宋体"/>
                <w:b/>
                <w:sz w:val="28"/>
                <w:szCs w:val="28"/>
              </w:rPr>
              <w:t>单位</w:t>
            </w:r>
          </w:p>
        </w:tc>
        <w:tc>
          <w:tcPr>
            <w:tcW w:w="1065" w:type="dxa"/>
            <w:vAlign w:val="center"/>
          </w:tcPr>
          <w:p>
            <w:pPr>
              <w:spacing w:line="360" w:lineRule="auto"/>
              <w:jc w:val="center"/>
              <w:rPr>
                <w:rFonts w:ascii="宋体"/>
                <w:b/>
                <w:sz w:val="28"/>
                <w:szCs w:val="28"/>
              </w:rPr>
            </w:pPr>
            <w:r>
              <w:rPr>
                <w:rFonts w:hint="eastAsia" w:ascii="宋体" w:hAnsi="宋体"/>
                <w:b/>
                <w:sz w:val="28"/>
                <w:szCs w:val="28"/>
              </w:rPr>
              <w:t>数量</w:t>
            </w:r>
          </w:p>
        </w:tc>
        <w:tc>
          <w:tcPr>
            <w:tcW w:w="1065" w:type="dxa"/>
            <w:vAlign w:val="center"/>
          </w:tcPr>
          <w:p>
            <w:pPr>
              <w:spacing w:line="360" w:lineRule="auto"/>
              <w:jc w:val="center"/>
              <w:rPr>
                <w:rFonts w:ascii="宋体"/>
                <w:b/>
                <w:sz w:val="28"/>
                <w:szCs w:val="28"/>
              </w:rPr>
            </w:pPr>
            <w:r>
              <w:rPr>
                <w:rFonts w:hint="eastAsia" w:ascii="宋体" w:hAnsi="宋体"/>
                <w:b/>
                <w:sz w:val="28"/>
                <w:szCs w:val="28"/>
              </w:rPr>
              <w:t>单价</w:t>
            </w:r>
          </w:p>
        </w:tc>
        <w:tc>
          <w:tcPr>
            <w:tcW w:w="1066" w:type="dxa"/>
            <w:vAlign w:val="center"/>
          </w:tcPr>
          <w:p>
            <w:pPr>
              <w:spacing w:line="360" w:lineRule="auto"/>
              <w:jc w:val="center"/>
              <w:rPr>
                <w:rFonts w:ascii="宋体"/>
                <w:b/>
                <w:sz w:val="28"/>
                <w:szCs w:val="28"/>
              </w:rPr>
            </w:pPr>
            <w:r>
              <w:rPr>
                <w:rFonts w:hint="eastAsia" w:ascii="宋体" w:hAnsi="宋体"/>
                <w:b/>
                <w:sz w:val="28"/>
                <w:szCs w:val="28"/>
              </w:rPr>
              <w:t>每项</w:t>
            </w:r>
          </w:p>
          <w:p>
            <w:pPr>
              <w:spacing w:line="360" w:lineRule="auto"/>
              <w:jc w:val="center"/>
              <w:rPr>
                <w:rFonts w:ascii="宋体"/>
                <w:b/>
                <w:sz w:val="28"/>
                <w:szCs w:val="28"/>
              </w:rPr>
            </w:pPr>
            <w:r>
              <w:rPr>
                <w:rFonts w:hint="eastAsia" w:ascii="宋体" w:hAnsi="宋体"/>
                <w:b/>
                <w:sz w:val="28"/>
                <w:szCs w:val="28"/>
              </w:rPr>
              <w:t>总价</w:t>
            </w:r>
          </w:p>
        </w:tc>
        <w:tc>
          <w:tcPr>
            <w:tcW w:w="1066" w:type="dxa"/>
          </w:tcPr>
          <w:p>
            <w:pPr>
              <w:spacing w:line="360" w:lineRule="auto"/>
              <w:jc w:val="center"/>
              <w:rPr>
                <w:rFonts w:ascii="宋体"/>
                <w:b/>
                <w:sz w:val="28"/>
                <w:szCs w:val="28"/>
              </w:rPr>
            </w:pPr>
            <w:r>
              <w:rPr>
                <w:rFonts w:hint="eastAsia" w:ascii="宋体" w:hAnsi="宋体"/>
                <w:b/>
                <w:sz w:val="28"/>
                <w:szCs w:val="28"/>
              </w:rPr>
              <w:t>质保</w:t>
            </w:r>
          </w:p>
          <w:p>
            <w:pPr>
              <w:spacing w:line="360" w:lineRule="auto"/>
              <w:jc w:val="center"/>
              <w:rPr>
                <w:rFonts w:ascii="宋体"/>
                <w:b/>
                <w:sz w:val="28"/>
                <w:szCs w:val="28"/>
              </w:rPr>
            </w:pPr>
            <w:r>
              <w:rPr>
                <w:rFonts w:hint="eastAsia" w:ascii="宋体" w:hAnsi="宋体"/>
                <w:b/>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gridSpan w:val="2"/>
            <w:vAlign w:val="center"/>
          </w:tcPr>
          <w:p>
            <w:pPr>
              <w:spacing w:line="360" w:lineRule="auto"/>
              <w:jc w:val="center"/>
              <w:rPr>
                <w:rFonts w:ascii="宋体"/>
                <w:sz w:val="28"/>
                <w:szCs w:val="28"/>
              </w:rPr>
            </w:pPr>
            <w:r>
              <w:rPr>
                <w:rFonts w:hint="eastAsia" w:ascii="宋体" w:hAnsi="宋体"/>
                <w:sz w:val="28"/>
                <w:szCs w:val="28"/>
              </w:rPr>
              <w:t>合计总价</w:t>
            </w:r>
          </w:p>
        </w:tc>
        <w:tc>
          <w:tcPr>
            <w:tcW w:w="6392" w:type="dxa"/>
            <w:gridSpan w:val="6"/>
            <w:vAlign w:val="center"/>
          </w:tcPr>
          <w:p>
            <w:pPr>
              <w:spacing w:line="360" w:lineRule="auto"/>
              <w:rPr>
                <w:rFonts w:ascii="宋体"/>
                <w:sz w:val="28"/>
                <w:szCs w:val="28"/>
                <w:u w:val="single"/>
              </w:rPr>
            </w:pPr>
            <w:r>
              <w:rPr>
                <w:rFonts w:hint="eastAsia" w:ascii="宋体" w:hAnsi="宋体"/>
                <w:sz w:val="28"/>
                <w:szCs w:val="28"/>
              </w:rPr>
              <w:t>大写：小写：元</w:t>
            </w:r>
          </w:p>
        </w:tc>
      </w:tr>
    </w:tbl>
    <w:p>
      <w:pPr>
        <w:spacing w:line="360" w:lineRule="auto"/>
        <w:rPr>
          <w:rFonts w:ascii="宋体"/>
          <w:sz w:val="28"/>
          <w:szCs w:val="28"/>
        </w:rPr>
      </w:pPr>
      <w:r>
        <w:rPr>
          <w:rFonts w:hint="eastAsia" w:ascii="宋体" w:hAnsi="宋体"/>
          <w:sz w:val="28"/>
          <w:szCs w:val="28"/>
        </w:rPr>
        <w:t>（可续页）</w:t>
      </w:r>
    </w:p>
    <w:p>
      <w:pPr>
        <w:spacing w:line="360" w:lineRule="auto"/>
        <w:rPr>
          <w:rFonts w:ascii="宋体"/>
          <w:sz w:val="28"/>
          <w:szCs w:val="28"/>
        </w:rPr>
      </w:pPr>
    </w:p>
    <w:p>
      <w:pPr>
        <w:spacing w:line="360" w:lineRule="auto"/>
        <w:rPr>
          <w:rFonts w:ascii="宋体"/>
          <w:sz w:val="28"/>
          <w:szCs w:val="28"/>
          <w:u w:val="single"/>
        </w:rPr>
      </w:pPr>
      <w:r>
        <w:rPr>
          <w:rFonts w:hint="eastAsia" w:ascii="宋体" w:hAnsi="宋体"/>
          <w:sz w:val="28"/>
          <w:szCs w:val="28"/>
        </w:rPr>
        <w:t>单位盖章：</w:t>
      </w:r>
    </w:p>
    <w:p>
      <w:pPr>
        <w:spacing w:line="360" w:lineRule="auto"/>
        <w:rPr>
          <w:rFonts w:ascii="宋体"/>
          <w:sz w:val="28"/>
          <w:szCs w:val="28"/>
          <w:u w:val="single"/>
        </w:rPr>
      </w:pPr>
      <w:r>
        <w:rPr>
          <w:rFonts w:hint="eastAsia" w:ascii="宋体" w:hAnsi="宋体"/>
          <w:sz w:val="28"/>
          <w:szCs w:val="28"/>
        </w:rPr>
        <w:t>授权代表签字：</w:t>
      </w:r>
    </w:p>
    <w:p>
      <w:pPr>
        <w:spacing w:line="360" w:lineRule="auto"/>
        <w:rPr>
          <w:rFonts w:ascii="宋体"/>
          <w:sz w:val="28"/>
          <w:szCs w:val="28"/>
        </w:rPr>
      </w:pPr>
    </w:p>
    <w:p>
      <w:pPr>
        <w:spacing w:line="360" w:lineRule="auto"/>
        <w:rPr>
          <w:rFonts w:ascii="宋体"/>
          <w:sz w:val="28"/>
          <w:szCs w:val="28"/>
        </w:rPr>
      </w:pPr>
      <w:r>
        <w:rPr>
          <w:rFonts w:hint="eastAsia" w:ascii="宋体" w:hAnsi="宋体"/>
          <w:sz w:val="28"/>
          <w:szCs w:val="28"/>
        </w:rPr>
        <w:t>年月日</w:t>
      </w:r>
    </w:p>
    <w:p>
      <w:pPr>
        <w:jc w:val="left"/>
        <w:rPr>
          <w:b/>
          <w:sz w:val="28"/>
          <w:szCs w:val="28"/>
        </w:rPr>
      </w:pPr>
    </w:p>
    <w:p>
      <w:pPr>
        <w:widowControl/>
        <w:spacing w:line="360" w:lineRule="auto"/>
        <w:ind w:firstLine="482" w:firstLineChars="200"/>
        <w:textAlignment w:val="center"/>
        <w:rPr>
          <w:rFonts w:ascii="宋体" w:hAnsi="宋体"/>
          <w:b/>
          <w:sz w:val="24"/>
        </w:rPr>
      </w:pPr>
      <w:r>
        <w:rPr>
          <w:rFonts w:hint="eastAsia" w:ascii="宋体" w:hAnsi="宋体"/>
          <w:b/>
          <w:sz w:val="24"/>
        </w:rPr>
        <w:t>附件4：服务要求</w:t>
      </w:r>
    </w:p>
    <w:bookmarkEnd w:id="10"/>
    <w:bookmarkEnd w:id="11"/>
    <w:p>
      <w:pPr>
        <w:widowControl/>
        <w:spacing w:line="360" w:lineRule="auto"/>
        <w:ind w:firstLine="480" w:firstLineChars="200"/>
        <w:textAlignment w:val="center"/>
        <w:rPr>
          <w:rFonts w:ascii="宋体" w:hAnsi="宋体"/>
          <w:bCs/>
          <w:sz w:val="24"/>
        </w:rPr>
      </w:pPr>
      <w:r>
        <w:rPr>
          <w:rFonts w:hint="eastAsia" w:ascii="宋体" w:hAnsi="宋体"/>
          <w:bCs/>
          <w:sz w:val="24"/>
        </w:rPr>
        <w:t>1、本项目供货期：20</w:t>
      </w:r>
      <w:r>
        <w:rPr>
          <w:rFonts w:hint="eastAsia" w:ascii="宋体" w:hAnsi="宋体"/>
          <w:bCs/>
          <w:sz w:val="24"/>
          <w:lang w:val="en-US" w:eastAsia="zh-CN"/>
        </w:rPr>
        <w:t>20</w:t>
      </w:r>
      <w:r>
        <w:rPr>
          <w:rFonts w:hint="eastAsia" w:ascii="宋体" w:hAnsi="宋体"/>
          <w:bCs/>
          <w:sz w:val="24"/>
        </w:rPr>
        <w:t>年1</w:t>
      </w:r>
      <w:r>
        <w:rPr>
          <w:rFonts w:hint="eastAsia" w:ascii="宋体" w:hAnsi="宋体"/>
          <w:bCs/>
          <w:sz w:val="24"/>
          <w:lang w:val="en-US" w:eastAsia="zh-CN"/>
        </w:rPr>
        <w:t>0</w:t>
      </w:r>
      <w:r>
        <w:rPr>
          <w:rFonts w:hint="eastAsia" w:ascii="宋体" w:hAnsi="宋体"/>
          <w:bCs/>
          <w:sz w:val="24"/>
        </w:rPr>
        <w:t>月31日前安装调试完成。</w:t>
      </w:r>
    </w:p>
    <w:p>
      <w:pPr>
        <w:widowControl/>
        <w:spacing w:line="360" w:lineRule="auto"/>
        <w:ind w:firstLine="480" w:firstLineChars="200"/>
        <w:textAlignment w:val="center"/>
        <w:rPr>
          <w:rFonts w:ascii="宋体" w:hAnsi="宋体"/>
          <w:bCs/>
          <w:sz w:val="24"/>
        </w:rPr>
      </w:pPr>
      <w:r>
        <w:rPr>
          <w:rFonts w:hint="eastAsia" w:ascii="宋体" w:hAnsi="宋体"/>
          <w:bCs/>
          <w:sz w:val="24"/>
        </w:rPr>
        <w:t>2、质量要求：一次性验收合格。</w:t>
      </w:r>
    </w:p>
    <w:p>
      <w:pPr>
        <w:widowControl/>
        <w:spacing w:line="360" w:lineRule="auto"/>
        <w:ind w:firstLine="480" w:firstLineChars="200"/>
        <w:textAlignment w:val="center"/>
      </w:pPr>
      <w:r>
        <w:rPr>
          <w:rFonts w:hint="eastAsia" w:ascii="宋体" w:hAnsi="宋体"/>
          <w:bCs/>
          <w:sz w:val="24"/>
        </w:rPr>
        <w:t>3、培训要求：供应商须提供优质的培训服务，根据不同需要分批为使用单位操作及工程技术人员提供培训，保证操作及工程技术人员能够熟悉运用、正常使用设备的各种功能并提供相关使用文档；</w:t>
      </w:r>
    </w:p>
    <w:p>
      <w:pPr>
        <w:widowControl/>
        <w:spacing w:line="360" w:lineRule="auto"/>
        <w:ind w:firstLine="480" w:firstLineChars="200"/>
        <w:textAlignment w:val="center"/>
        <w:rPr>
          <w:rFonts w:ascii="宋体" w:hAnsi="宋体"/>
          <w:bCs/>
          <w:sz w:val="24"/>
        </w:rPr>
      </w:pPr>
      <w:r>
        <w:rPr>
          <w:rFonts w:hint="eastAsia" w:ascii="宋体" w:hAnsi="宋体"/>
          <w:bCs/>
          <w:sz w:val="24"/>
        </w:rPr>
        <w:t>4、售后要求：原厂质保1年。</w:t>
      </w:r>
    </w:p>
    <w:p>
      <w:pPr>
        <w:widowControl/>
        <w:spacing w:line="360" w:lineRule="auto"/>
        <w:ind w:firstLine="480" w:firstLineChars="200"/>
        <w:textAlignment w:val="center"/>
        <w:rPr>
          <w:rFonts w:ascii="宋体" w:hAnsi="宋体"/>
          <w:bCs/>
          <w:sz w:val="24"/>
        </w:rPr>
      </w:pPr>
      <w:r>
        <w:rPr>
          <w:rFonts w:hint="eastAsia" w:ascii="宋体" w:hAnsi="宋体"/>
          <w:bCs/>
          <w:sz w:val="24"/>
        </w:rPr>
        <w:t>5、其他要求及补充说明</w:t>
      </w:r>
    </w:p>
    <w:p>
      <w:pPr>
        <w:widowControl/>
        <w:spacing w:line="360" w:lineRule="auto"/>
        <w:ind w:firstLine="420" w:firstLineChars="200"/>
        <w:textAlignment w:val="center"/>
        <w:rPr>
          <w:rFonts w:ascii="宋体" w:hAnsi="宋体"/>
          <w:bCs/>
          <w:sz w:val="24"/>
        </w:rPr>
      </w:pPr>
      <w:r>
        <w:rPr>
          <w:rFonts w:hint="eastAsia"/>
        </w:rPr>
        <w:t xml:space="preserve"> 1）</w:t>
      </w:r>
      <w:r>
        <w:rPr>
          <w:rFonts w:hint="eastAsia" w:ascii="宋体" w:hAnsi="宋体"/>
          <w:bCs/>
          <w:sz w:val="24"/>
        </w:rPr>
        <w:t>运输、安装、调试：由供应商免费承担，20</w:t>
      </w:r>
      <w:r>
        <w:rPr>
          <w:rFonts w:hint="eastAsia" w:ascii="宋体" w:hAnsi="宋体"/>
          <w:bCs/>
          <w:sz w:val="24"/>
          <w:lang w:val="en-US" w:eastAsia="zh-CN"/>
        </w:rPr>
        <w:t>20</w:t>
      </w:r>
      <w:r>
        <w:rPr>
          <w:rFonts w:hint="eastAsia" w:ascii="宋体" w:hAnsi="宋体"/>
          <w:bCs/>
          <w:sz w:val="24"/>
        </w:rPr>
        <w:t>年</w:t>
      </w:r>
      <w:r>
        <w:rPr>
          <w:rFonts w:hint="eastAsia" w:ascii="宋体" w:hAnsi="宋体"/>
          <w:bCs/>
          <w:sz w:val="24"/>
          <w:lang w:val="en-US" w:eastAsia="zh-CN"/>
        </w:rPr>
        <w:t>10</w:t>
      </w:r>
      <w:r>
        <w:rPr>
          <w:rFonts w:hint="eastAsia" w:ascii="宋体" w:hAnsi="宋体"/>
          <w:bCs/>
          <w:sz w:val="24"/>
        </w:rPr>
        <w:t>月31日前完成安装、调试等服务并协助使用单位组织验收，最终通过用户及有关部门验收交付使用；商检、计量费用：由供应商免费承担；</w:t>
      </w:r>
    </w:p>
    <w:p>
      <w:pPr>
        <w:widowControl/>
        <w:spacing w:line="360" w:lineRule="auto"/>
        <w:ind w:firstLine="480" w:firstLineChars="200"/>
        <w:textAlignment w:val="center"/>
        <w:rPr>
          <w:rFonts w:ascii="宋体" w:hAnsi="宋体"/>
          <w:bCs/>
          <w:sz w:val="24"/>
        </w:rPr>
      </w:pPr>
      <w:r>
        <w:rPr>
          <w:rFonts w:hint="eastAsia" w:ascii="宋体" w:hAnsi="宋体"/>
          <w:bCs/>
          <w:sz w:val="24"/>
        </w:rPr>
        <w:t xml:space="preserve"> 2）供应商提供各硬件设备物理安装、操作系统安装、新软件平台环境的搭建，系统软件的安装调试，数据的备份转储，并对整体系统进行优化等服务；</w:t>
      </w:r>
    </w:p>
    <w:p>
      <w:pPr>
        <w:tabs>
          <w:tab w:val="left" w:pos="945"/>
        </w:tabs>
        <w:adjustRightInd w:val="0"/>
        <w:snapToGrid w:val="0"/>
        <w:spacing w:line="360" w:lineRule="auto"/>
        <w:ind w:firstLine="484" w:firstLineChars="202"/>
        <w:rPr>
          <w:rFonts w:ascii="宋体" w:hAnsi="宋体"/>
          <w:bCs/>
          <w:sz w:val="24"/>
        </w:rPr>
      </w:pPr>
      <w:r>
        <w:rPr>
          <w:rFonts w:hint="eastAsia" w:ascii="宋体" w:hAnsi="宋体"/>
          <w:bCs/>
          <w:sz w:val="24"/>
        </w:rPr>
        <w:t xml:space="preserve"> 3）投标总报价包括满足本项目要求的所有产品及其配件、包装、运杂、安装调试及售后服务等从项目中标起到项目正式交付以及质保期内所发生的一切费用；</w:t>
      </w:r>
    </w:p>
    <w:p>
      <w:pPr>
        <w:widowControl/>
        <w:spacing w:line="360" w:lineRule="auto"/>
        <w:ind w:firstLine="480" w:firstLineChars="200"/>
        <w:textAlignment w:val="center"/>
        <w:rPr>
          <w:rFonts w:ascii="宋体" w:hAnsi="宋体"/>
          <w:bCs/>
          <w:sz w:val="24"/>
        </w:rPr>
      </w:pPr>
      <w:r>
        <w:rPr>
          <w:rFonts w:hint="eastAsia" w:ascii="宋体" w:hAnsi="宋体"/>
          <w:bCs/>
          <w:sz w:val="24"/>
        </w:rPr>
        <w:t xml:space="preserve"> 4）投标人必须在满足招标文件要求的基础上进行报价，如有技术偏离请于投标偏离表中说明。</w:t>
      </w: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adjustRightInd w:val="0"/>
        <w:snapToGrid w:val="0"/>
        <w:spacing w:line="360" w:lineRule="auto"/>
        <w:rPr>
          <w:rFonts w:ascii="宋体" w:hAnsi="宋体" w:cs="仿宋"/>
          <w:b/>
          <w:bCs/>
          <w:sz w:val="28"/>
          <w:szCs w:val="28"/>
        </w:rPr>
      </w:pPr>
      <w:r>
        <w:rPr>
          <w:rFonts w:hint="eastAsia" w:ascii="宋体" w:hAnsi="宋体" w:cs="仿宋"/>
          <w:b/>
          <w:bCs/>
          <w:sz w:val="28"/>
          <w:szCs w:val="28"/>
        </w:rPr>
        <w:t>附件</w:t>
      </w:r>
      <w:r>
        <w:rPr>
          <w:rFonts w:ascii="宋体" w:hAnsi="宋体" w:cs="仿宋"/>
          <w:b/>
          <w:bCs/>
          <w:sz w:val="28"/>
          <w:szCs w:val="28"/>
        </w:rPr>
        <w:t>5</w:t>
      </w:r>
      <w:r>
        <w:rPr>
          <w:rFonts w:hint="eastAsia" w:ascii="宋体" w:hAnsi="宋体" w:cs="仿宋"/>
          <w:b/>
          <w:bCs/>
          <w:sz w:val="28"/>
          <w:szCs w:val="28"/>
        </w:rPr>
        <w:t>：评标办法</w:t>
      </w:r>
    </w:p>
    <w:tbl>
      <w:tblPr>
        <w:tblStyle w:val="15"/>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2"/>
        <w:gridCol w:w="540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0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szCs w:val="21"/>
              </w:rPr>
            </w:pPr>
            <w:r>
              <w:rPr>
                <w:rFonts w:hint="eastAsia" w:ascii="宋体" w:hAnsi="宋体" w:cs="宋体"/>
                <w:bCs/>
                <w:szCs w:val="21"/>
              </w:rPr>
              <w:t>评分因素</w:t>
            </w:r>
          </w:p>
        </w:tc>
        <w:tc>
          <w:tcPr>
            <w:tcW w:w="540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szCs w:val="21"/>
              </w:rPr>
            </w:pPr>
            <w:r>
              <w:rPr>
                <w:rFonts w:hint="eastAsia" w:ascii="宋体" w:hAnsi="宋体" w:cs="宋体"/>
                <w:bCs/>
                <w:szCs w:val="21"/>
              </w:rPr>
              <w:t>评分标准</w:t>
            </w:r>
          </w:p>
        </w:tc>
        <w:tc>
          <w:tcPr>
            <w:tcW w:w="1559" w:type="dxa"/>
            <w:tcBorders>
              <w:top w:val="single" w:color="auto" w:sz="4" w:space="0"/>
              <w:left w:val="single" w:color="auto" w:sz="4" w:space="0"/>
              <w:bottom w:val="single" w:color="auto" w:sz="4" w:space="0"/>
              <w:right w:val="single" w:color="auto" w:sz="4" w:space="0"/>
            </w:tcBorders>
          </w:tcPr>
          <w:p>
            <w:pPr>
              <w:spacing w:line="276" w:lineRule="auto"/>
              <w:jc w:val="center"/>
              <w:rPr>
                <w:rFonts w:ascii="宋体" w:hAnsi="宋体" w:cs="宋体"/>
                <w:bCs/>
                <w:szCs w:val="21"/>
              </w:rPr>
            </w:pPr>
            <w:r>
              <w:rPr>
                <w:rFonts w:hint="eastAsia" w:ascii="宋体" w:hAnsi="宋体" w:cs="宋体"/>
                <w:bCs/>
                <w:szCs w:val="21"/>
              </w:rPr>
              <w:t>投标文件对应页码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00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szCs w:val="21"/>
              </w:rPr>
            </w:pPr>
            <w:r>
              <w:rPr>
                <w:rFonts w:hint="eastAsia" w:ascii="宋体" w:hAnsi="宋体" w:cs="宋体"/>
                <w:bCs/>
                <w:szCs w:val="21"/>
              </w:rPr>
              <w:t>投标报价（30分）</w:t>
            </w:r>
          </w:p>
        </w:tc>
        <w:tc>
          <w:tcPr>
            <w:tcW w:w="5406" w:type="dxa"/>
            <w:tcBorders>
              <w:top w:val="single" w:color="auto" w:sz="4" w:space="0"/>
              <w:left w:val="single" w:color="auto" w:sz="4" w:space="0"/>
              <w:right w:val="single" w:color="auto" w:sz="4" w:space="0"/>
            </w:tcBorders>
            <w:vAlign w:val="center"/>
          </w:tcPr>
          <w:p>
            <w:pPr>
              <w:spacing w:line="276" w:lineRule="auto"/>
              <w:ind w:firstLine="420" w:firstLineChars="200"/>
              <w:rPr>
                <w:rFonts w:ascii="宋体" w:hAnsi="宋体" w:cs="宋体"/>
                <w:bCs/>
                <w:szCs w:val="21"/>
              </w:rPr>
            </w:pPr>
            <w:r>
              <w:rPr>
                <w:rFonts w:hint="eastAsia" w:ascii="宋体" w:hAnsi="宋体" w:cs="宋体"/>
                <w:bCs/>
                <w:kern w:val="0"/>
                <w:szCs w:val="21"/>
              </w:rPr>
              <w:t>价格分采用低价优先法计算，即满足招标文件要求且有效投标价格最低的投标报价为评标基准价。供应商的价格分=（评标基准价/投标报价）×30分，保留两位小数。</w:t>
            </w:r>
          </w:p>
        </w:tc>
        <w:tc>
          <w:tcPr>
            <w:tcW w:w="1559" w:type="dxa"/>
            <w:tcBorders>
              <w:top w:val="single" w:color="auto" w:sz="4" w:space="0"/>
              <w:left w:val="single" w:color="auto" w:sz="4" w:space="0"/>
              <w:right w:val="single" w:color="auto" w:sz="4" w:space="0"/>
            </w:tcBorders>
          </w:tcPr>
          <w:p>
            <w:pPr>
              <w:spacing w:line="276" w:lineRule="auto"/>
              <w:rPr>
                <w:rFonts w:ascii="宋体" w:hAnsi="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00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bCs/>
                <w:szCs w:val="21"/>
              </w:rPr>
            </w:pPr>
            <w:r>
              <w:rPr>
                <w:rFonts w:hint="eastAsia" w:ascii="宋体" w:hAnsi="宋体" w:cs="宋体"/>
                <w:bCs/>
                <w:szCs w:val="21"/>
              </w:rPr>
              <w:t>技术响应（4</w:t>
            </w:r>
            <w:r>
              <w:rPr>
                <w:rFonts w:ascii="宋体" w:hAnsi="宋体" w:cs="宋体"/>
                <w:bCs/>
                <w:szCs w:val="21"/>
              </w:rPr>
              <w:t>5</w:t>
            </w:r>
            <w:r>
              <w:rPr>
                <w:rFonts w:hint="eastAsia" w:ascii="宋体" w:hAnsi="宋体" w:cs="宋体"/>
                <w:bCs/>
                <w:szCs w:val="21"/>
              </w:rPr>
              <w:t>分）</w:t>
            </w:r>
          </w:p>
        </w:tc>
        <w:tc>
          <w:tcPr>
            <w:tcW w:w="5406" w:type="dxa"/>
            <w:tcBorders>
              <w:top w:val="single" w:color="auto" w:sz="4" w:space="0"/>
              <w:left w:val="single" w:color="auto" w:sz="4" w:space="0"/>
              <w:right w:val="single" w:color="auto" w:sz="4" w:space="0"/>
            </w:tcBorders>
            <w:vAlign w:val="center"/>
          </w:tcPr>
          <w:p>
            <w:pPr>
              <w:spacing w:line="276" w:lineRule="auto"/>
              <w:ind w:firstLine="420" w:firstLineChars="200"/>
              <w:rPr>
                <w:rFonts w:ascii="宋体" w:hAnsi="宋体" w:cs="宋体"/>
                <w:bCs/>
                <w:szCs w:val="21"/>
              </w:rPr>
            </w:pPr>
            <w:r>
              <w:rPr>
                <w:rFonts w:hint="eastAsia" w:ascii="宋体" w:hAnsi="宋体" w:cs="宋体"/>
                <w:bCs/>
                <w:szCs w:val="21"/>
                <w:shd w:val="clear" w:color="auto" w:fill="FFFFFF"/>
              </w:rPr>
              <w:t>根据投标产品对招标文件</w:t>
            </w:r>
            <w:r>
              <w:rPr>
                <w:rFonts w:hint="eastAsia" w:ascii="宋体" w:hAnsi="宋体" w:cs="宋体"/>
                <w:bCs/>
                <w:szCs w:val="21"/>
              </w:rPr>
              <w:t>技术指标要求的响应状况综合打分。完全响应即满足招标文件的指标要求、参数要求的得4</w:t>
            </w:r>
            <w:r>
              <w:rPr>
                <w:rFonts w:ascii="宋体" w:hAnsi="宋体" w:cs="宋体"/>
                <w:bCs/>
                <w:szCs w:val="21"/>
              </w:rPr>
              <w:t>5</w:t>
            </w:r>
            <w:r>
              <w:rPr>
                <w:rFonts w:hint="eastAsia" w:ascii="宋体" w:hAnsi="宋体" w:cs="宋体"/>
                <w:bCs/>
                <w:szCs w:val="21"/>
              </w:rPr>
              <w:t>分；★项不满足的，按无效投标处理；其他项不满足的，有1项负偏离扣10分，扣完为止。</w:t>
            </w:r>
            <w:r>
              <w:rPr>
                <w:rFonts w:hint="eastAsia" w:ascii="宋体" w:hAnsi="宋体"/>
                <w:szCs w:val="21"/>
              </w:rPr>
              <w:t>[佐证材料：生产厂家提供的彩页、</w:t>
            </w:r>
            <w:r>
              <w:rPr>
                <w:rFonts w:hint="eastAsia" w:ascii="宋体" w:hAnsi="宋体" w:cs="宋体"/>
                <w:szCs w:val="21"/>
              </w:rPr>
              <w:t>网站截图、检测机构出具的监测报告</w:t>
            </w:r>
            <w:r>
              <w:rPr>
                <w:rFonts w:hint="eastAsia" w:ascii="宋体" w:hAnsi="宋体"/>
                <w:szCs w:val="21"/>
              </w:rPr>
              <w:t>或制造厂商性能参数响应书（格式见附件</w:t>
            </w:r>
            <w:r>
              <w:rPr>
                <w:rFonts w:hint="eastAsia" w:ascii="宋体" w:hAnsi="宋体"/>
                <w:szCs w:val="21"/>
                <w:lang w:val="en-US" w:eastAsia="zh-CN"/>
              </w:rPr>
              <w:t>1</w:t>
            </w:r>
            <w:r>
              <w:rPr>
                <w:rFonts w:hint="eastAsia" w:ascii="宋体" w:hAnsi="宋体"/>
                <w:szCs w:val="21"/>
              </w:rPr>
              <w:t>）。]</w:t>
            </w:r>
          </w:p>
        </w:tc>
        <w:tc>
          <w:tcPr>
            <w:tcW w:w="1559" w:type="dxa"/>
            <w:tcBorders>
              <w:top w:val="single" w:color="auto" w:sz="4" w:space="0"/>
              <w:left w:val="single" w:color="auto" w:sz="4" w:space="0"/>
              <w:right w:val="single" w:color="auto" w:sz="4" w:space="0"/>
            </w:tcBorders>
          </w:tcPr>
          <w:p>
            <w:pPr>
              <w:spacing w:line="276" w:lineRule="auto"/>
              <w:rPr>
                <w:rFonts w:ascii="宋体" w:hAnsi="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00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Cs/>
                <w:szCs w:val="21"/>
              </w:rPr>
            </w:pPr>
            <w:r>
              <w:rPr>
                <w:rFonts w:hint="eastAsia" w:ascii="宋体" w:hAnsi="宋体" w:cs="宋体"/>
                <w:bCs/>
                <w:szCs w:val="21"/>
              </w:rPr>
              <w:t>业绩</w:t>
            </w:r>
          </w:p>
          <w:p>
            <w:pPr>
              <w:spacing w:line="276" w:lineRule="auto"/>
              <w:jc w:val="center"/>
              <w:rPr>
                <w:rFonts w:ascii="宋体" w:hAnsi="宋体" w:cs="宋体"/>
                <w:bCs/>
                <w:szCs w:val="21"/>
              </w:rPr>
            </w:pPr>
            <w:r>
              <w:rPr>
                <w:rFonts w:hint="eastAsia" w:ascii="宋体" w:hAnsi="宋体" w:cs="宋体"/>
                <w:bCs/>
                <w:szCs w:val="21"/>
              </w:rPr>
              <w:t>（</w:t>
            </w:r>
            <w:r>
              <w:rPr>
                <w:rFonts w:ascii="宋体" w:hAnsi="宋体" w:cs="宋体"/>
                <w:bCs/>
                <w:szCs w:val="21"/>
              </w:rPr>
              <w:t>1</w:t>
            </w:r>
            <w:r>
              <w:rPr>
                <w:rFonts w:hint="eastAsia" w:ascii="宋体" w:hAnsi="宋体" w:cs="宋体"/>
                <w:bCs/>
                <w:szCs w:val="21"/>
              </w:rPr>
              <w:t>2分）</w:t>
            </w:r>
          </w:p>
        </w:tc>
        <w:tc>
          <w:tcPr>
            <w:tcW w:w="5406" w:type="dxa"/>
            <w:tcBorders>
              <w:top w:val="single" w:color="auto" w:sz="4" w:space="0"/>
              <w:left w:val="single" w:color="auto" w:sz="4" w:space="0"/>
              <w:right w:val="single" w:color="auto" w:sz="4" w:space="0"/>
            </w:tcBorders>
            <w:vAlign w:val="center"/>
          </w:tcPr>
          <w:p>
            <w:pPr>
              <w:spacing w:line="276" w:lineRule="auto"/>
              <w:ind w:firstLine="420" w:firstLineChars="200"/>
              <w:rPr>
                <w:rFonts w:ascii="宋体" w:hAnsi="宋体" w:cs="宋体"/>
                <w:bCs/>
                <w:szCs w:val="21"/>
              </w:rPr>
            </w:pPr>
            <w:r>
              <w:rPr>
                <w:rFonts w:hint="eastAsia" w:ascii="宋体" w:hAnsi="宋体" w:cs="宋体"/>
                <w:bCs/>
                <w:kern w:val="0"/>
                <w:szCs w:val="21"/>
                <w:lang w:val="zh-CN"/>
              </w:rPr>
              <w:t>自201</w:t>
            </w:r>
            <w:r>
              <w:rPr>
                <w:rFonts w:hint="eastAsia" w:ascii="宋体" w:hAnsi="宋体" w:cs="宋体"/>
                <w:bCs/>
                <w:kern w:val="0"/>
                <w:szCs w:val="21"/>
              </w:rPr>
              <w:t>5</w:t>
            </w:r>
            <w:r>
              <w:rPr>
                <w:rFonts w:hint="eastAsia" w:ascii="宋体" w:hAnsi="宋体" w:cs="宋体"/>
                <w:bCs/>
                <w:kern w:val="0"/>
                <w:szCs w:val="21"/>
                <w:lang w:val="zh-CN"/>
              </w:rPr>
              <w:t>年</w:t>
            </w:r>
            <w:r>
              <w:rPr>
                <w:rFonts w:hint="eastAsia" w:ascii="宋体" w:hAnsi="宋体" w:cs="宋体"/>
                <w:bCs/>
                <w:kern w:val="0"/>
                <w:szCs w:val="21"/>
              </w:rPr>
              <w:t>6</w:t>
            </w:r>
            <w:r>
              <w:rPr>
                <w:rFonts w:hint="eastAsia" w:ascii="宋体" w:hAnsi="宋体" w:cs="宋体"/>
                <w:bCs/>
                <w:kern w:val="0"/>
                <w:szCs w:val="21"/>
                <w:lang w:val="zh-CN"/>
              </w:rPr>
              <w:t>月1日</w:t>
            </w:r>
            <w:r>
              <w:rPr>
                <w:rFonts w:hint="eastAsia" w:ascii="宋体" w:hAnsi="宋体" w:cs="宋体"/>
                <w:bCs/>
                <w:kern w:val="0"/>
                <w:szCs w:val="21"/>
              </w:rPr>
              <w:t>（以合同签订日期为准）</w:t>
            </w:r>
            <w:r>
              <w:rPr>
                <w:rFonts w:hint="eastAsia" w:ascii="宋体" w:hAnsi="宋体" w:cs="宋体"/>
                <w:bCs/>
                <w:kern w:val="0"/>
                <w:szCs w:val="21"/>
                <w:lang w:val="zh-CN"/>
              </w:rPr>
              <w:t>以来，完成过本次招标类似设备供货业绩的，每个有效案例得4分，最高得</w:t>
            </w:r>
            <w:r>
              <w:rPr>
                <w:rFonts w:ascii="宋体" w:hAnsi="宋体" w:cs="宋体"/>
                <w:bCs/>
                <w:kern w:val="0"/>
                <w:szCs w:val="21"/>
              </w:rPr>
              <w:t>1</w:t>
            </w:r>
            <w:r>
              <w:rPr>
                <w:rFonts w:hint="eastAsia" w:ascii="宋体" w:hAnsi="宋体" w:cs="宋体"/>
                <w:bCs/>
                <w:kern w:val="0"/>
                <w:szCs w:val="21"/>
              </w:rPr>
              <w:t>2</w:t>
            </w:r>
            <w:r>
              <w:rPr>
                <w:rFonts w:hint="eastAsia" w:ascii="宋体" w:hAnsi="宋体" w:cs="宋体"/>
                <w:bCs/>
                <w:kern w:val="0"/>
                <w:szCs w:val="21"/>
                <w:lang w:val="zh-CN"/>
              </w:rPr>
              <w:t>分。（合同</w:t>
            </w:r>
            <w:r>
              <w:rPr>
                <w:rFonts w:hint="eastAsia" w:ascii="宋体" w:hAnsi="宋体" w:cs="宋体"/>
                <w:bCs/>
                <w:kern w:val="0"/>
                <w:szCs w:val="21"/>
              </w:rPr>
              <w:t>复印件加盖供应商公章</w:t>
            </w:r>
            <w:r>
              <w:rPr>
                <w:rFonts w:hint="eastAsia" w:ascii="宋体" w:hAnsi="宋体" w:cs="宋体"/>
                <w:bCs/>
                <w:kern w:val="0"/>
                <w:szCs w:val="21"/>
                <w:lang w:val="zh-CN"/>
              </w:rPr>
              <w:t>装订于投标文件中）</w:t>
            </w:r>
          </w:p>
        </w:tc>
        <w:tc>
          <w:tcPr>
            <w:tcW w:w="1559" w:type="dxa"/>
            <w:tcBorders>
              <w:top w:val="single" w:color="auto" w:sz="4" w:space="0"/>
              <w:left w:val="single" w:color="auto" w:sz="4" w:space="0"/>
              <w:right w:val="single" w:color="auto" w:sz="4" w:space="0"/>
            </w:tcBorders>
          </w:tcPr>
          <w:p>
            <w:pPr>
              <w:spacing w:line="276" w:lineRule="auto"/>
              <w:rPr>
                <w:rFonts w:ascii="宋体" w:hAnsi="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02" w:type="dxa"/>
            <w:tcBorders>
              <w:left w:val="single" w:color="auto" w:sz="4" w:space="0"/>
              <w:right w:val="single" w:color="auto" w:sz="4" w:space="0"/>
            </w:tcBorders>
            <w:vAlign w:val="center"/>
          </w:tcPr>
          <w:p>
            <w:pPr>
              <w:autoSpaceDN w:val="0"/>
              <w:spacing w:line="276" w:lineRule="auto"/>
              <w:jc w:val="center"/>
              <w:rPr>
                <w:rFonts w:ascii="宋体" w:hAnsi="宋体" w:cs="宋体"/>
                <w:bCs/>
                <w:szCs w:val="21"/>
              </w:rPr>
            </w:pPr>
            <w:r>
              <w:rPr>
                <w:rFonts w:hint="eastAsia" w:ascii="宋体" w:hAnsi="宋体" w:cs="宋体"/>
                <w:bCs/>
                <w:kern w:val="0"/>
                <w:szCs w:val="21"/>
              </w:rPr>
              <w:t>资质和信誉（2分）</w:t>
            </w:r>
          </w:p>
        </w:tc>
        <w:tc>
          <w:tcPr>
            <w:tcW w:w="5406" w:type="dxa"/>
            <w:tcBorders>
              <w:top w:val="single" w:color="auto" w:sz="4" w:space="0"/>
              <w:left w:val="single" w:color="auto" w:sz="4" w:space="0"/>
              <w:right w:val="single" w:color="auto" w:sz="4" w:space="0"/>
            </w:tcBorders>
            <w:vAlign w:val="center"/>
          </w:tcPr>
          <w:p>
            <w:pPr>
              <w:autoSpaceDN w:val="0"/>
              <w:spacing w:line="276" w:lineRule="auto"/>
              <w:ind w:firstLine="420" w:firstLineChars="200"/>
              <w:rPr>
                <w:rFonts w:ascii="宋体" w:hAnsi="宋体" w:cs="宋体"/>
                <w:bCs/>
                <w:szCs w:val="21"/>
              </w:rPr>
            </w:pPr>
            <w:r>
              <w:rPr>
                <w:rFonts w:hint="eastAsia" w:ascii="宋体" w:hAnsi="宋体" w:cs="宋体"/>
                <w:bCs/>
                <w:kern w:val="0"/>
                <w:szCs w:val="21"/>
                <w:lang w:val="zh-CN"/>
              </w:rPr>
              <w:t>供应商近三年获得由工商行政管理部门颁发的守合同重信用证书，得</w:t>
            </w:r>
            <w:r>
              <w:rPr>
                <w:rFonts w:hint="eastAsia" w:ascii="宋体" w:hAnsi="宋体" w:cs="宋体"/>
                <w:bCs/>
                <w:kern w:val="0"/>
                <w:szCs w:val="21"/>
              </w:rPr>
              <w:t>2</w:t>
            </w:r>
            <w:r>
              <w:rPr>
                <w:rFonts w:hint="eastAsia" w:ascii="宋体" w:hAnsi="宋体" w:cs="宋体"/>
                <w:bCs/>
                <w:kern w:val="0"/>
                <w:szCs w:val="21"/>
                <w:lang w:val="zh-CN"/>
              </w:rPr>
              <w:t>分。</w:t>
            </w:r>
            <w:r>
              <w:rPr>
                <w:rFonts w:hint="eastAsia" w:ascii="宋体" w:hAnsi="宋体" w:cs="宋体"/>
                <w:bCs/>
                <w:szCs w:val="21"/>
              </w:rPr>
              <w:t>（证书</w:t>
            </w:r>
            <w:r>
              <w:rPr>
                <w:rFonts w:hint="eastAsia" w:ascii="宋体" w:hAnsi="宋体" w:cs="宋体"/>
                <w:bCs/>
                <w:kern w:val="0"/>
                <w:szCs w:val="21"/>
              </w:rPr>
              <w:t>复印件加盖供应商公章</w:t>
            </w:r>
            <w:r>
              <w:rPr>
                <w:rFonts w:hint="eastAsia" w:ascii="宋体" w:hAnsi="宋体" w:cs="宋体"/>
                <w:bCs/>
                <w:kern w:val="0"/>
                <w:szCs w:val="21"/>
                <w:lang w:val="zh-CN"/>
              </w:rPr>
              <w:t>装订于投标文件中</w:t>
            </w:r>
            <w:r>
              <w:rPr>
                <w:rFonts w:hint="eastAsia" w:ascii="宋体" w:hAnsi="宋体" w:cs="宋体"/>
                <w:bCs/>
                <w:szCs w:val="21"/>
              </w:rPr>
              <w:t>）</w:t>
            </w:r>
          </w:p>
        </w:tc>
        <w:tc>
          <w:tcPr>
            <w:tcW w:w="1559" w:type="dxa"/>
            <w:tcBorders>
              <w:top w:val="single" w:color="auto" w:sz="4" w:space="0"/>
              <w:left w:val="single" w:color="auto" w:sz="4" w:space="0"/>
              <w:right w:val="single" w:color="auto" w:sz="4" w:space="0"/>
            </w:tcBorders>
          </w:tcPr>
          <w:p>
            <w:pPr>
              <w:spacing w:line="276" w:lineRule="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002" w:type="dxa"/>
            <w:vMerge w:val="restart"/>
            <w:tcBorders>
              <w:left w:val="single" w:color="auto" w:sz="4" w:space="0"/>
              <w:right w:val="single" w:color="auto" w:sz="4" w:space="0"/>
            </w:tcBorders>
            <w:vAlign w:val="center"/>
          </w:tcPr>
          <w:p>
            <w:pPr>
              <w:spacing w:line="276" w:lineRule="auto"/>
              <w:jc w:val="center"/>
              <w:rPr>
                <w:rFonts w:ascii="宋体" w:hAnsi="宋体" w:cs="宋体"/>
                <w:bCs/>
                <w:szCs w:val="21"/>
              </w:rPr>
            </w:pPr>
            <w:r>
              <w:rPr>
                <w:rFonts w:hint="eastAsia" w:ascii="宋体" w:hAnsi="宋体" w:cs="宋体"/>
                <w:bCs/>
                <w:szCs w:val="21"/>
              </w:rPr>
              <w:t>售后服务及培训（9分）</w:t>
            </w:r>
          </w:p>
        </w:tc>
        <w:tc>
          <w:tcPr>
            <w:tcW w:w="5406" w:type="dxa"/>
            <w:tcBorders>
              <w:top w:val="single" w:color="auto" w:sz="4" w:space="0"/>
              <w:left w:val="single" w:color="auto" w:sz="4" w:space="0"/>
              <w:bottom w:val="single" w:color="auto" w:sz="4" w:space="0"/>
              <w:right w:val="single" w:color="auto" w:sz="4" w:space="0"/>
            </w:tcBorders>
          </w:tcPr>
          <w:p>
            <w:pPr>
              <w:spacing w:line="276" w:lineRule="auto"/>
              <w:ind w:firstLine="420" w:firstLineChars="200"/>
              <w:rPr>
                <w:rFonts w:ascii="宋体" w:hAnsi="宋体" w:cs="宋体"/>
                <w:bCs/>
                <w:szCs w:val="21"/>
              </w:rPr>
            </w:pPr>
            <w:r>
              <w:rPr>
                <w:rFonts w:hint="eastAsia" w:ascii="宋体" w:hAnsi="宋体" w:cs="宋体"/>
                <w:bCs/>
                <w:kern w:val="0"/>
                <w:szCs w:val="21"/>
              </w:rPr>
              <w:t>服务方案：根据供应商提供的售后服务方案、服务体系、服务范围、升级方案等内容以及故障解决方案、响应时间、应急处理方案、专业技术人员保障等进行酌情打分</w:t>
            </w:r>
            <w:r>
              <w:rPr>
                <w:rFonts w:hint="eastAsia" w:ascii="宋体" w:hAnsi="宋体" w:cs="宋体"/>
                <w:bCs/>
                <w:kern w:val="0"/>
                <w:szCs w:val="21"/>
                <w:lang w:val="zh-CN"/>
              </w:rPr>
              <w:t>，</w:t>
            </w:r>
            <w:r>
              <w:rPr>
                <w:rFonts w:hint="eastAsia" w:ascii="宋体" w:hAnsi="宋体" w:cs="宋体"/>
                <w:bCs/>
                <w:szCs w:val="21"/>
              </w:rPr>
              <w:t>完善可行得5分，较完善、较可行得3-4分，基本完善、基本可行得1-2分，无不得分。</w:t>
            </w:r>
          </w:p>
        </w:tc>
        <w:tc>
          <w:tcPr>
            <w:tcW w:w="1559" w:type="dxa"/>
            <w:tcBorders>
              <w:top w:val="single" w:color="auto" w:sz="4" w:space="0"/>
              <w:left w:val="single" w:color="auto" w:sz="4" w:space="0"/>
              <w:bottom w:val="single" w:color="auto" w:sz="4" w:space="0"/>
              <w:right w:val="single" w:color="auto" w:sz="4" w:space="0"/>
            </w:tcBorders>
          </w:tcPr>
          <w:p>
            <w:pPr>
              <w:spacing w:line="276" w:lineRule="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002" w:type="dxa"/>
            <w:vMerge w:val="continue"/>
            <w:tcBorders>
              <w:left w:val="single" w:color="auto" w:sz="4" w:space="0"/>
              <w:right w:val="single" w:color="auto" w:sz="4" w:space="0"/>
            </w:tcBorders>
            <w:vAlign w:val="center"/>
          </w:tcPr>
          <w:p>
            <w:pPr>
              <w:spacing w:line="276" w:lineRule="auto"/>
              <w:jc w:val="center"/>
              <w:rPr>
                <w:rFonts w:ascii="宋体" w:hAnsi="宋体" w:cs="宋体"/>
                <w:bCs/>
                <w:szCs w:val="21"/>
              </w:rPr>
            </w:pPr>
          </w:p>
        </w:tc>
        <w:tc>
          <w:tcPr>
            <w:tcW w:w="5406" w:type="dxa"/>
            <w:tcBorders>
              <w:top w:val="single" w:color="auto" w:sz="4" w:space="0"/>
              <w:left w:val="single" w:color="auto" w:sz="4" w:space="0"/>
              <w:bottom w:val="single" w:color="auto" w:sz="4" w:space="0"/>
              <w:right w:val="single" w:color="auto" w:sz="4" w:space="0"/>
            </w:tcBorders>
          </w:tcPr>
          <w:p>
            <w:pPr>
              <w:autoSpaceDN w:val="0"/>
              <w:spacing w:line="276" w:lineRule="auto"/>
              <w:ind w:firstLine="420"/>
              <w:rPr>
                <w:rFonts w:hint="eastAsia" w:ascii="宋体" w:hAnsi="宋体" w:eastAsia="宋体" w:cs="宋体"/>
                <w:bCs/>
                <w:szCs w:val="21"/>
                <w:lang w:eastAsia="zh-CN"/>
              </w:rPr>
            </w:pPr>
            <w:r>
              <w:rPr>
                <w:rFonts w:hint="eastAsia" w:ascii="宋体" w:hAnsi="宋体" w:cs="宋体"/>
                <w:bCs/>
                <w:szCs w:val="21"/>
              </w:rPr>
              <w:t>延长质保期：</w:t>
            </w:r>
            <w:r>
              <w:rPr>
                <w:rFonts w:hint="eastAsia" w:ascii="宋体" w:hAnsi="宋体" w:cs="宋体"/>
                <w:bCs/>
                <w:position w:val="-2"/>
                <w:szCs w:val="21"/>
              </w:rPr>
              <w:t>本项目的质保期要求不低于12个月，供应商承诺货物的保修期每增加6个月加0.5分，最多加</w:t>
            </w:r>
            <w:r>
              <w:rPr>
                <w:rFonts w:ascii="宋体" w:hAnsi="宋体" w:cs="宋体"/>
                <w:bCs/>
                <w:position w:val="-2"/>
                <w:szCs w:val="21"/>
              </w:rPr>
              <w:t>1</w:t>
            </w:r>
            <w:r>
              <w:rPr>
                <w:rFonts w:hint="eastAsia" w:ascii="宋体" w:hAnsi="宋体" w:cs="宋体"/>
                <w:bCs/>
                <w:position w:val="-2"/>
                <w:szCs w:val="21"/>
              </w:rPr>
              <w:t>分</w:t>
            </w:r>
            <w:r>
              <w:rPr>
                <w:rFonts w:hint="eastAsia" w:ascii="宋体" w:hAnsi="宋体" w:cs="宋体"/>
                <w:bCs/>
                <w:position w:val="-2"/>
                <w:szCs w:val="21"/>
                <w:lang w:eastAsia="zh-CN"/>
              </w:rPr>
              <w:t>。</w:t>
            </w:r>
          </w:p>
        </w:tc>
        <w:tc>
          <w:tcPr>
            <w:tcW w:w="1559" w:type="dxa"/>
            <w:tcBorders>
              <w:top w:val="single" w:color="auto" w:sz="4" w:space="0"/>
              <w:left w:val="single" w:color="auto" w:sz="4" w:space="0"/>
              <w:bottom w:val="single" w:color="auto" w:sz="4" w:space="0"/>
              <w:right w:val="single" w:color="auto" w:sz="4" w:space="0"/>
            </w:tcBorders>
          </w:tcPr>
          <w:p>
            <w:pPr>
              <w:spacing w:line="276" w:lineRule="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002" w:type="dxa"/>
            <w:vMerge w:val="continue"/>
            <w:tcBorders>
              <w:left w:val="single" w:color="auto" w:sz="4" w:space="0"/>
              <w:bottom w:val="single" w:color="auto" w:sz="4" w:space="0"/>
              <w:right w:val="single" w:color="auto" w:sz="4" w:space="0"/>
            </w:tcBorders>
            <w:vAlign w:val="center"/>
          </w:tcPr>
          <w:p>
            <w:pPr>
              <w:spacing w:line="276" w:lineRule="auto"/>
              <w:jc w:val="center"/>
              <w:rPr>
                <w:rFonts w:ascii="宋体" w:hAnsi="宋体" w:cs="宋体"/>
                <w:bCs/>
                <w:szCs w:val="21"/>
              </w:rPr>
            </w:pPr>
          </w:p>
        </w:tc>
        <w:tc>
          <w:tcPr>
            <w:tcW w:w="5406" w:type="dxa"/>
            <w:tcBorders>
              <w:top w:val="single" w:color="auto" w:sz="4" w:space="0"/>
              <w:left w:val="single" w:color="auto" w:sz="4" w:space="0"/>
              <w:bottom w:val="single" w:color="auto" w:sz="4" w:space="0"/>
              <w:right w:val="single" w:color="auto" w:sz="4" w:space="0"/>
            </w:tcBorders>
          </w:tcPr>
          <w:p>
            <w:pPr>
              <w:autoSpaceDN w:val="0"/>
              <w:spacing w:line="276" w:lineRule="auto"/>
              <w:ind w:firstLine="420"/>
              <w:rPr>
                <w:rFonts w:ascii="宋体" w:hAnsi="宋体" w:cs="宋体"/>
                <w:bCs/>
                <w:szCs w:val="21"/>
              </w:rPr>
            </w:pPr>
            <w:r>
              <w:rPr>
                <w:rFonts w:hint="eastAsia" w:ascii="宋体" w:hAnsi="宋体" w:cs="宋体"/>
                <w:bCs/>
                <w:szCs w:val="21"/>
              </w:rPr>
              <w:t>培训方案：由评委根据各供应商提供的培训计划的完整性、可操作性、符合实际性进行综合评分，完善可行得3分，较完善、较可行得2分，基本完善、基本可行得1分，无不得分。</w:t>
            </w:r>
          </w:p>
        </w:tc>
        <w:tc>
          <w:tcPr>
            <w:tcW w:w="1559" w:type="dxa"/>
            <w:tcBorders>
              <w:top w:val="single" w:color="auto" w:sz="4" w:space="0"/>
              <w:left w:val="single" w:color="auto" w:sz="4" w:space="0"/>
              <w:bottom w:val="single" w:color="auto" w:sz="4" w:space="0"/>
              <w:right w:val="single" w:color="auto" w:sz="4" w:space="0"/>
            </w:tcBorders>
          </w:tcPr>
          <w:p>
            <w:pPr>
              <w:spacing w:line="276" w:lineRule="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00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bCs/>
                <w:kern w:val="0"/>
                <w:szCs w:val="21"/>
              </w:rPr>
            </w:pPr>
            <w:r>
              <w:rPr>
                <w:rFonts w:hint="eastAsia" w:ascii="宋体" w:hAnsi="宋体" w:cs="宋体"/>
                <w:bCs/>
                <w:kern w:val="0"/>
                <w:szCs w:val="21"/>
              </w:rPr>
              <w:t>投标文件完整性（2分）</w:t>
            </w:r>
          </w:p>
        </w:tc>
        <w:tc>
          <w:tcPr>
            <w:tcW w:w="5406" w:type="dxa"/>
            <w:tcBorders>
              <w:top w:val="single" w:color="auto" w:sz="4" w:space="0"/>
              <w:left w:val="single" w:color="auto" w:sz="4" w:space="0"/>
              <w:bottom w:val="single" w:color="auto" w:sz="4" w:space="0"/>
              <w:right w:val="single" w:color="auto" w:sz="4" w:space="0"/>
            </w:tcBorders>
            <w:vAlign w:val="center"/>
          </w:tcPr>
          <w:p>
            <w:pPr>
              <w:tabs>
                <w:tab w:val="left" w:pos="0"/>
                <w:tab w:val="left" w:pos="900"/>
              </w:tabs>
              <w:spacing w:line="276" w:lineRule="auto"/>
              <w:ind w:firstLine="420" w:firstLineChars="200"/>
              <w:jc w:val="left"/>
              <w:rPr>
                <w:rFonts w:ascii="宋体" w:hAnsi="宋体" w:cs="宋体"/>
                <w:bCs/>
                <w:kern w:val="0"/>
                <w:szCs w:val="21"/>
              </w:rPr>
            </w:pPr>
            <w:r>
              <w:rPr>
                <w:rFonts w:hint="eastAsia" w:ascii="宋体" w:hAnsi="宋体" w:cs="宋体"/>
                <w:bCs/>
                <w:kern w:val="0"/>
                <w:szCs w:val="21"/>
              </w:rPr>
              <w:t>投标文件编制完整、格式规范、装订整齐、符合招标文件要求的，得2分；投标文件有关内容前后矛盾、与招标文件要求不一致等，评标委员会允许且需要通过询标等程序进行澄清的，该项不得分；投标文件存在其他错漏的，每项（次）扣 0.5 分，扣完该项得分为止。</w:t>
            </w: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jc w:val="left"/>
              <w:rPr>
                <w:rFonts w:ascii="宋体" w:hAnsi="宋体" w:cs="宋体"/>
                <w:bCs/>
                <w:szCs w:val="21"/>
              </w:rPr>
            </w:pPr>
          </w:p>
        </w:tc>
      </w:tr>
    </w:tbl>
    <w:p>
      <w:pPr>
        <w:spacing w:line="360" w:lineRule="auto"/>
        <w:rPr>
          <w:rFonts w:hint="eastAsia"/>
          <w:b/>
          <w:sz w:val="28"/>
          <w:szCs w:val="28"/>
        </w:rPr>
      </w:pPr>
    </w:p>
    <w:p>
      <w:pPr>
        <w:pStyle w:val="2"/>
        <w:rPr>
          <w:rFonts w:hint="eastAsia"/>
        </w:rPr>
      </w:pPr>
    </w:p>
    <w:p>
      <w:pPr>
        <w:spacing w:line="360" w:lineRule="auto"/>
        <w:rPr>
          <w:b/>
          <w:sz w:val="28"/>
          <w:szCs w:val="28"/>
        </w:rPr>
      </w:pPr>
      <w:r>
        <w:rPr>
          <w:rFonts w:hint="eastAsia"/>
          <w:b/>
          <w:sz w:val="28"/>
          <w:szCs w:val="28"/>
        </w:rPr>
        <w:t>附件</w:t>
      </w:r>
      <w:r>
        <w:rPr>
          <w:b/>
          <w:sz w:val="28"/>
          <w:szCs w:val="28"/>
        </w:rPr>
        <w:t>6</w:t>
      </w:r>
      <w:r>
        <w:rPr>
          <w:rFonts w:hint="eastAsia"/>
          <w:b/>
          <w:sz w:val="28"/>
          <w:szCs w:val="28"/>
        </w:rPr>
        <w:t>：</w:t>
      </w:r>
    </w:p>
    <w:p>
      <w:pPr>
        <w:adjustRightInd w:val="0"/>
        <w:snapToGrid w:val="0"/>
        <w:spacing w:beforeLines="50" w:afterLines="50" w:line="360" w:lineRule="auto"/>
        <w:jc w:val="center"/>
        <w:outlineLvl w:val="0"/>
        <w:rPr>
          <w:rFonts w:ascii="黑体" w:hAnsi="黑体" w:eastAsia="黑体"/>
          <w:b/>
          <w:bCs/>
          <w:sz w:val="34"/>
        </w:rPr>
      </w:pPr>
      <w:r>
        <w:rPr>
          <w:rFonts w:hint="eastAsia" w:ascii="黑体" w:hAnsi="黑体" w:eastAsia="黑体"/>
          <w:b/>
          <w:sz w:val="34"/>
        </w:rPr>
        <w:t>采购合同</w:t>
      </w:r>
    </w:p>
    <w:p>
      <w:pPr>
        <w:pStyle w:val="8"/>
        <w:adjustRightInd w:val="0"/>
        <w:snapToGrid w:val="0"/>
        <w:spacing w:before="120" w:after="120" w:line="360" w:lineRule="auto"/>
        <w:ind w:firstLine="658"/>
        <w:rPr>
          <w:rFonts w:hAnsi="宋体"/>
          <w:sz w:val="24"/>
          <w:szCs w:val="24"/>
        </w:rPr>
      </w:pPr>
      <w:r>
        <w:rPr>
          <w:rFonts w:hint="eastAsia" w:hAnsi="宋体"/>
          <w:sz w:val="24"/>
          <w:szCs w:val="24"/>
        </w:rPr>
        <w:t>项目名称：</w:t>
      </w:r>
    </w:p>
    <w:p>
      <w:pPr>
        <w:pStyle w:val="8"/>
        <w:adjustRightInd w:val="0"/>
        <w:snapToGrid w:val="0"/>
        <w:spacing w:before="120" w:after="120" w:line="360" w:lineRule="auto"/>
        <w:ind w:firstLine="658"/>
        <w:rPr>
          <w:rFonts w:hAnsi="宋体"/>
          <w:sz w:val="24"/>
          <w:szCs w:val="24"/>
        </w:rPr>
      </w:pPr>
      <w:r>
        <w:rPr>
          <w:rFonts w:hint="eastAsia" w:hAnsi="宋体"/>
          <w:sz w:val="24"/>
          <w:szCs w:val="24"/>
        </w:rPr>
        <w:t>项目编号：</w:t>
      </w:r>
    </w:p>
    <w:p>
      <w:pPr>
        <w:pStyle w:val="8"/>
        <w:adjustRightInd w:val="0"/>
        <w:snapToGrid w:val="0"/>
        <w:spacing w:before="120" w:after="120" w:line="360" w:lineRule="auto"/>
        <w:ind w:firstLine="658"/>
        <w:rPr>
          <w:rFonts w:hAnsi="宋体"/>
          <w:sz w:val="24"/>
          <w:szCs w:val="24"/>
          <w:u w:val="single"/>
        </w:rPr>
      </w:pPr>
      <w:r>
        <w:rPr>
          <w:rFonts w:hint="eastAsia" w:hAnsi="宋体"/>
          <w:sz w:val="24"/>
          <w:szCs w:val="24"/>
        </w:rPr>
        <w:t>甲方：（买方）</w:t>
      </w:r>
      <w:r>
        <w:rPr>
          <w:rFonts w:hAnsi="宋体"/>
          <w:sz w:val="24"/>
          <w:szCs w:val="24"/>
        </w:rPr>
        <w:t>__________________</w:t>
      </w:r>
    </w:p>
    <w:p>
      <w:pPr>
        <w:pStyle w:val="8"/>
        <w:adjustRightInd w:val="0"/>
        <w:snapToGrid w:val="0"/>
        <w:spacing w:before="120" w:after="120" w:line="360" w:lineRule="auto"/>
        <w:ind w:firstLine="658"/>
        <w:rPr>
          <w:rFonts w:hAnsi="宋体"/>
          <w:sz w:val="24"/>
          <w:szCs w:val="24"/>
        </w:rPr>
      </w:pPr>
      <w:r>
        <w:rPr>
          <w:rFonts w:hint="eastAsia" w:hAnsi="宋体"/>
          <w:sz w:val="24"/>
          <w:szCs w:val="24"/>
        </w:rPr>
        <w:t>乙方：（卖方）</w:t>
      </w:r>
      <w:r>
        <w:rPr>
          <w:rFonts w:hAnsi="宋体"/>
          <w:sz w:val="24"/>
          <w:szCs w:val="24"/>
        </w:rPr>
        <w:t>__________________</w:t>
      </w:r>
    </w:p>
    <w:p>
      <w:pPr>
        <w:pStyle w:val="8"/>
        <w:adjustRightInd w:val="0"/>
        <w:snapToGrid w:val="0"/>
        <w:spacing w:before="120" w:after="120" w:line="360" w:lineRule="auto"/>
        <w:ind w:firstLine="658"/>
        <w:rPr>
          <w:rFonts w:hAnsi="宋体"/>
          <w:b/>
          <w:sz w:val="24"/>
          <w:szCs w:val="24"/>
        </w:rPr>
      </w:pPr>
      <w:r>
        <w:rPr>
          <w:rFonts w:hint="eastAsia" w:hAnsi="宋体"/>
          <w:sz w:val="24"/>
          <w:szCs w:val="24"/>
        </w:rPr>
        <w:t>甲、乙双方根据甲方项目采购谈判的结果，签署本合同。</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一、货物内容</w:t>
      </w:r>
    </w:p>
    <w:tbl>
      <w:tblPr>
        <w:tblStyle w:val="15"/>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rPr>
            </w:pPr>
            <w:r>
              <w:rPr>
                <w:rFonts w:hint="eastAsia" w:ascii="宋体" w:hAnsi="宋体"/>
                <w:b/>
                <w:sz w:val="24"/>
              </w:rPr>
              <w:t>分包号</w:t>
            </w:r>
          </w:p>
        </w:tc>
        <w:tc>
          <w:tcPr>
            <w:tcW w:w="1165" w:type="dxa"/>
            <w:vAlign w:val="center"/>
          </w:tcPr>
          <w:p>
            <w:pPr>
              <w:spacing w:line="360" w:lineRule="auto"/>
              <w:jc w:val="center"/>
              <w:rPr>
                <w:rFonts w:ascii="宋体"/>
                <w:b/>
                <w:sz w:val="24"/>
              </w:rPr>
            </w:pPr>
            <w:r>
              <w:rPr>
                <w:rFonts w:hint="eastAsia" w:ascii="宋体" w:hAnsi="宋体"/>
                <w:b/>
                <w:sz w:val="24"/>
              </w:rPr>
              <w:t>货物</w:t>
            </w:r>
          </w:p>
          <w:p>
            <w:pPr>
              <w:spacing w:line="360" w:lineRule="auto"/>
              <w:jc w:val="center"/>
              <w:rPr>
                <w:rFonts w:ascii="宋体"/>
                <w:b/>
                <w:sz w:val="24"/>
              </w:rPr>
            </w:pPr>
            <w:r>
              <w:rPr>
                <w:rFonts w:hint="eastAsia" w:ascii="宋体" w:hAnsi="宋体"/>
                <w:b/>
                <w:sz w:val="24"/>
              </w:rPr>
              <w:t>名称</w:t>
            </w:r>
          </w:p>
        </w:tc>
        <w:tc>
          <w:tcPr>
            <w:tcW w:w="1115" w:type="dxa"/>
            <w:vAlign w:val="center"/>
          </w:tcPr>
          <w:p>
            <w:pPr>
              <w:spacing w:line="360" w:lineRule="auto"/>
              <w:jc w:val="center"/>
              <w:rPr>
                <w:rFonts w:ascii="宋体"/>
                <w:b/>
                <w:sz w:val="24"/>
              </w:rPr>
            </w:pPr>
            <w:r>
              <w:rPr>
                <w:rFonts w:hint="eastAsia" w:ascii="宋体" w:hAnsi="宋体"/>
                <w:b/>
                <w:sz w:val="24"/>
              </w:rPr>
              <w:t>型号</w:t>
            </w:r>
            <w:r>
              <w:rPr>
                <w:rFonts w:ascii="宋体" w:hAnsi="宋体"/>
                <w:b/>
                <w:sz w:val="24"/>
              </w:rPr>
              <w:t>/</w:t>
            </w:r>
          </w:p>
          <w:p>
            <w:pPr>
              <w:spacing w:line="360" w:lineRule="auto"/>
              <w:jc w:val="center"/>
              <w:rPr>
                <w:rFonts w:ascii="宋体"/>
                <w:b/>
                <w:sz w:val="24"/>
              </w:rPr>
            </w:pPr>
            <w:r>
              <w:rPr>
                <w:rFonts w:hint="eastAsia" w:ascii="宋体" w:hAnsi="宋体"/>
                <w:b/>
                <w:sz w:val="24"/>
              </w:rPr>
              <w:t>规格</w:t>
            </w:r>
          </w:p>
        </w:tc>
        <w:tc>
          <w:tcPr>
            <w:tcW w:w="1160" w:type="dxa"/>
            <w:vAlign w:val="center"/>
          </w:tcPr>
          <w:p>
            <w:pPr>
              <w:spacing w:line="360" w:lineRule="auto"/>
              <w:jc w:val="center"/>
              <w:rPr>
                <w:rFonts w:ascii="宋体"/>
                <w:b/>
                <w:sz w:val="24"/>
              </w:rPr>
            </w:pPr>
            <w:r>
              <w:rPr>
                <w:rFonts w:hint="eastAsia" w:ascii="宋体" w:hAnsi="宋体"/>
                <w:b/>
                <w:sz w:val="24"/>
              </w:rPr>
              <w:t>品牌</w:t>
            </w:r>
            <w:r>
              <w:rPr>
                <w:rFonts w:ascii="宋体" w:hAnsi="宋体"/>
                <w:b/>
                <w:sz w:val="24"/>
              </w:rPr>
              <w:t>/</w:t>
            </w:r>
            <w:r>
              <w:rPr>
                <w:rFonts w:hint="eastAsia" w:ascii="宋体" w:hAnsi="宋体"/>
                <w:b/>
                <w:sz w:val="24"/>
              </w:rPr>
              <w:t>生产厂家</w:t>
            </w:r>
            <w:r>
              <w:rPr>
                <w:rFonts w:ascii="宋体" w:hAnsi="宋体"/>
                <w:b/>
                <w:sz w:val="24"/>
              </w:rPr>
              <w:t>/</w:t>
            </w:r>
            <w:r>
              <w:rPr>
                <w:rFonts w:hint="eastAsia" w:ascii="宋体" w:hAnsi="宋体"/>
                <w:b/>
                <w:sz w:val="24"/>
              </w:rPr>
              <w:t>国别</w:t>
            </w:r>
          </w:p>
        </w:tc>
        <w:tc>
          <w:tcPr>
            <w:tcW w:w="1160" w:type="dxa"/>
            <w:vAlign w:val="center"/>
          </w:tcPr>
          <w:p>
            <w:pPr>
              <w:spacing w:line="360" w:lineRule="auto"/>
              <w:jc w:val="center"/>
              <w:rPr>
                <w:rFonts w:ascii="宋体"/>
                <w:b/>
                <w:sz w:val="24"/>
              </w:rPr>
            </w:pPr>
            <w:r>
              <w:rPr>
                <w:rFonts w:hint="eastAsia" w:ascii="宋体" w:hAnsi="宋体"/>
                <w:b/>
                <w:sz w:val="24"/>
              </w:rPr>
              <w:t>计量</w:t>
            </w:r>
          </w:p>
          <w:p>
            <w:pPr>
              <w:spacing w:line="360" w:lineRule="auto"/>
              <w:jc w:val="center"/>
              <w:rPr>
                <w:rFonts w:ascii="宋体"/>
                <w:b/>
                <w:sz w:val="24"/>
              </w:rPr>
            </w:pPr>
            <w:r>
              <w:rPr>
                <w:rFonts w:hint="eastAsia" w:ascii="宋体" w:hAnsi="宋体"/>
                <w:b/>
                <w:sz w:val="24"/>
              </w:rPr>
              <w:t>单位</w:t>
            </w:r>
          </w:p>
        </w:tc>
        <w:tc>
          <w:tcPr>
            <w:tcW w:w="1160" w:type="dxa"/>
            <w:vAlign w:val="center"/>
          </w:tcPr>
          <w:p>
            <w:pPr>
              <w:spacing w:line="360" w:lineRule="auto"/>
              <w:jc w:val="center"/>
              <w:rPr>
                <w:rFonts w:ascii="宋体"/>
                <w:b/>
                <w:sz w:val="24"/>
              </w:rPr>
            </w:pPr>
            <w:r>
              <w:rPr>
                <w:rFonts w:hint="eastAsia" w:ascii="宋体" w:hAnsi="宋体"/>
                <w:b/>
                <w:sz w:val="24"/>
              </w:rPr>
              <w:t>数量</w:t>
            </w:r>
          </w:p>
        </w:tc>
        <w:tc>
          <w:tcPr>
            <w:tcW w:w="1160" w:type="dxa"/>
            <w:vAlign w:val="center"/>
          </w:tcPr>
          <w:p>
            <w:pPr>
              <w:spacing w:line="360" w:lineRule="auto"/>
              <w:jc w:val="center"/>
              <w:rPr>
                <w:rFonts w:ascii="宋体"/>
                <w:b/>
                <w:sz w:val="24"/>
              </w:rPr>
            </w:pPr>
            <w:r>
              <w:rPr>
                <w:rFonts w:hint="eastAsia" w:ascii="宋体" w:hAnsi="宋体"/>
                <w:b/>
                <w:sz w:val="24"/>
              </w:rPr>
              <w:t>单价</w:t>
            </w:r>
          </w:p>
        </w:tc>
        <w:tc>
          <w:tcPr>
            <w:tcW w:w="1162" w:type="dxa"/>
            <w:vAlign w:val="center"/>
          </w:tcPr>
          <w:p>
            <w:pPr>
              <w:spacing w:line="360" w:lineRule="auto"/>
              <w:jc w:val="center"/>
              <w:rPr>
                <w:rFonts w:ascii="宋体"/>
                <w:b/>
                <w:sz w:val="24"/>
              </w:rPr>
            </w:pPr>
            <w:r>
              <w:rPr>
                <w:rFonts w:hint="eastAsia" w:ascii="宋体" w:hAnsi="宋体"/>
                <w:b/>
                <w:sz w:val="24"/>
              </w:rPr>
              <w:t>每项</w:t>
            </w:r>
          </w:p>
          <w:p>
            <w:pPr>
              <w:spacing w:line="360" w:lineRule="auto"/>
              <w:jc w:val="center"/>
              <w:rPr>
                <w:rFonts w:ascii="宋体"/>
                <w:b/>
                <w:sz w:val="24"/>
              </w:rPr>
            </w:pPr>
            <w:r>
              <w:rPr>
                <w:rFonts w:hint="eastAsia" w:ascii="宋体" w:hAnsi="宋体"/>
                <w:b/>
                <w:sz w:val="24"/>
              </w:rPr>
              <w:t>总价</w:t>
            </w:r>
          </w:p>
        </w:tc>
        <w:tc>
          <w:tcPr>
            <w:tcW w:w="1171" w:type="dxa"/>
            <w:vAlign w:val="center"/>
          </w:tcPr>
          <w:p>
            <w:pPr>
              <w:spacing w:line="360" w:lineRule="auto"/>
              <w:jc w:val="center"/>
              <w:rPr>
                <w:rFonts w:ascii="宋体"/>
                <w:b/>
                <w:sz w:val="24"/>
              </w:rPr>
            </w:pPr>
            <w:r>
              <w:rPr>
                <w:rFonts w:hint="eastAsia" w:ascii="宋体" w:hAnsi="宋体"/>
                <w:b/>
                <w:sz w:val="24"/>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rPr>
            </w:pPr>
            <w:r>
              <w:rPr>
                <w:rFonts w:hint="eastAsia" w:ascii="宋体" w:hAnsi="宋体"/>
                <w:sz w:val="24"/>
              </w:rPr>
              <w:t>合计总价</w:t>
            </w:r>
          </w:p>
        </w:tc>
        <w:tc>
          <w:tcPr>
            <w:tcW w:w="8088" w:type="dxa"/>
            <w:gridSpan w:val="7"/>
            <w:vAlign w:val="center"/>
          </w:tcPr>
          <w:p>
            <w:pPr>
              <w:spacing w:line="360" w:lineRule="auto"/>
              <w:rPr>
                <w:rFonts w:ascii="宋体"/>
                <w:sz w:val="24"/>
                <w:u w:val="single"/>
              </w:rPr>
            </w:pPr>
            <w:r>
              <w:rPr>
                <w:rFonts w:hint="eastAsia" w:ascii="宋体" w:hAnsi="宋体"/>
                <w:sz w:val="24"/>
              </w:rPr>
              <w:t>大写：      小写：      元</w:t>
            </w:r>
          </w:p>
        </w:tc>
      </w:tr>
    </w:tbl>
    <w:p>
      <w:pPr>
        <w:pStyle w:val="8"/>
        <w:adjustRightInd w:val="0"/>
        <w:snapToGrid w:val="0"/>
        <w:spacing w:before="120" w:after="120" w:line="360" w:lineRule="auto"/>
        <w:ind w:firstLine="660"/>
        <w:rPr>
          <w:rFonts w:hAnsi="宋体"/>
          <w:b/>
          <w:sz w:val="24"/>
          <w:szCs w:val="24"/>
        </w:rPr>
      </w:pPr>
      <w:r>
        <w:rPr>
          <w:rFonts w:hint="eastAsia" w:hAnsi="宋体"/>
          <w:b/>
          <w:sz w:val="24"/>
          <w:szCs w:val="24"/>
        </w:rPr>
        <w:t>二、合同金额</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2.1 </w:t>
      </w:r>
      <w:r>
        <w:rPr>
          <w:rFonts w:hint="eastAsia" w:hAnsi="宋体"/>
          <w:sz w:val="24"/>
          <w:szCs w:val="24"/>
        </w:rPr>
        <w:t>本合同金额为（大写）：</w:t>
      </w:r>
      <w:r>
        <w:rPr>
          <w:rFonts w:hAnsi="宋体"/>
          <w:sz w:val="24"/>
          <w:szCs w:val="24"/>
        </w:rPr>
        <w:t>________________________</w:t>
      </w:r>
      <w:r>
        <w:rPr>
          <w:rFonts w:hint="eastAsia" w:hAnsi="宋体"/>
          <w:sz w:val="24"/>
          <w:szCs w:val="24"/>
        </w:rPr>
        <w:t>元人民币。</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三、技术资料</w:t>
      </w:r>
    </w:p>
    <w:p>
      <w:pPr>
        <w:pStyle w:val="8"/>
        <w:adjustRightInd w:val="0"/>
        <w:snapToGrid w:val="0"/>
        <w:spacing w:before="120" w:after="120" w:line="360" w:lineRule="auto"/>
        <w:ind w:left="48" w:firstLine="658"/>
        <w:rPr>
          <w:rFonts w:hAnsi="宋体"/>
          <w:sz w:val="24"/>
          <w:szCs w:val="24"/>
        </w:rPr>
      </w:pPr>
      <w:r>
        <w:rPr>
          <w:rFonts w:hAnsi="宋体"/>
          <w:sz w:val="24"/>
          <w:szCs w:val="24"/>
        </w:rPr>
        <w:t>3.1</w:t>
      </w:r>
      <w:r>
        <w:rPr>
          <w:rFonts w:hint="eastAsia" w:hAnsi="宋体"/>
          <w:sz w:val="24"/>
          <w:szCs w:val="24"/>
        </w:rPr>
        <w:t>乙方应按采购文件规定的时间向甲方提供使用货物的有关技术资料。</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3.2 </w:t>
      </w:r>
      <w:r>
        <w:rPr>
          <w:rFonts w:hint="eastAsia" w:hAnsi="宋体"/>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8"/>
        <w:adjustRightInd w:val="0"/>
        <w:snapToGrid w:val="0"/>
        <w:spacing w:before="120" w:after="120" w:line="360" w:lineRule="auto"/>
        <w:ind w:left="50" w:firstLine="660"/>
        <w:rPr>
          <w:rFonts w:hAnsi="宋体"/>
          <w:b/>
          <w:sz w:val="24"/>
          <w:szCs w:val="24"/>
        </w:rPr>
      </w:pPr>
      <w:r>
        <w:rPr>
          <w:rFonts w:hint="eastAsia" w:hAnsi="宋体"/>
          <w:b/>
          <w:sz w:val="24"/>
          <w:szCs w:val="24"/>
        </w:rPr>
        <w:t>四、知识产权</w:t>
      </w:r>
    </w:p>
    <w:p>
      <w:pPr>
        <w:pStyle w:val="8"/>
        <w:adjustRightInd w:val="0"/>
        <w:snapToGrid w:val="0"/>
        <w:spacing w:before="120" w:after="120" w:line="360" w:lineRule="auto"/>
        <w:ind w:left="48" w:firstLine="658"/>
        <w:rPr>
          <w:rFonts w:hAnsi="宋体"/>
          <w:sz w:val="24"/>
          <w:szCs w:val="24"/>
        </w:rPr>
      </w:pPr>
      <w:r>
        <w:rPr>
          <w:rFonts w:hAnsi="宋体"/>
          <w:sz w:val="24"/>
          <w:szCs w:val="24"/>
        </w:rPr>
        <w:t>4.1</w:t>
      </w:r>
      <w:r>
        <w:rPr>
          <w:rFonts w:hint="eastAsia" w:hAnsi="宋体"/>
          <w:sz w:val="24"/>
          <w:szCs w:val="24"/>
        </w:rPr>
        <w:t>乙方应保证甲方在使用、接受本合同货物和服务或其任何一部分时不受第三方提出侵犯其专利权、版权、商标权和工业设计权等知识产权的起诉。一旦出现侵权，由乙方负全部责任。</w:t>
      </w:r>
    </w:p>
    <w:p>
      <w:pPr>
        <w:pStyle w:val="8"/>
        <w:adjustRightInd w:val="0"/>
        <w:snapToGrid w:val="0"/>
        <w:spacing w:before="120" w:after="120" w:line="360" w:lineRule="auto"/>
        <w:ind w:firstLine="660"/>
        <w:rPr>
          <w:rFonts w:hAnsi="宋体"/>
          <w:sz w:val="24"/>
          <w:szCs w:val="24"/>
          <w:u w:val="single"/>
        </w:rPr>
      </w:pPr>
      <w:r>
        <w:rPr>
          <w:rFonts w:hint="eastAsia" w:hAnsi="宋体"/>
          <w:b/>
          <w:sz w:val="24"/>
          <w:szCs w:val="24"/>
        </w:rPr>
        <w:t>五、产权担保</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5.1 </w:t>
      </w:r>
      <w:r>
        <w:rPr>
          <w:rFonts w:hint="eastAsia" w:hAnsi="宋体"/>
          <w:sz w:val="24"/>
          <w:szCs w:val="24"/>
        </w:rPr>
        <w:t>乙方保证所交付的货物的所有权完全属于乙方且无任何抵押、查封等产权瑕疵。</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六、履约保证金</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6.1 </w:t>
      </w:r>
      <w:r>
        <w:rPr>
          <w:rFonts w:hint="eastAsia" w:hAnsi="宋体"/>
          <w:sz w:val="24"/>
          <w:szCs w:val="24"/>
        </w:rPr>
        <w:t>乙方交纳人民币</w:t>
      </w:r>
      <w:r>
        <w:rPr>
          <w:rFonts w:hAnsi="宋体"/>
          <w:sz w:val="24"/>
          <w:szCs w:val="24"/>
        </w:rPr>
        <w:t>_____</w:t>
      </w:r>
      <w:r>
        <w:rPr>
          <w:rFonts w:hint="eastAsia" w:hAnsi="宋体"/>
          <w:sz w:val="24"/>
          <w:szCs w:val="24"/>
        </w:rPr>
        <w:t>元作为本合同的履约保证金。</w:t>
      </w:r>
    </w:p>
    <w:p>
      <w:pPr>
        <w:adjustRightInd w:val="0"/>
        <w:snapToGrid w:val="0"/>
        <w:spacing w:beforeLines="50" w:afterLines="50" w:line="360" w:lineRule="auto"/>
        <w:ind w:firstLine="480"/>
        <w:rPr>
          <w:rFonts w:ascii="宋体" w:cs="Courier New"/>
          <w:b/>
          <w:sz w:val="24"/>
        </w:rPr>
      </w:pPr>
      <w:r>
        <w:rPr>
          <w:rFonts w:hint="eastAsia" w:ascii="宋体" w:hAnsi="宋体" w:cs="Courier New"/>
          <w:b/>
          <w:sz w:val="24"/>
        </w:rPr>
        <w:t>七</w:t>
      </w:r>
      <w:r>
        <w:rPr>
          <w:rFonts w:ascii="宋体" w:cs="Courier New"/>
          <w:b/>
          <w:sz w:val="24"/>
        </w:rPr>
        <w:t>.</w:t>
      </w:r>
      <w:r>
        <w:rPr>
          <w:rFonts w:hint="eastAsia" w:ascii="宋体" w:hAnsi="宋体" w:cs="Courier New"/>
          <w:b/>
          <w:sz w:val="24"/>
        </w:rPr>
        <w:t>转包或分包</w:t>
      </w:r>
    </w:p>
    <w:p>
      <w:pPr>
        <w:pStyle w:val="8"/>
        <w:adjustRightInd w:val="0"/>
        <w:snapToGrid w:val="0"/>
        <w:spacing w:before="120" w:after="120" w:line="360" w:lineRule="auto"/>
        <w:ind w:left="48" w:firstLine="658"/>
        <w:rPr>
          <w:rFonts w:hAnsi="宋体"/>
          <w:sz w:val="24"/>
          <w:szCs w:val="24"/>
        </w:rPr>
      </w:pPr>
      <w:r>
        <w:rPr>
          <w:rFonts w:hAnsi="宋体"/>
          <w:sz w:val="24"/>
          <w:szCs w:val="24"/>
        </w:rPr>
        <w:t>7.1</w:t>
      </w:r>
      <w:r>
        <w:rPr>
          <w:rFonts w:hint="eastAsia" w:hAnsi="宋体"/>
          <w:sz w:val="24"/>
          <w:szCs w:val="24"/>
        </w:rPr>
        <w:t>本合同范围的货物，应由乙方直接供应，不得转让他人供应；</w:t>
      </w:r>
    </w:p>
    <w:p>
      <w:pPr>
        <w:pStyle w:val="8"/>
        <w:adjustRightInd w:val="0"/>
        <w:snapToGrid w:val="0"/>
        <w:spacing w:before="120" w:after="120" w:line="360" w:lineRule="auto"/>
        <w:ind w:left="48" w:firstLine="658"/>
        <w:rPr>
          <w:rFonts w:hAnsi="宋体"/>
          <w:sz w:val="24"/>
          <w:szCs w:val="24"/>
        </w:rPr>
      </w:pPr>
      <w:r>
        <w:rPr>
          <w:rFonts w:hAnsi="宋体"/>
          <w:sz w:val="24"/>
          <w:szCs w:val="24"/>
        </w:rPr>
        <w:t>7.2</w:t>
      </w:r>
      <w:r>
        <w:rPr>
          <w:rFonts w:hint="eastAsia" w:hAnsi="宋体"/>
          <w:sz w:val="24"/>
          <w:szCs w:val="24"/>
        </w:rPr>
        <w:t>除非得到甲方的书面同意，乙方不得部分分包给他人供应。</w:t>
      </w:r>
    </w:p>
    <w:p>
      <w:pPr>
        <w:pStyle w:val="8"/>
        <w:adjustRightInd w:val="0"/>
        <w:snapToGrid w:val="0"/>
        <w:spacing w:before="120" w:after="120" w:line="360" w:lineRule="auto"/>
        <w:ind w:left="48" w:firstLine="658"/>
        <w:rPr>
          <w:rFonts w:hAnsi="宋体"/>
          <w:sz w:val="24"/>
          <w:szCs w:val="24"/>
        </w:rPr>
      </w:pPr>
      <w:r>
        <w:rPr>
          <w:rFonts w:hAnsi="宋体"/>
          <w:sz w:val="24"/>
          <w:szCs w:val="24"/>
        </w:rPr>
        <w:t>7.3</w:t>
      </w:r>
      <w:r>
        <w:rPr>
          <w:rFonts w:hint="eastAsia" w:hAnsi="宋体"/>
          <w:sz w:val="24"/>
          <w:szCs w:val="24"/>
        </w:rPr>
        <w:t>如有转让和未经甲方同意的分包行为，甲方有权给予终止合同。</w:t>
      </w:r>
    </w:p>
    <w:p>
      <w:pPr>
        <w:pStyle w:val="8"/>
        <w:adjustRightInd w:val="0"/>
        <w:snapToGrid w:val="0"/>
        <w:spacing w:before="120" w:after="120" w:line="360" w:lineRule="auto"/>
        <w:ind w:firstLine="660"/>
        <w:rPr>
          <w:rFonts w:hAnsi="宋体"/>
          <w:sz w:val="24"/>
          <w:szCs w:val="24"/>
        </w:rPr>
      </w:pPr>
      <w:r>
        <w:rPr>
          <w:rFonts w:hint="eastAsia" w:hAnsi="宋体"/>
          <w:b/>
          <w:sz w:val="24"/>
          <w:szCs w:val="24"/>
        </w:rPr>
        <w:t>八、质保期</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8.1 </w:t>
      </w:r>
      <w:r>
        <w:rPr>
          <w:rFonts w:hint="eastAsia" w:hAnsi="宋体"/>
          <w:sz w:val="24"/>
          <w:szCs w:val="24"/>
        </w:rPr>
        <w:t>质保期1年。（自交货验收合格之日起计）</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九、交货期、交货方式及交货地点</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9.1 </w:t>
      </w:r>
      <w:r>
        <w:rPr>
          <w:rFonts w:hint="eastAsia" w:hAnsi="宋体"/>
          <w:sz w:val="24"/>
          <w:szCs w:val="24"/>
        </w:rPr>
        <w:t>交货期：</w:t>
      </w:r>
      <w:r>
        <w:rPr>
          <w:rFonts w:hAnsi="宋体"/>
          <w:sz w:val="24"/>
          <w:szCs w:val="24"/>
        </w:rPr>
        <w:t>_________</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9.2 </w:t>
      </w:r>
      <w:r>
        <w:rPr>
          <w:rFonts w:hint="eastAsia" w:hAnsi="宋体"/>
          <w:sz w:val="24"/>
          <w:szCs w:val="24"/>
        </w:rPr>
        <w:t>交货方式：</w:t>
      </w:r>
      <w:r>
        <w:rPr>
          <w:rFonts w:hAnsi="宋体"/>
          <w:sz w:val="24"/>
          <w:szCs w:val="24"/>
        </w:rPr>
        <w:t>_________</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9.3 </w:t>
      </w:r>
      <w:r>
        <w:rPr>
          <w:rFonts w:hint="eastAsia" w:hAnsi="宋体"/>
          <w:sz w:val="24"/>
          <w:szCs w:val="24"/>
        </w:rPr>
        <w:t>交货地点：用户单位地点或用户指定地点。</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十、货款支付</w:t>
      </w:r>
    </w:p>
    <w:p>
      <w:pPr>
        <w:pStyle w:val="8"/>
        <w:adjustRightInd w:val="0"/>
        <w:snapToGrid w:val="0"/>
        <w:spacing w:before="120" w:after="120" w:line="360" w:lineRule="auto"/>
        <w:ind w:left="48" w:firstLine="658"/>
        <w:rPr>
          <w:rFonts w:hAnsi="宋体"/>
          <w:sz w:val="24"/>
          <w:szCs w:val="24"/>
        </w:rPr>
      </w:pPr>
      <w:r>
        <w:rPr>
          <w:rFonts w:hAnsi="宋体"/>
          <w:sz w:val="24"/>
          <w:szCs w:val="24"/>
        </w:rPr>
        <w:t>10.1</w:t>
      </w:r>
      <w:r>
        <w:rPr>
          <w:rFonts w:hint="eastAsia" w:hAnsi="宋体"/>
          <w:sz w:val="24"/>
          <w:szCs w:val="24"/>
        </w:rPr>
        <w:t>付款方式：针对国内供应货物，</w:t>
      </w:r>
      <w:r>
        <w:rPr>
          <w:rFonts w:hAnsi="宋体"/>
          <w:sz w:val="24"/>
          <w:szCs w:val="24"/>
        </w:rPr>
        <w:t>中标单位所供设备（或软件、服务）进场安装调试或服务工作完毕，经验收、检测合格后，提供全额税务发票，凭最终签字和盖章的验收合格报告，支付至合同价的95%，余5%作质保金</w:t>
      </w:r>
      <w:r>
        <w:rPr>
          <w:rFonts w:hint="eastAsia" w:hAnsi="宋体"/>
          <w:sz w:val="24"/>
          <w:szCs w:val="24"/>
        </w:rPr>
        <w:t>，质保期满后</w:t>
      </w:r>
      <w:r>
        <w:rPr>
          <w:rFonts w:hAnsi="宋体"/>
          <w:sz w:val="24"/>
          <w:szCs w:val="24"/>
        </w:rPr>
        <w:t>并经有关单位确认无质量问题后，一次性支付完毕。具体内容以最终签署的合同约定为准。</w:t>
      </w:r>
    </w:p>
    <w:p>
      <w:pPr>
        <w:pStyle w:val="8"/>
        <w:adjustRightInd w:val="0"/>
        <w:snapToGrid w:val="0"/>
        <w:spacing w:before="120" w:after="120" w:line="360" w:lineRule="auto"/>
        <w:ind w:left="1" w:firstLine="658"/>
        <w:rPr>
          <w:rFonts w:hAnsi="宋体"/>
          <w:sz w:val="24"/>
          <w:szCs w:val="24"/>
        </w:rPr>
      </w:pPr>
      <w:r>
        <w:rPr>
          <w:rFonts w:hAnsi="宋体"/>
          <w:sz w:val="24"/>
          <w:szCs w:val="24"/>
        </w:rPr>
        <w:t>针对国外供应货物（进口货物），由外贸公司开具全额发票，外贸合同中采用100%信用证，90%见单即付，10%凭最终用户方签字和盖章的验收报告支付。</w:t>
      </w:r>
    </w:p>
    <w:p>
      <w:pPr>
        <w:ind w:firstLine="482" w:firstLineChars="200"/>
        <w:rPr>
          <w:rFonts w:ascii="宋体"/>
          <w:b/>
          <w:sz w:val="24"/>
        </w:rPr>
      </w:pPr>
      <w:r>
        <w:rPr>
          <w:rFonts w:hint="eastAsia" w:ascii="宋体" w:hAnsi="宋体"/>
          <w:b/>
          <w:sz w:val="24"/>
        </w:rPr>
        <w:t>十一、税</w:t>
      </w:r>
    </w:p>
    <w:p>
      <w:pPr>
        <w:pStyle w:val="8"/>
        <w:adjustRightInd w:val="0"/>
        <w:snapToGrid w:val="0"/>
        <w:spacing w:before="120" w:after="120" w:line="360" w:lineRule="auto"/>
        <w:ind w:left="48" w:firstLine="658"/>
        <w:rPr>
          <w:rFonts w:hAnsi="宋体"/>
          <w:sz w:val="24"/>
          <w:szCs w:val="24"/>
        </w:rPr>
      </w:pPr>
      <w:r>
        <w:rPr>
          <w:rFonts w:hAnsi="宋体"/>
          <w:sz w:val="24"/>
          <w:szCs w:val="24"/>
        </w:rPr>
        <w:t>11.1</w:t>
      </w:r>
      <w:r>
        <w:rPr>
          <w:rFonts w:hint="eastAsia" w:hAnsi="宋体"/>
          <w:sz w:val="24"/>
          <w:szCs w:val="24"/>
        </w:rPr>
        <w:t>发票要求：针对国内供货的货物，乙方开具合同全额“增值税专用发票”。</w:t>
      </w:r>
    </w:p>
    <w:p>
      <w:pPr>
        <w:pStyle w:val="8"/>
        <w:adjustRightInd w:val="0"/>
        <w:snapToGrid w:val="0"/>
        <w:spacing w:before="120" w:after="120" w:line="360" w:lineRule="auto"/>
        <w:ind w:left="48" w:firstLine="658"/>
        <w:rPr>
          <w:rFonts w:hAnsi="宋体"/>
          <w:sz w:val="24"/>
          <w:szCs w:val="24"/>
        </w:rPr>
      </w:pPr>
      <w:r>
        <w:rPr>
          <w:rFonts w:hAnsi="宋体"/>
          <w:sz w:val="24"/>
          <w:szCs w:val="24"/>
        </w:rPr>
        <w:t>11.2</w:t>
      </w:r>
      <w:r>
        <w:rPr>
          <w:rFonts w:hint="eastAsia" w:hAnsi="宋体"/>
          <w:sz w:val="24"/>
          <w:szCs w:val="24"/>
        </w:rPr>
        <w:t>本合同执行中相关的一切税费均由乙方负担。</w:t>
      </w:r>
    </w:p>
    <w:p>
      <w:pPr>
        <w:pStyle w:val="8"/>
        <w:adjustRightInd w:val="0"/>
        <w:snapToGrid w:val="0"/>
        <w:spacing w:before="120" w:after="120" w:line="360" w:lineRule="auto"/>
        <w:ind w:left="1" w:firstLine="660"/>
        <w:rPr>
          <w:rFonts w:hAnsi="宋体"/>
          <w:sz w:val="24"/>
          <w:szCs w:val="24"/>
        </w:rPr>
      </w:pPr>
      <w:r>
        <w:rPr>
          <w:rFonts w:hint="eastAsia" w:hAnsi="宋体"/>
          <w:b/>
          <w:sz w:val="24"/>
          <w:szCs w:val="24"/>
        </w:rPr>
        <w:t>十二、质量保证及售后服务</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12.1 </w:t>
      </w:r>
      <w:r>
        <w:rPr>
          <w:rFonts w:hint="eastAsia" w:hAnsi="宋体"/>
          <w:sz w:val="24"/>
          <w:szCs w:val="24"/>
        </w:rPr>
        <w:t>乙方应按采购文件规定的货物性能、技术要求、质量标准向甲方提供未经使用的全新产品。</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12.2 </w:t>
      </w:r>
      <w:r>
        <w:rPr>
          <w:rFonts w:hint="eastAsia" w:hAnsi="宋体"/>
          <w:sz w:val="24"/>
          <w:szCs w:val="24"/>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rPr>
      </w:pPr>
      <w:r>
        <w:rPr>
          <w:rFonts w:hint="eastAsia"/>
          <w:sz w:val="24"/>
        </w:rPr>
        <w:t>（</w:t>
      </w:r>
      <w:r>
        <w:rPr>
          <w:sz w:val="24"/>
        </w:rPr>
        <w:t>1</w:t>
      </w:r>
      <w:r>
        <w:rPr>
          <w:rFonts w:hint="eastAsia"/>
          <w:sz w:val="24"/>
        </w:rPr>
        <w:t>）更换：由乙方承担所发生的全部费用。</w:t>
      </w:r>
    </w:p>
    <w:p>
      <w:pPr>
        <w:adjustRightInd w:val="0"/>
        <w:snapToGrid w:val="0"/>
        <w:spacing w:line="360" w:lineRule="auto"/>
        <w:ind w:firstLine="360" w:firstLineChars="150"/>
        <w:rPr>
          <w:sz w:val="24"/>
        </w:rPr>
      </w:pPr>
      <w:r>
        <w:rPr>
          <w:rFonts w:hint="eastAsia"/>
          <w:sz w:val="24"/>
        </w:rPr>
        <w:t>（</w:t>
      </w:r>
      <w:r>
        <w:rPr>
          <w:sz w:val="24"/>
        </w:rPr>
        <w:t>2</w:t>
      </w:r>
      <w:r>
        <w:rPr>
          <w:rFonts w:hint="eastAsia"/>
          <w:sz w:val="24"/>
        </w:rPr>
        <w:t>）贬值处理：由甲乙双方合议定价。</w:t>
      </w:r>
    </w:p>
    <w:p>
      <w:pPr>
        <w:adjustRightInd w:val="0"/>
        <w:snapToGrid w:val="0"/>
        <w:spacing w:line="360" w:lineRule="auto"/>
        <w:ind w:firstLine="360" w:firstLineChars="150"/>
        <w:rPr>
          <w:sz w:val="24"/>
        </w:rPr>
      </w:pPr>
      <w:r>
        <w:rPr>
          <w:rFonts w:hint="eastAsia"/>
          <w:sz w:val="24"/>
        </w:rPr>
        <w:t>（</w:t>
      </w:r>
      <w:r>
        <w:rPr>
          <w:sz w:val="24"/>
        </w:rPr>
        <w:t>3</w:t>
      </w:r>
      <w:r>
        <w:rPr>
          <w:rFonts w:hint="eastAsia"/>
          <w:sz w:val="24"/>
        </w:rPr>
        <w:t>）退货处理：乙方应退还甲方支付的合同款，同时应承担该货物的直接费用（运输、保险、检验、货款利息及银行手续费等）。</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12.3 </w:t>
      </w:r>
      <w:r>
        <w:rPr>
          <w:rFonts w:hint="eastAsia" w:hAnsi="宋体"/>
          <w:sz w:val="24"/>
          <w:szCs w:val="24"/>
        </w:rPr>
        <w:t>如在使用过程中发生质量问题，乙方在接到甲方通知后在小时内到达甲方现场。</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12.4 </w:t>
      </w:r>
      <w:r>
        <w:rPr>
          <w:rFonts w:hint="eastAsia" w:hAnsi="宋体"/>
          <w:sz w:val="24"/>
          <w:szCs w:val="24"/>
        </w:rPr>
        <w:t>在质保期内，乙方应对货物出现的质量及安全问题负责处理解决并承担一切费用。</w:t>
      </w:r>
    </w:p>
    <w:p>
      <w:pPr>
        <w:pStyle w:val="8"/>
        <w:adjustRightInd w:val="0"/>
        <w:snapToGrid w:val="0"/>
        <w:spacing w:before="120" w:after="120" w:line="360" w:lineRule="auto"/>
        <w:ind w:left="1" w:firstLine="566"/>
        <w:rPr>
          <w:rFonts w:hAnsi="宋体"/>
          <w:sz w:val="24"/>
          <w:szCs w:val="24"/>
        </w:rPr>
      </w:pPr>
      <w:r>
        <w:rPr>
          <w:rFonts w:hAnsi="宋体"/>
          <w:sz w:val="24"/>
          <w:szCs w:val="24"/>
        </w:rPr>
        <w:t>12.5</w:t>
      </w:r>
      <w:r>
        <w:rPr>
          <w:rFonts w:hint="eastAsia" w:hAnsi="宋体"/>
          <w:sz w:val="24"/>
          <w:szCs w:val="24"/>
        </w:rPr>
        <w:t>上述的货物免费保修期为</w:t>
      </w:r>
      <w:r>
        <w:rPr>
          <w:rFonts w:hAnsi="宋体"/>
          <w:sz w:val="24"/>
          <w:szCs w:val="24"/>
        </w:rPr>
        <w:t>________</w:t>
      </w:r>
      <w:r>
        <w:rPr>
          <w:rFonts w:hint="eastAsia" w:hAnsi="宋体"/>
          <w:sz w:val="24"/>
          <w:szCs w:val="24"/>
        </w:rPr>
        <w:t>年，因人为因素出现的故障不在免费保修范围内。超过保修期的机器设备，终生维修，维修时只收部件成本费。</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十三、调试和验收</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13.1 </w:t>
      </w:r>
      <w:r>
        <w:rPr>
          <w:rFonts w:hint="eastAsia" w:hAnsi="宋体"/>
          <w:sz w:val="24"/>
          <w:szCs w:val="24"/>
        </w:rPr>
        <w:t>甲方对乙方提交的货物依据采购文件上的技术规格要求和国家有关质量标准进行现场初步验收，外观、说明书符合采购文件技术要求的，给予签收，初步验收不合格的不予签收。</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13.2 </w:t>
      </w:r>
      <w:r>
        <w:rPr>
          <w:rFonts w:hint="eastAsia" w:hAnsi="宋体"/>
          <w:sz w:val="24"/>
          <w:szCs w:val="24"/>
        </w:rPr>
        <w:t>乙方交货前应对产品作出全面检查和对验收文件进行整理，并列出清单，作为甲方收货验收和使用的技术条件依据，检验的结果应随货物交甲方。</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13.3 </w:t>
      </w:r>
      <w:r>
        <w:rPr>
          <w:rFonts w:hint="eastAsia" w:hAnsi="宋体"/>
          <w:sz w:val="24"/>
          <w:szCs w:val="24"/>
        </w:rPr>
        <w:t>甲方对乙方提供的货物在使用前进行调试时，乙方需负责安装并培训甲方的使用操作人员，并协助甲方一起调试，直到符合技术要求，甲方才做最终验收。</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13.4 </w:t>
      </w:r>
      <w:r>
        <w:rPr>
          <w:rFonts w:hint="eastAsia" w:hAnsi="宋体"/>
          <w:sz w:val="24"/>
          <w:szCs w:val="24"/>
        </w:rPr>
        <w:t>对技术复杂的货物，甲方可请国家认可的专业检测机构参与初步验收及最终验收，并由其出具质量检测报告。</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13.5 </w:t>
      </w:r>
      <w:r>
        <w:rPr>
          <w:rFonts w:hint="eastAsia" w:hAnsi="宋体"/>
          <w:sz w:val="24"/>
          <w:szCs w:val="24"/>
        </w:rPr>
        <w:t>验收时乙方必须在现场，验收完毕后作出验收结果报告，验收报告须经甲方最终用户签字和部门盖章。</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十四、货物包装、发运及运输</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14.1 </w:t>
      </w:r>
      <w:r>
        <w:rPr>
          <w:rFonts w:hint="eastAsia" w:hAnsi="宋体"/>
          <w:sz w:val="24"/>
          <w:szCs w:val="24"/>
        </w:rPr>
        <w:t>乙方应在货物发运前对其进行满足运输距离、防潮、防震、防锈和防破损装卸等要求包装，以保证货物安全运达甲方指定地点。</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14.2 </w:t>
      </w:r>
      <w:r>
        <w:rPr>
          <w:rFonts w:hint="eastAsia" w:hAnsi="宋体"/>
          <w:sz w:val="24"/>
          <w:szCs w:val="24"/>
        </w:rPr>
        <w:t>使用说明书、质量检验证明书、随配附件和工具以及清单一并附于货物内。</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14.3 </w:t>
      </w:r>
      <w:r>
        <w:rPr>
          <w:rFonts w:hint="eastAsia" w:hAnsi="宋体"/>
          <w:sz w:val="24"/>
          <w:szCs w:val="24"/>
        </w:rPr>
        <w:t>乙方在货物发运手续办理完毕后</w:t>
      </w:r>
      <w:r>
        <w:rPr>
          <w:rFonts w:hAnsi="宋体"/>
          <w:sz w:val="24"/>
          <w:szCs w:val="24"/>
        </w:rPr>
        <w:t>24</w:t>
      </w:r>
      <w:r>
        <w:rPr>
          <w:rFonts w:hint="eastAsia" w:hAnsi="宋体"/>
          <w:sz w:val="24"/>
          <w:szCs w:val="24"/>
        </w:rPr>
        <w:t>小时内或货到甲方</w:t>
      </w:r>
      <w:r>
        <w:rPr>
          <w:rFonts w:hAnsi="宋体"/>
          <w:sz w:val="24"/>
          <w:szCs w:val="24"/>
        </w:rPr>
        <w:t>48</w:t>
      </w:r>
      <w:r>
        <w:rPr>
          <w:rFonts w:hint="eastAsia" w:hAnsi="宋体"/>
          <w:sz w:val="24"/>
          <w:szCs w:val="24"/>
        </w:rPr>
        <w:t>小时前通知甲方，以准备接货。</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14.4 </w:t>
      </w:r>
      <w:r>
        <w:rPr>
          <w:rFonts w:hint="eastAsia" w:hAnsi="宋体"/>
          <w:sz w:val="24"/>
          <w:szCs w:val="24"/>
        </w:rPr>
        <w:t>货物在交付甲方前发生的风险均由乙方负责。</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14.5 </w:t>
      </w:r>
      <w:r>
        <w:rPr>
          <w:rFonts w:hint="eastAsia" w:hAnsi="宋体"/>
          <w:sz w:val="24"/>
          <w:szCs w:val="24"/>
        </w:rPr>
        <w:t>货物在规定的交付期限内由乙方送达甲方指定的地点视为交付，乙方同时需通知甲方货物已送达。</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十五、违约责任</w:t>
      </w:r>
    </w:p>
    <w:p>
      <w:pPr>
        <w:pStyle w:val="8"/>
        <w:adjustRightInd w:val="0"/>
        <w:snapToGrid w:val="0"/>
        <w:spacing w:before="120" w:after="120" w:line="360" w:lineRule="auto"/>
        <w:ind w:left="1" w:firstLine="658"/>
        <w:rPr>
          <w:rFonts w:hAnsi="宋体"/>
          <w:sz w:val="24"/>
          <w:szCs w:val="24"/>
        </w:rPr>
      </w:pPr>
      <w:r>
        <w:rPr>
          <w:rFonts w:hAnsi="宋体"/>
          <w:sz w:val="24"/>
          <w:szCs w:val="24"/>
        </w:rPr>
        <w:t>15.1</w:t>
      </w:r>
      <w:r>
        <w:rPr>
          <w:rFonts w:hint="eastAsia" w:hAnsi="宋体"/>
          <w:sz w:val="24"/>
          <w:szCs w:val="24"/>
        </w:rPr>
        <w:t>乙方逾期交付货物的，乙方应按逾期交货总额每日千分之六向甲方支付违约金，由甲方从待付货款中扣除。逾期超过约定日期</w:t>
      </w:r>
      <w:r>
        <w:rPr>
          <w:rFonts w:hAnsi="宋体"/>
          <w:sz w:val="24"/>
          <w:szCs w:val="24"/>
        </w:rPr>
        <w:t>10</w:t>
      </w:r>
      <w:r>
        <w:rPr>
          <w:rFonts w:hint="eastAsia" w:hAnsi="宋体"/>
          <w:sz w:val="24"/>
          <w:szCs w:val="24"/>
        </w:rPr>
        <w:t>个工作日不能交货的，甲方可解除本合同。乙方因逾期交货或因其他违约行为导致甲方解除合同的，乙方应向甲方支付合同总值</w:t>
      </w:r>
      <w:r>
        <w:rPr>
          <w:rFonts w:hAnsi="宋体"/>
          <w:sz w:val="24"/>
          <w:szCs w:val="24"/>
        </w:rPr>
        <w:t>5%</w:t>
      </w:r>
      <w:r>
        <w:rPr>
          <w:rFonts w:hint="eastAsia" w:hAnsi="宋体"/>
          <w:sz w:val="24"/>
          <w:szCs w:val="24"/>
        </w:rPr>
        <w:t>的违约金，如造成甲方损失超过违约金的，超出部分由乙方继续承担赔偿责任。</w:t>
      </w:r>
    </w:p>
    <w:p>
      <w:pPr>
        <w:pStyle w:val="8"/>
        <w:adjustRightInd w:val="0"/>
        <w:snapToGrid w:val="0"/>
        <w:spacing w:before="120" w:after="120" w:line="360" w:lineRule="auto"/>
        <w:ind w:firstLine="658"/>
        <w:rPr>
          <w:rFonts w:hAnsi="宋体"/>
          <w:sz w:val="24"/>
          <w:szCs w:val="24"/>
        </w:rPr>
      </w:pPr>
      <w:r>
        <w:rPr>
          <w:rFonts w:hAnsi="宋体"/>
          <w:sz w:val="24"/>
          <w:szCs w:val="24"/>
        </w:rPr>
        <w:t>15.2</w:t>
      </w:r>
      <w:r>
        <w:rPr>
          <w:rFonts w:hint="eastAsia" w:hAnsi="宋体"/>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十六、廉政条款</w:t>
      </w:r>
    </w:p>
    <w:p>
      <w:pPr>
        <w:pStyle w:val="8"/>
        <w:adjustRightInd w:val="0"/>
        <w:snapToGrid w:val="0"/>
        <w:spacing w:before="120" w:after="120" w:line="360" w:lineRule="auto"/>
        <w:ind w:left="1" w:firstLine="658"/>
        <w:rPr>
          <w:rFonts w:hAnsi="宋体"/>
          <w:sz w:val="24"/>
          <w:szCs w:val="24"/>
        </w:rPr>
      </w:pPr>
      <w:r>
        <w:rPr>
          <w:rFonts w:hAnsi="宋体"/>
          <w:sz w:val="24"/>
          <w:szCs w:val="24"/>
        </w:rPr>
        <w:t>16.1</w:t>
      </w:r>
      <w:r>
        <w:rPr>
          <w:rFonts w:hint="eastAsia" w:hAnsi="宋体"/>
          <w:sz w:val="24"/>
          <w:szCs w:val="24"/>
        </w:rPr>
        <w:t>乙方必须支持甲方的廉政建设，不得向甲方相关人员提供金钱和物质上的好处，一经发现处以合同金额</w:t>
      </w:r>
      <w:r>
        <w:rPr>
          <w:rFonts w:hAnsi="宋体"/>
          <w:sz w:val="24"/>
          <w:szCs w:val="24"/>
        </w:rPr>
        <w:t>20%</w:t>
      </w:r>
      <w:r>
        <w:rPr>
          <w:rFonts w:hint="eastAsia" w:hAnsi="宋体"/>
          <w:sz w:val="24"/>
          <w:szCs w:val="24"/>
        </w:rPr>
        <w:t>的罚款。</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十七、不可抗力事件处理</w:t>
      </w:r>
    </w:p>
    <w:p>
      <w:pPr>
        <w:pStyle w:val="8"/>
        <w:adjustRightInd w:val="0"/>
        <w:snapToGrid w:val="0"/>
        <w:spacing w:before="120" w:after="120" w:line="360" w:lineRule="auto"/>
        <w:ind w:left="1" w:firstLine="658"/>
        <w:rPr>
          <w:rFonts w:hAnsi="宋体"/>
          <w:sz w:val="24"/>
          <w:szCs w:val="24"/>
        </w:rPr>
      </w:pPr>
      <w:r>
        <w:rPr>
          <w:rFonts w:hAnsi="宋体"/>
          <w:sz w:val="24"/>
          <w:szCs w:val="24"/>
        </w:rPr>
        <w:t xml:space="preserve">17.1 </w:t>
      </w:r>
      <w:r>
        <w:rPr>
          <w:rFonts w:hint="eastAsia" w:hAnsi="宋体"/>
          <w:sz w:val="24"/>
          <w:szCs w:val="24"/>
        </w:rPr>
        <w:t>在合同有效期内，任何一方因不可抗力事件导致不能履行合同，则合同履行期可延长，其延长期与不可抗力影响期相同。</w:t>
      </w:r>
    </w:p>
    <w:p>
      <w:pPr>
        <w:pStyle w:val="8"/>
        <w:adjustRightInd w:val="0"/>
        <w:snapToGrid w:val="0"/>
        <w:spacing w:before="120" w:after="120" w:line="360" w:lineRule="auto"/>
        <w:ind w:firstLine="658"/>
        <w:rPr>
          <w:rFonts w:hAnsi="宋体"/>
          <w:sz w:val="24"/>
          <w:szCs w:val="24"/>
        </w:rPr>
      </w:pPr>
      <w:r>
        <w:rPr>
          <w:rFonts w:hAnsi="宋体"/>
          <w:sz w:val="24"/>
          <w:szCs w:val="24"/>
        </w:rPr>
        <w:t xml:space="preserve">17.2 </w:t>
      </w:r>
      <w:r>
        <w:rPr>
          <w:rFonts w:hint="eastAsia" w:hAnsi="宋体"/>
          <w:sz w:val="24"/>
          <w:szCs w:val="24"/>
        </w:rPr>
        <w:t>不可抗力事件发生后，应立即通知对方，并寄送有关权威机构出具的证明。</w:t>
      </w:r>
    </w:p>
    <w:p>
      <w:pPr>
        <w:pStyle w:val="8"/>
        <w:adjustRightInd w:val="0"/>
        <w:snapToGrid w:val="0"/>
        <w:spacing w:before="120" w:after="120" w:line="360" w:lineRule="auto"/>
        <w:ind w:firstLine="658"/>
        <w:rPr>
          <w:rFonts w:hAnsi="宋体"/>
          <w:sz w:val="24"/>
          <w:szCs w:val="24"/>
        </w:rPr>
      </w:pPr>
      <w:r>
        <w:rPr>
          <w:rFonts w:hAnsi="宋体"/>
          <w:sz w:val="24"/>
          <w:szCs w:val="24"/>
        </w:rPr>
        <w:t xml:space="preserve">17.3 </w:t>
      </w:r>
      <w:r>
        <w:rPr>
          <w:rFonts w:hint="eastAsia" w:hAnsi="宋体"/>
          <w:sz w:val="24"/>
          <w:szCs w:val="24"/>
        </w:rPr>
        <w:t>不可抗力事件延续</w:t>
      </w:r>
      <w:r>
        <w:rPr>
          <w:rFonts w:hAnsi="宋体"/>
          <w:sz w:val="24"/>
          <w:szCs w:val="24"/>
        </w:rPr>
        <w:t>30</w:t>
      </w:r>
      <w:r>
        <w:rPr>
          <w:rFonts w:hint="eastAsia" w:hAnsi="宋体"/>
          <w:sz w:val="24"/>
          <w:szCs w:val="24"/>
        </w:rPr>
        <w:t>天以上，双方应通过友好协商，确定是否继续履行合同。</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十八、诉讼</w:t>
      </w:r>
    </w:p>
    <w:p>
      <w:pPr>
        <w:pStyle w:val="8"/>
        <w:adjustRightInd w:val="0"/>
        <w:snapToGrid w:val="0"/>
        <w:spacing w:before="120" w:after="120" w:line="360" w:lineRule="auto"/>
        <w:ind w:left="1" w:firstLine="658"/>
        <w:rPr>
          <w:rFonts w:hAnsi="宋体"/>
          <w:sz w:val="24"/>
          <w:szCs w:val="24"/>
        </w:rPr>
      </w:pPr>
      <w:r>
        <w:rPr>
          <w:rFonts w:hAnsi="宋体"/>
          <w:sz w:val="24"/>
          <w:szCs w:val="24"/>
        </w:rPr>
        <w:t xml:space="preserve">18.1 </w:t>
      </w:r>
      <w:r>
        <w:rPr>
          <w:rFonts w:hint="eastAsia" w:hAnsi="宋体"/>
          <w:sz w:val="24"/>
          <w:szCs w:val="24"/>
        </w:rPr>
        <w:t>双方在执行合同中所发生的一切争议，应通过协商解决。如协商不成，可向合同签订地法院起诉，合同签订地在此约定为南京市。</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十九、合同生效及其它</w:t>
      </w:r>
    </w:p>
    <w:p>
      <w:pPr>
        <w:pStyle w:val="8"/>
        <w:adjustRightInd w:val="0"/>
        <w:snapToGrid w:val="0"/>
        <w:spacing w:before="120" w:after="120" w:line="360" w:lineRule="auto"/>
        <w:ind w:firstLine="658"/>
        <w:rPr>
          <w:rFonts w:hAnsi="宋体"/>
          <w:sz w:val="24"/>
          <w:szCs w:val="24"/>
        </w:rPr>
      </w:pPr>
      <w:r>
        <w:rPr>
          <w:rFonts w:hAnsi="宋体"/>
          <w:sz w:val="24"/>
          <w:szCs w:val="24"/>
        </w:rPr>
        <w:t xml:space="preserve">19.1 </w:t>
      </w:r>
      <w:r>
        <w:rPr>
          <w:rFonts w:hint="eastAsia" w:hAnsi="宋体"/>
          <w:sz w:val="24"/>
          <w:szCs w:val="24"/>
        </w:rPr>
        <w:t>合同经双方法定代表人或授权委托代表人签字并加盖单位公章后生效。</w:t>
      </w:r>
    </w:p>
    <w:p>
      <w:pPr>
        <w:pStyle w:val="8"/>
        <w:adjustRightInd w:val="0"/>
        <w:snapToGrid w:val="0"/>
        <w:spacing w:before="120" w:after="120" w:line="360" w:lineRule="auto"/>
        <w:ind w:firstLine="658"/>
        <w:rPr>
          <w:rFonts w:hAnsi="宋体"/>
          <w:sz w:val="24"/>
          <w:szCs w:val="24"/>
        </w:rPr>
      </w:pPr>
      <w:r>
        <w:rPr>
          <w:rFonts w:hAnsi="宋体"/>
          <w:sz w:val="24"/>
          <w:szCs w:val="24"/>
        </w:rPr>
        <w:t>19.2</w:t>
      </w:r>
      <w:r>
        <w:rPr>
          <w:rFonts w:hint="eastAsia" w:hAnsi="宋体"/>
          <w:sz w:val="24"/>
          <w:szCs w:val="24"/>
        </w:rPr>
        <w:t>本合同未尽事宜，遵照《合同法》有关条文执行。</w:t>
      </w:r>
    </w:p>
    <w:p>
      <w:pPr>
        <w:pStyle w:val="8"/>
        <w:adjustRightInd w:val="0"/>
        <w:snapToGrid w:val="0"/>
        <w:spacing w:before="120" w:after="120" w:line="360" w:lineRule="auto"/>
        <w:ind w:left="1" w:firstLine="658"/>
        <w:rPr>
          <w:rFonts w:hAnsi="宋体"/>
          <w:sz w:val="24"/>
          <w:szCs w:val="24"/>
        </w:rPr>
      </w:pPr>
      <w:r>
        <w:rPr>
          <w:rFonts w:hAnsi="宋体"/>
          <w:sz w:val="24"/>
          <w:szCs w:val="24"/>
        </w:rPr>
        <w:t xml:space="preserve">19.3 </w:t>
      </w:r>
      <w:r>
        <w:rPr>
          <w:rFonts w:hint="eastAsia" w:hAnsi="宋体"/>
          <w:sz w:val="24"/>
          <w:szCs w:val="24"/>
        </w:rPr>
        <w:t>本合同正本一式四份，具有同等法律效力，甲方、乙方各执两份。</w:t>
      </w:r>
    </w:p>
    <w:p>
      <w:pPr>
        <w:pStyle w:val="8"/>
        <w:adjustRightInd w:val="0"/>
        <w:snapToGrid w:val="0"/>
        <w:spacing w:before="120" w:after="120" w:line="360" w:lineRule="auto"/>
        <w:ind w:left="420" w:leftChars="200" w:firstLine="240" w:firstLineChars="100"/>
        <w:rPr>
          <w:rFonts w:hAnsi="宋体"/>
          <w:sz w:val="24"/>
          <w:szCs w:val="24"/>
        </w:rPr>
      </w:pPr>
      <w:r>
        <w:rPr>
          <w:rFonts w:hint="eastAsia" w:hAnsi="宋体"/>
          <w:sz w:val="24"/>
          <w:szCs w:val="24"/>
        </w:rPr>
        <w:t>甲方：乙方：</w:t>
      </w:r>
    </w:p>
    <w:p>
      <w:pPr>
        <w:pStyle w:val="8"/>
        <w:adjustRightInd w:val="0"/>
        <w:snapToGrid w:val="0"/>
        <w:spacing w:before="120" w:after="120" w:line="360" w:lineRule="auto"/>
        <w:ind w:firstLine="658"/>
        <w:rPr>
          <w:rFonts w:hAnsi="宋体"/>
          <w:sz w:val="24"/>
          <w:szCs w:val="24"/>
        </w:rPr>
      </w:pPr>
      <w:r>
        <w:rPr>
          <w:rFonts w:hint="eastAsia" w:hAnsi="宋体"/>
          <w:sz w:val="24"/>
          <w:szCs w:val="24"/>
        </w:rPr>
        <w:t>地址：地址：</w:t>
      </w:r>
    </w:p>
    <w:p>
      <w:pPr>
        <w:pStyle w:val="8"/>
        <w:adjustRightInd w:val="0"/>
        <w:snapToGrid w:val="0"/>
        <w:spacing w:before="120" w:after="120" w:line="360" w:lineRule="auto"/>
        <w:ind w:firstLine="658"/>
        <w:rPr>
          <w:rFonts w:hAnsi="宋体"/>
          <w:sz w:val="24"/>
          <w:szCs w:val="24"/>
        </w:rPr>
      </w:pPr>
      <w:r>
        <w:rPr>
          <w:rFonts w:hint="eastAsia" w:hAnsi="宋体"/>
          <w:sz w:val="24"/>
          <w:szCs w:val="24"/>
        </w:rPr>
        <w:t>法定代表人或授权代表：</w:t>
      </w:r>
    </w:p>
    <w:p>
      <w:pPr>
        <w:pStyle w:val="8"/>
        <w:adjustRightInd w:val="0"/>
        <w:snapToGrid w:val="0"/>
        <w:spacing w:before="120" w:after="120" w:line="360" w:lineRule="auto"/>
        <w:ind w:firstLine="658"/>
        <w:rPr>
          <w:rFonts w:hAnsi="宋体"/>
          <w:sz w:val="24"/>
          <w:szCs w:val="24"/>
        </w:rPr>
      </w:pPr>
      <w:r>
        <w:rPr>
          <w:rFonts w:hint="eastAsia" w:hAnsi="宋体"/>
          <w:sz w:val="24"/>
          <w:szCs w:val="24"/>
        </w:rPr>
        <w:t>项目负责人</w:t>
      </w:r>
      <w:r>
        <w:rPr>
          <w:rFonts w:hAnsi="宋体"/>
          <w:sz w:val="24"/>
          <w:szCs w:val="24"/>
        </w:rPr>
        <w:t xml:space="preserve">:                              </w:t>
      </w:r>
      <w:r>
        <w:rPr>
          <w:rFonts w:hint="eastAsia" w:hAnsi="宋体"/>
          <w:sz w:val="24"/>
          <w:szCs w:val="24"/>
        </w:rPr>
        <w:t>法定代表人或授权代表：</w:t>
      </w:r>
    </w:p>
    <w:p>
      <w:pPr>
        <w:pStyle w:val="8"/>
        <w:adjustRightInd w:val="0"/>
        <w:snapToGrid w:val="0"/>
        <w:spacing w:before="120" w:after="120" w:line="360" w:lineRule="auto"/>
        <w:ind w:firstLine="658"/>
        <w:rPr>
          <w:rFonts w:hAnsi="宋体"/>
          <w:sz w:val="24"/>
          <w:szCs w:val="24"/>
        </w:rPr>
      </w:pPr>
      <w:r>
        <w:rPr>
          <w:rFonts w:hint="eastAsia" w:hAnsi="宋体"/>
          <w:sz w:val="24"/>
          <w:szCs w:val="24"/>
        </w:rPr>
        <w:t>项目联系人</w:t>
      </w:r>
      <w:r>
        <w:rPr>
          <w:rFonts w:hAnsi="宋体"/>
          <w:sz w:val="24"/>
          <w:szCs w:val="24"/>
        </w:rPr>
        <w:t>:</w:t>
      </w:r>
    </w:p>
    <w:p>
      <w:pPr>
        <w:pStyle w:val="8"/>
        <w:adjustRightInd w:val="0"/>
        <w:snapToGrid w:val="0"/>
        <w:spacing w:before="120" w:after="120" w:line="360" w:lineRule="auto"/>
        <w:ind w:firstLine="658"/>
        <w:rPr>
          <w:rFonts w:hAnsi="宋体"/>
          <w:sz w:val="24"/>
          <w:szCs w:val="24"/>
        </w:rPr>
      </w:pPr>
      <w:r>
        <w:rPr>
          <w:rFonts w:hint="eastAsia" w:hAnsi="宋体"/>
          <w:sz w:val="24"/>
          <w:szCs w:val="24"/>
        </w:rPr>
        <w:t>联系电话：联系电话：</w:t>
      </w:r>
    </w:p>
    <w:p>
      <w:pPr>
        <w:pStyle w:val="8"/>
        <w:adjustRightInd w:val="0"/>
        <w:snapToGrid w:val="0"/>
        <w:spacing w:before="120" w:after="120" w:line="360" w:lineRule="auto"/>
        <w:ind w:firstLine="767"/>
        <w:rPr>
          <w:rFonts w:cs="仿宋"/>
          <w:sz w:val="24"/>
        </w:rPr>
      </w:pPr>
      <w:r>
        <w:rPr>
          <w:rFonts w:hint="eastAsia"/>
          <w:sz w:val="28"/>
          <w:szCs w:val="28"/>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b/>
      </w:rPr>
      <w:fldChar w:fldCharType="begin"/>
    </w:r>
    <w:r>
      <w:rPr>
        <w:b/>
      </w:rPr>
      <w:instrText xml:space="preserve">PAGE  \* Arabic  \* MERGEFORMAT</w:instrText>
    </w:r>
    <w:r>
      <w:rPr>
        <w:b/>
      </w:rPr>
      <w:fldChar w:fldCharType="separate"/>
    </w:r>
    <w:r>
      <w:rPr>
        <w:b/>
        <w:lang w:val="zh-CN"/>
      </w:rPr>
      <w:t>1</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23</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cs="宋体"/>
        <w:b/>
        <w:bCs/>
        <w:kern w:val="0"/>
        <w:sz w:val="15"/>
        <w:szCs w:val="15"/>
      </w:rPr>
    </w:pPr>
    <w:r>
      <w:rPr>
        <w:rFonts w:hint="eastAsia" w:ascii="宋体" w:hAnsi="宋体" w:cs="宋体"/>
        <w:b/>
        <w:bCs/>
        <w:kern w:val="0"/>
        <w:sz w:val="15"/>
        <w:szCs w:val="15"/>
      </w:rPr>
      <w:t>南京信息工程大学财务处20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F15"/>
    <w:rsid w:val="00537018"/>
    <w:rsid w:val="00540A3F"/>
    <w:rsid w:val="00541B97"/>
    <w:rsid w:val="00544BF1"/>
    <w:rsid w:val="00545F0F"/>
    <w:rsid w:val="00546198"/>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723F"/>
    <w:rsid w:val="009B2876"/>
    <w:rsid w:val="009B3202"/>
    <w:rsid w:val="009B4732"/>
    <w:rsid w:val="009B5355"/>
    <w:rsid w:val="009B5A13"/>
    <w:rsid w:val="009B5D2C"/>
    <w:rsid w:val="009B5E85"/>
    <w:rsid w:val="009B7C1E"/>
    <w:rsid w:val="009B7FB8"/>
    <w:rsid w:val="009C018C"/>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4C2B"/>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722B"/>
    <w:rsid w:val="00B972CE"/>
    <w:rsid w:val="00BA0166"/>
    <w:rsid w:val="00BA1570"/>
    <w:rsid w:val="00BA2BDC"/>
    <w:rsid w:val="00BA3F55"/>
    <w:rsid w:val="00BA4270"/>
    <w:rsid w:val="00BA508D"/>
    <w:rsid w:val="00BA524D"/>
    <w:rsid w:val="00BB0F3A"/>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B68"/>
    <w:rsid w:val="00FE5C60"/>
    <w:rsid w:val="00FE7480"/>
    <w:rsid w:val="00FF0C63"/>
    <w:rsid w:val="00FF0EC6"/>
    <w:rsid w:val="00FF1DAB"/>
    <w:rsid w:val="00FF394A"/>
    <w:rsid w:val="00FF3DF8"/>
    <w:rsid w:val="0C4861BD"/>
    <w:rsid w:val="130F1D58"/>
    <w:rsid w:val="155010AB"/>
    <w:rsid w:val="2CE81BAF"/>
    <w:rsid w:val="38F33167"/>
    <w:rsid w:val="42643A73"/>
    <w:rsid w:val="42AA1012"/>
    <w:rsid w:val="44DC7F4B"/>
    <w:rsid w:val="46AA377D"/>
    <w:rsid w:val="63D7368B"/>
    <w:rsid w:val="69E27B06"/>
    <w:rsid w:val="6BC1702A"/>
    <w:rsid w:val="75BE6EB5"/>
    <w:rsid w:val="7AE40810"/>
    <w:rsid w:val="7EEF6C2A"/>
    <w:rsid w:val="7F074C2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9"/>
    <w:pPr>
      <w:keepNext/>
      <w:keepLines/>
      <w:spacing w:before="340" w:after="330" w:line="578" w:lineRule="auto"/>
      <w:outlineLvl w:val="0"/>
    </w:pPr>
    <w:rPr>
      <w:b/>
      <w:kern w:val="44"/>
      <w:sz w:val="44"/>
      <w:szCs w:val="20"/>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4">
    <w:name w:val="annotation text"/>
    <w:basedOn w:val="1"/>
    <w:link w:val="21"/>
    <w:qFormat/>
    <w:uiPriority w:val="99"/>
    <w:pPr>
      <w:jc w:val="left"/>
    </w:pPr>
    <w:rPr>
      <w:sz w:val="24"/>
      <w:szCs w:val="20"/>
    </w:rPr>
  </w:style>
  <w:style w:type="paragraph" w:styleId="5">
    <w:name w:val="Body Text"/>
    <w:basedOn w:val="1"/>
    <w:link w:val="40"/>
    <w:unhideWhenUsed/>
    <w:qFormat/>
    <w:locked/>
    <w:uiPriority w:val="99"/>
    <w:pPr>
      <w:spacing w:after="120"/>
    </w:pPr>
  </w:style>
  <w:style w:type="paragraph" w:styleId="6">
    <w:name w:val="Body Text Indent"/>
    <w:basedOn w:val="1"/>
    <w:link w:val="22"/>
    <w:qFormat/>
    <w:uiPriority w:val="99"/>
    <w:pPr>
      <w:ind w:firstLine="575" w:firstLineChars="274"/>
    </w:pPr>
    <w:rPr>
      <w:rFonts w:ascii="等线" w:eastAsia="等线"/>
      <w:sz w:val="22"/>
      <w:szCs w:val="20"/>
    </w:rPr>
  </w:style>
  <w:style w:type="paragraph" w:styleId="7">
    <w:name w:val="index 4"/>
    <w:basedOn w:val="1"/>
    <w:next w:val="1"/>
    <w:qFormat/>
    <w:uiPriority w:val="99"/>
    <w:pPr>
      <w:ind w:left="600" w:leftChars="600"/>
    </w:pPr>
    <w:rPr>
      <w:rFonts w:ascii="Verdana" w:hAnsi="Verdana"/>
    </w:rPr>
  </w:style>
  <w:style w:type="paragraph" w:styleId="8">
    <w:name w:val="Plain Text"/>
    <w:basedOn w:val="1"/>
    <w:link w:val="23"/>
    <w:uiPriority w:val="0"/>
    <w:rPr>
      <w:rFonts w:ascii="宋体" w:hAnsi="Courier New"/>
      <w:szCs w:val="20"/>
    </w:rPr>
  </w:style>
  <w:style w:type="paragraph" w:styleId="9">
    <w:name w:val="Date"/>
    <w:basedOn w:val="1"/>
    <w:next w:val="1"/>
    <w:link w:val="24"/>
    <w:qFormat/>
    <w:uiPriority w:val="99"/>
    <w:pPr>
      <w:ind w:left="100" w:leftChars="2500"/>
    </w:pPr>
    <w:rPr>
      <w:sz w:val="24"/>
      <w:szCs w:val="20"/>
    </w:rPr>
  </w:style>
  <w:style w:type="paragraph" w:styleId="10">
    <w:name w:val="Balloon Text"/>
    <w:basedOn w:val="1"/>
    <w:link w:val="25"/>
    <w:semiHidden/>
    <w:qFormat/>
    <w:uiPriority w:val="99"/>
    <w:rPr>
      <w:kern w:val="0"/>
      <w:sz w:val="2"/>
      <w:szCs w:val="20"/>
    </w:rPr>
  </w:style>
  <w:style w:type="paragraph" w:styleId="11">
    <w:name w:val="footer"/>
    <w:basedOn w:val="1"/>
    <w:link w:val="26"/>
    <w:qFormat/>
    <w:uiPriority w:val="99"/>
    <w:pPr>
      <w:tabs>
        <w:tab w:val="center" w:pos="4153"/>
        <w:tab w:val="right" w:pos="8306"/>
      </w:tabs>
      <w:snapToGrid w:val="0"/>
      <w:jc w:val="left"/>
    </w:pPr>
    <w:rPr>
      <w:kern w:val="0"/>
      <w:sz w:val="18"/>
      <w:szCs w:val="18"/>
    </w:rPr>
  </w:style>
  <w:style w:type="paragraph" w:styleId="12">
    <w:name w:val="header"/>
    <w:basedOn w:val="1"/>
    <w:link w:val="27"/>
    <w:qFormat/>
    <w:uiPriority w:val="99"/>
    <w:pPr>
      <w:pBdr>
        <w:bottom w:val="single" w:color="auto" w:sz="6" w:space="1"/>
      </w:pBdr>
      <w:tabs>
        <w:tab w:val="center" w:pos="4153"/>
        <w:tab w:val="right" w:pos="8306"/>
      </w:tabs>
      <w:snapToGrid w:val="0"/>
      <w:jc w:val="center"/>
    </w:pPr>
    <w:rPr>
      <w:sz w:val="18"/>
      <w:szCs w:val="20"/>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4"/>
    <w:next w:val="4"/>
    <w:link w:val="28"/>
    <w:qFormat/>
    <w:uiPriority w:val="99"/>
    <w:rPr>
      <w:b/>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qFormat/>
    <w:uiPriority w:val="99"/>
    <w:rPr>
      <w:rFonts w:cs="Times New Roman"/>
      <w:color w:val="0563C1"/>
      <w:u w:val="single"/>
    </w:rPr>
  </w:style>
  <w:style w:type="character" w:styleId="19">
    <w:name w:val="annotation reference"/>
    <w:basedOn w:val="17"/>
    <w:qFormat/>
    <w:uiPriority w:val="99"/>
    <w:rPr>
      <w:rFonts w:cs="Times New Roman"/>
      <w:sz w:val="21"/>
    </w:rPr>
  </w:style>
  <w:style w:type="character" w:customStyle="1" w:styleId="20">
    <w:name w:val="标题 1 Char"/>
    <w:link w:val="3"/>
    <w:qFormat/>
    <w:locked/>
    <w:uiPriority w:val="99"/>
    <w:rPr>
      <w:rFonts w:cs="Times New Roman"/>
      <w:b/>
      <w:kern w:val="44"/>
      <w:sz w:val="44"/>
    </w:rPr>
  </w:style>
  <w:style w:type="character" w:customStyle="1" w:styleId="21">
    <w:name w:val="批注文字 Char"/>
    <w:link w:val="4"/>
    <w:qFormat/>
    <w:locked/>
    <w:uiPriority w:val="99"/>
    <w:rPr>
      <w:rFonts w:cs="Times New Roman"/>
      <w:kern w:val="2"/>
      <w:sz w:val="24"/>
    </w:rPr>
  </w:style>
  <w:style w:type="character" w:customStyle="1" w:styleId="22">
    <w:name w:val="正文文本缩进 Char"/>
    <w:link w:val="6"/>
    <w:qFormat/>
    <w:locked/>
    <w:uiPriority w:val="99"/>
    <w:rPr>
      <w:rFonts w:ascii="等线" w:eastAsia="等线" w:cs="Times New Roman"/>
      <w:kern w:val="2"/>
      <w:sz w:val="22"/>
    </w:rPr>
  </w:style>
  <w:style w:type="character" w:customStyle="1" w:styleId="23">
    <w:name w:val="纯文本 Char"/>
    <w:link w:val="8"/>
    <w:qFormat/>
    <w:locked/>
    <w:uiPriority w:val="0"/>
    <w:rPr>
      <w:rFonts w:ascii="宋体" w:hAnsi="Courier New" w:cs="Times New Roman"/>
      <w:kern w:val="2"/>
      <w:sz w:val="21"/>
    </w:rPr>
  </w:style>
  <w:style w:type="character" w:customStyle="1" w:styleId="24">
    <w:name w:val="日期 Char"/>
    <w:link w:val="9"/>
    <w:qFormat/>
    <w:locked/>
    <w:uiPriority w:val="99"/>
    <w:rPr>
      <w:rFonts w:cs="Times New Roman"/>
      <w:kern w:val="2"/>
      <w:sz w:val="24"/>
    </w:rPr>
  </w:style>
  <w:style w:type="character" w:customStyle="1" w:styleId="25">
    <w:name w:val="批注框文本 Char"/>
    <w:link w:val="10"/>
    <w:semiHidden/>
    <w:qFormat/>
    <w:locked/>
    <w:uiPriority w:val="99"/>
    <w:rPr>
      <w:rFonts w:cs="Times New Roman"/>
      <w:sz w:val="2"/>
    </w:rPr>
  </w:style>
  <w:style w:type="character" w:customStyle="1" w:styleId="26">
    <w:name w:val="页脚 Char"/>
    <w:link w:val="11"/>
    <w:semiHidden/>
    <w:qFormat/>
    <w:locked/>
    <w:uiPriority w:val="99"/>
    <w:rPr>
      <w:rFonts w:cs="Times New Roman"/>
      <w:sz w:val="18"/>
      <w:szCs w:val="18"/>
    </w:rPr>
  </w:style>
  <w:style w:type="character" w:customStyle="1" w:styleId="27">
    <w:name w:val="页眉 Char"/>
    <w:link w:val="12"/>
    <w:qFormat/>
    <w:locked/>
    <w:uiPriority w:val="99"/>
    <w:rPr>
      <w:rFonts w:cs="Times New Roman"/>
      <w:kern w:val="2"/>
      <w:sz w:val="18"/>
    </w:rPr>
  </w:style>
  <w:style w:type="character" w:customStyle="1" w:styleId="28">
    <w:name w:val="批注主题 Char"/>
    <w:link w:val="14"/>
    <w:qFormat/>
    <w:locked/>
    <w:uiPriority w:val="99"/>
    <w:rPr>
      <w:rFonts w:cs="Times New Roman"/>
      <w:b/>
      <w:kern w:val="2"/>
      <w:sz w:val="24"/>
    </w:rPr>
  </w:style>
  <w:style w:type="paragraph" w:customStyle="1" w:styleId="29">
    <w:name w:val="Char"/>
    <w:basedOn w:val="1"/>
    <w:qFormat/>
    <w:uiPriority w:val="99"/>
    <w:pPr>
      <w:tabs>
        <w:tab w:val="left" w:pos="360"/>
      </w:tabs>
    </w:pPr>
    <w:rPr>
      <w:sz w:val="24"/>
    </w:rPr>
  </w:style>
  <w:style w:type="character" w:customStyle="1" w:styleId="30">
    <w:name w:val="列出段落 Char"/>
    <w:link w:val="31"/>
    <w:qFormat/>
    <w:locked/>
    <w:uiPriority w:val="0"/>
  </w:style>
  <w:style w:type="paragraph" w:styleId="31">
    <w:name w:val="List Paragraph"/>
    <w:basedOn w:val="1"/>
    <w:link w:val="30"/>
    <w:qFormat/>
    <w:uiPriority w:val="34"/>
    <w:pPr>
      <w:widowControl/>
      <w:ind w:firstLine="420" w:firstLineChars="200"/>
      <w:jc w:val="left"/>
    </w:pPr>
    <w:rPr>
      <w:kern w:val="0"/>
      <w:sz w:val="20"/>
      <w:szCs w:val="20"/>
    </w:rPr>
  </w:style>
  <w:style w:type="table" w:customStyle="1" w:styleId="32">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laceholder Text"/>
    <w:semiHidden/>
    <w:qFormat/>
    <w:uiPriority w:val="99"/>
    <w:rPr>
      <w:rFonts w:cs="Times New Roman"/>
      <w:color w:val="808080"/>
    </w:rPr>
  </w:style>
  <w:style w:type="paragraph" w:customStyle="1" w:styleId="34">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5">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6">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
    <w:name w:val="列出段落2"/>
    <w:basedOn w:val="1"/>
    <w:qFormat/>
    <w:uiPriority w:val="99"/>
    <w:pPr>
      <w:ind w:firstLine="420" w:firstLineChars="200"/>
    </w:pPr>
    <w:rPr>
      <w:rFonts w:ascii="Calibri" w:hAnsi="Calibri"/>
      <w:szCs w:val="22"/>
    </w:rPr>
  </w:style>
  <w:style w:type="character" w:customStyle="1" w:styleId="38">
    <w:name w:val="标题 2 Char Char Char"/>
    <w:qFormat/>
    <w:uiPriority w:val="99"/>
    <w:rPr>
      <w:rFonts w:ascii="Arial" w:hAnsi="Arial" w:eastAsia="黑体"/>
      <w:b/>
      <w:kern w:val="2"/>
      <w:sz w:val="32"/>
      <w:lang w:val="en-US" w:eastAsia="zh-CN"/>
    </w:rPr>
  </w:style>
  <w:style w:type="paragraph" w:customStyle="1" w:styleId="39">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0">
    <w:name w:val="正文文本 Char"/>
    <w:link w:val="5"/>
    <w:qFormat/>
    <w:uiPriority w:val="99"/>
    <w:rPr>
      <w:kern w:val="2"/>
      <w:sz w:val="21"/>
      <w:szCs w:val="24"/>
    </w:rPr>
  </w:style>
  <w:style w:type="paragraph" w:customStyle="1" w:styleId="41">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2">
    <w:name w:val="正文2"/>
    <w:basedOn w:val="1"/>
    <w:qFormat/>
    <w:uiPriority w:val="0"/>
    <w:pPr>
      <w:spacing w:before="156" w:line="360" w:lineRule="auto"/>
      <w:ind w:firstLine="510" w:firstLineChars="200"/>
    </w:pPr>
    <w:rPr>
      <w:sz w:val="24"/>
    </w:rPr>
  </w:style>
  <w:style w:type="paragraph" w:customStyle="1" w:styleId="43">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4">
    <w:name w:val="A9"/>
    <w:qFormat/>
    <w:uiPriority w:val="0"/>
    <w:rPr>
      <w:rFonts w:cs="PSFEIH+StoneSans"/>
      <w:color w:val="262424"/>
      <w:sz w:val="20"/>
      <w:szCs w:val="20"/>
    </w:rPr>
  </w:style>
  <w:style w:type="paragraph" w:customStyle="1" w:styleId="45">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E2CE45-8934-4D17-9967-5C6E77A5733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2032</Words>
  <Characters>11587</Characters>
  <Lines>96</Lines>
  <Paragraphs>27</Paragraphs>
  <TotalTime>0</TotalTime>
  <ScaleCrop>false</ScaleCrop>
  <LinksUpToDate>false</LinksUpToDate>
  <CharactersWithSpaces>13592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2020-04-01T01:05:00Z</dcterms:created>
  <dc:creator>微软用户</dc:creator>
  <cp:lastModifiedBy>nxdlu</cp:lastModifiedBy>
  <cp:lastPrinted>2019-11-22T01:53:00Z</cp:lastPrinted>
  <dcterms:modified xsi:type="dcterms:W3CDTF">2020-04-30T02:32:10Z</dcterms:modified>
  <dc:title>淮海工学院A8-10号楼学生宿舍家具招标书</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