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color w:val="auto"/>
          <w:sz w:val="44"/>
          <w:szCs w:val="44"/>
          <w:highlight w:val="none"/>
        </w:rPr>
      </w:pPr>
      <w:bookmarkStart w:id="0" w:name="OLE_LINK1"/>
      <w:bookmarkStart w:id="1" w:name="OLE_LINK2"/>
      <w:r>
        <w:rPr>
          <w:b/>
          <w:color w:val="auto"/>
          <w:sz w:val="44"/>
          <w:szCs w:val="44"/>
          <w:highlight w:val="none"/>
        </w:rPr>
        <w:t>南京信息工程大学</w:t>
      </w:r>
      <w:bookmarkEnd w:id="0"/>
      <w:bookmarkEnd w:id="1"/>
      <w:r>
        <w:rPr>
          <w:rFonts w:hint="eastAsia" w:eastAsia="宋体"/>
          <w:b/>
          <w:color w:val="auto"/>
          <w:sz w:val="44"/>
          <w:szCs w:val="44"/>
          <w:highlight w:val="none"/>
        </w:rPr>
        <w:t>虚拟仿真教学软件</w:t>
      </w:r>
      <w:r>
        <w:rPr>
          <w:rFonts w:hint="eastAsia"/>
          <w:b/>
          <w:color w:val="auto"/>
          <w:sz w:val="44"/>
          <w:szCs w:val="44"/>
          <w:highlight w:val="none"/>
          <w:lang w:val="en-US" w:eastAsia="zh-CN"/>
        </w:rPr>
        <w:t>采购</w:t>
      </w:r>
      <w:r>
        <w:rPr>
          <w:rFonts w:hint="eastAsia" w:eastAsia="宋体"/>
          <w:b/>
          <w:color w:val="auto"/>
          <w:sz w:val="44"/>
          <w:szCs w:val="44"/>
          <w:highlight w:val="none"/>
        </w:rPr>
        <w:t>项目</w:t>
      </w:r>
      <w:r>
        <w:rPr>
          <w:rFonts w:eastAsia="宋体"/>
          <w:b/>
          <w:color w:val="auto"/>
          <w:sz w:val="44"/>
          <w:szCs w:val="44"/>
          <w:highlight w:val="none"/>
        </w:rPr>
        <w:t>招标文件</w:t>
      </w:r>
    </w:p>
    <w:p>
      <w:pPr>
        <w:pStyle w:val="2"/>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w:t>
      </w:r>
      <w:r>
        <w:rPr>
          <w:rFonts w:hint="eastAsia" w:ascii="宋体" w:hAnsi="宋体" w:cs="仿宋"/>
          <w:color w:val="auto"/>
          <w:sz w:val="28"/>
          <w:szCs w:val="28"/>
          <w:highlight w:val="none"/>
          <w:lang w:val="en-US" w:eastAsia="zh-CN"/>
        </w:rPr>
        <w:t>SBC2020048-1a</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w:t>
      </w:r>
      <w:r>
        <w:rPr>
          <w:rFonts w:hint="eastAsia" w:ascii="宋体" w:hAnsi="宋体" w:cs="仿宋"/>
          <w:color w:val="auto"/>
          <w:sz w:val="28"/>
          <w:szCs w:val="28"/>
          <w:highlight w:val="none"/>
          <w:u w:val="single"/>
          <w:lang w:val="en-US" w:eastAsia="zh-CN"/>
        </w:rPr>
        <w:t>8</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17</w:t>
      </w:r>
      <w:r>
        <w:rPr>
          <w:rFonts w:hint="eastAsia" w:ascii="宋体" w:hAnsi="宋体" w:cs="仿宋"/>
          <w:color w:val="auto"/>
          <w:sz w:val="28"/>
          <w:szCs w:val="28"/>
          <w:highlight w:val="none"/>
          <w:u w:val="single"/>
        </w:rPr>
        <w:t>日</w:t>
      </w:r>
      <w:r>
        <w:rPr>
          <w:rFonts w:hint="eastAsia" w:ascii="宋体" w:hAnsi="宋体" w:cs="仿宋"/>
          <w:color w:val="auto"/>
          <w:sz w:val="28"/>
          <w:szCs w:val="28"/>
          <w:highlight w:val="none"/>
          <w:u w:val="single"/>
          <w:lang w:val="en-US" w:eastAsia="zh-CN"/>
        </w:rPr>
        <w:t>17</w:t>
      </w:r>
      <w:r>
        <w:rPr>
          <w:rFonts w:hint="eastAsia" w:ascii="宋体" w:hAnsi="宋体" w:cs="仿宋"/>
          <w:color w:val="auto"/>
          <w:sz w:val="28"/>
          <w:szCs w:val="28"/>
          <w:highlight w:val="none"/>
          <w:u w:val="single"/>
        </w:rPr>
        <w:t>：</w:t>
      </w:r>
      <w:r>
        <w:rPr>
          <w:rFonts w:hint="eastAsia" w:ascii="宋体" w:cs="仿宋"/>
          <w:color w:val="auto"/>
          <w:sz w:val="28"/>
          <w:szCs w:val="28"/>
          <w:highlight w:val="none"/>
          <w:u w:val="single"/>
          <w:lang w:val="en-US" w:eastAsia="zh-CN"/>
        </w:rPr>
        <w:t>0</w:t>
      </w:r>
      <w:r>
        <w:rPr>
          <w:rFonts w:ascii="宋体" w:cs="仿宋"/>
          <w:color w:val="auto"/>
          <w:sz w:val="28"/>
          <w:szCs w:val="28"/>
          <w:highlight w:val="none"/>
          <w:u w:val="single"/>
        </w:rPr>
        <w:t>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w:t>
      </w:r>
      <w:bookmarkStart w:id="11" w:name="_GoBack"/>
      <w:bookmarkEnd w:id="11"/>
      <w:r>
        <w:rPr>
          <w:rFonts w:ascii="宋体" w:hAnsi="宋体"/>
          <w:color w:val="auto"/>
          <w:sz w:val="28"/>
          <w:szCs w:val="28"/>
          <w:highlight w:val="none"/>
        </w:rPr>
        <w:t>验室与设备管理处委托，就</w:t>
      </w:r>
      <w:r>
        <w:rPr>
          <w:rFonts w:hint="eastAsia" w:ascii="宋体" w:hAnsi="宋体"/>
          <w:color w:val="auto"/>
          <w:sz w:val="28"/>
          <w:szCs w:val="28"/>
          <w:highlight w:val="none"/>
        </w:rPr>
        <w:t>虚拟仿真教学软件</w:t>
      </w:r>
      <w:r>
        <w:rPr>
          <w:rFonts w:hint="eastAsia" w:ascii="宋体" w:hAnsi="宋体"/>
          <w:color w:val="auto"/>
          <w:sz w:val="28"/>
          <w:szCs w:val="28"/>
          <w:highlight w:val="none"/>
          <w:lang w:val="en-US" w:eastAsia="zh-CN"/>
        </w:rPr>
        <w:t>采购项目再次</w:t>
      </w:r>
      <w:r>
        <w:rPr>
          <w:rFonts w:ascii="宋体" w:hAnsi="宋体"/>
          <w:color w:val="auto"/>
          <w:sz w:val="28"/>
          <w:szCs w:val="28"/>
          <w:highlight w:val="none"/>
        </w:rPr>
        <w:t>进行公开招标，欢迎符合条件的供应商报名投标，现将有关情况说明如下：</w:t>
      </w:r>
    </w:p>
    <w:p>
      <w:pPr>
        <w:spacing w:line="360" w:lineRule="auto"/>
        <w:ind w:firstLine="480" w:firstLineChars="200"/>
        <w:rPr>
          <w:color w:val="auto"/>
          <w:sz w:val="24"/>
          <w:highlight w:val="none"/>
        </w:rPr>
      </w:pPr>
    </w:p>
    <w:p>
      <w:pPr>
        <w:pStyle w:val="32"/>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2"/>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sz w:val="28"/>
          <w:szCs w:val="28"/>
          <w:highlight w:val="none"/>
        </w:rPr>
        <w:t>虚拟仿真教学软件</w:t>
      </w:r>
      <w:r>
        <w:rPr>
          <w:rFonts w:hint="eastAsia" w:ascii="宋体" w:hAnsi="宋体"/>
          <w:color w:val="auto"/>
          <w:sz w:val="28"/>
          <w:szCs w:val="28"/>
          <w:highlight w:val="none"/>
          <w:lang w:val="en-US" w:eastAsia="zh-CN"/>
        </w:rPr>
        <w:t>采购项目</w:t>
      </w:r>
      <w:r>
        <w:rPr>
          <w:rFonts w:ascii="宋体" w:hAnsi="宋体"/>
          <w:color w:val="auto"/>
          <w:kern w:val="2"/>
          <w:sz w:val="28"/>
          <w:szCs w:val="28"/>
          <w:highlight w:val="none"/>
        </w:rPr>
        <w:t>。</w:t>
      </w:r>
    </w:p>
    <w:p>
      <w:pPr>
        <w:spacing w:line="30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负责人和招标办工作人员同时签字并加盖财务处骑缝章后，分别交招标办、项目归口管理部门（或采购人）、审计处各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color w:val="auto"/>
          <w:kern w:val="0"/>
          <w:sz w:val="28"/>
          <w:szCs w:val="28"/>
          <w:highlight w:val="none"/>
          <w:u w:val="single"/>
        </w:rPr>
      </w:pPr>
      <w:r>
        <w:rPr>
          <w:rFonts w:hint="eastAsia" w:ascii="宋体" w:hAnsi="宋体" w:cs="Arial"/>
          <w:i/>
          <w:iCs/>
          <w:color w:val="auto"/>
          <w:sz w:val="28"/>
          <w:szCs w:val="28"/>
          <w:highlight w:val="none"/>
          <w:u w:val="single"/>
        </w:rPr>
        <w:t>（一）参加政府采购的供应商应当具备政府采购法</w:t>
      </w:r>
      <w:r>
        <w:rPr>
          <w:rFonts w:ascii="宋体" w:hAnsi="宋体" w:cs="Arial"/>
          <w:i/>
          <w:iCs/>
          <w:color w:val="auto"/>
          <w:sz w:val="28"/>
          <w:szCs w:val="28"/>
          <w:highlight w:val="none"/>
          <w:u w:val="single"/>
        </w:rPr>
        <w:t>第二十二条</w:t>
      </w:r>
      <w:r>
        <w:rPr>
          <w:rFonts w:hint="eastAsia" w:ascii="宋体" w:hAnsi="宋体" w:cs="Arial"/>
          <w:i/>
          <w:iCs/>
          <w:color w:val="auto"/>
          <w:sz w:val="28"/>
          <w:szCs w:val="28"/>
          <w:highlight w:val="none"/>
          <w:u w:val="single"/>
        </w:rPr>
        <w:t>第一款</w:t>
      </w:r>
      <w:r>
        <w:rPr>
          <w:rFonts w:ascii="宋体" w:hAnsi="宋体" w:cs="Arial"/>
          <w:i/>
          <w:iCs/>
          <w:color w:val="auto"/>
          <w:sz w:val="28"/>
          <w:szCs w:val="28"/>
          <w:highlight w:val="none"/>
          <w:u w:val="single"/>
        </w:rPr>
        <w:t>规定</w:t>
      </w:r>
      <w:r>
        <w:rPr>
          <w:rFonts w:hint="eastAsia" w:ascii="宋体" w:hAnsi="宋体" w:cs="Arial"/>
          <w:i/>
          <w:iCs/>
          <w:color w:val="auto"/>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Arial"/>
          <w:i/>
          <w:iCs/>
          <w:color w:val="auto"/>
          <w:sz w:val="28"/>
          <w:szCs w:val="28"/>
          <w:highlight w:val="none"/>
          <w:u w:val="single"/>
        </w:rPr>
        <w:t>1.具有独立承担民事责任的能力</w:t>
      </w:r>
      <w:r>
        <w:rPr>
          <w:rFonts w:hint="eastAsia" w:ascii="宋体" w:hAnsi="宋体"/>
          <w:i/>
          <w:iCs/>
          <w:color w:val="auto"/>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2.具有良好的商业信誉和健全的财务会计制度</w:t>
      </w:r>
      <w:r>
        <w:rPr>
          <w:rFonts w:hint="eastAsia" w:ascii="宋体" w:hAnsi="宋体"/>
          <w:i/>
          <w:iCs/>
          <w:color w:val="auto"/>
          <w:sz w:val="28"/>
          <w:szCs w:val="28"/>
          <w:highlight w:val="none"/>
          <w:u w:val="single"/>
        </w:rPr>
        <w:t>：需提供参加本次投标活动前近六个月内（20</w:t>
      </w:r>
      <w:r>
        <w:rPr>
          <w:rFonts w:hint="eastAsia" w:ascii="宋体" w:hAnsi="宋体"/>
          <w:i/>
          <w:iCs/>
          <w:color w:val="auto"/>
          <w:sz w:val="28"/>
          <w:szCs w:val="28"/>
          <w:highlight w:val="none"/>
          <w:u w:val="single"/>
          <w:lang w:val="en-US" w:eastAsia="zh-CN"/>
        </w:rPr>
        <w:t>20</w:t>
      </w:r>
      <w:r>
        <w:rPr>
          <w:rFonts w:hint="eastAsia" w:ascii="宋体" w:hAnsi="宋体"/>
          <w:i/>
          <w:iCs/>
          <w:color w:val="auto"/>
          <w:sz w:val="28"/>
          <w:szCs w:val="28"/>
          <w:highlight w:val="none"/>
          <w:u w:val="single"/>
        </w:rPr>
        <w:t>年</w:t>
      </w:r>
      <w:r>
        <w:rPr>
          <w:rFonts w:hint="eastAsia" w:ascii="宋体" w:hAnsi="宋体"/>
          <w:i/>
          <w:iCs/>
          <w:color w:val="auto"/>
          <w:sz w:val="28"/>
          <w:szCs w:val="28"/>
          <w:highlight w:val="none"/>
          <w:u w:val="single"/>
          <w:lang w:val="en-US" w:eastAsia="zh-CN"/>
        </w:rPr>
        <w:t>02</w:t>
      </w:r>
      <w:r>
        <w:rPr>
          <w:rFonts w:hint="eastAsia" w:ascii="宋体" w:hAnsi="宋体"/>
          <w:i/>
          <w:iCs/>
          <w:color w:val="auto"/>
          <w:sz w:val="28"/>
          <w:szCs w:val="28"/>
          <w:highlight w:val="none"/>
          <w:u w:val="singl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4.有依法缴纳税收和社会保障资金的良好记录</w:t>
      </w:r>
      <w:r>
        <w:rPr>
          <w:rFonts w:hint="eastAsia" w:ascii="宋体" w:hAnsi="宋体"/>
          <w:i/>
          <w:iCs/>
          <w:color w:val="auto"/>
          <w:sz w:val="28"/>
          <w:szCs w:val="28"/>
          <w:highlight w:val="none"/>
          <w:u w:val="single"/>
        </w:rPr>
        <w:t>：提供参加本次投标活动前近六个月内（20</w:t>
      </w:r>
      <w:r>
        <w:rPr>
          <w:rFonts w:hint="eastAsia" w:ascii="宋体" w:hAnsi="宋体"/>
          <w:i/>
          <w:iCs/>
          <w:color w:val="auto"/>
          <w:sz w:val="28"/>
          <w:szCs w:val="28"/>
          <w:highlight w:val="none"/>
          <w:u w:val="single"/>
          <w:lang w:val="en-US" w:eastAsia="zh-CN"/>
        </w:rPr>
        <w:t>20</w:t>
      </w:r>
      <w:r>
        <w:rPr>
          <w:rFonts w:hint="eastAsia" w:ascii="宋体" w:hAnsi="宋体"/>
          <w:i/>
          <w:iCs/>
          <w:color w:val="auto"/>
          <w:sz w:val="28"/>
          <w:szCs w:val="28"/>
          <w:highlight w:val="none"/>
          <w:u w:val="single"/>
        </w:rPr>
        <w:t>年</w:t>
      </w:r>
      <w:r>
        <w:rPr>
          <w:rFonts w:hint="eastAsia" w:ascii="宋体" w:hAnsi="宋体"/>
          <w:i/>
          <w:iCs/>
          <w:color w:val="auto"/>
          <w:sz w:val="28"/>
          <w:szCs w:val="28"/>
          <w:highlight w:val="none"/>
          <w:u w:val="single"/>
          <w:lang w:val="en-US" w:eastAsia="zh-CN"/>
        </w:rPr>
        <w:t>02</w:t>
      </w:r>
      <w:r>
        <w:rPr>
          <w:rFonts w:hint="eastAsia" w:ascii="宋体" w:hAnsi="宋体"/>
          <w:i/>
          <w:iCs/>
          <w:color w:val="auto"/>
          <w:sz w:val="28"/>
          <w:szCs w:val="28"/>
          <w:highlight w:val="none"/>
          <w:u w:val="singl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color w:val="auto"/>
          <w:sz w:val="28"/>
          <w:szCs w:val="28"/>
          <w:highlight w:val="none"/>
          <w:u w:val="single"/>
        </w:rPr>
      </w:pPr>
      <w:r>
        <w:rPr>
          <w:rFonts w:hint="eastAsia" w:ascii="宋体" w:hAnsi="宋体" w:cs="宋体"/>
          <w:i/>
          <w:iCs/>
          <w:color w:val="auto"/>
          <w:kern w:val="0"/>
          <w:sz w:val="28"/>
          <w:szCs w:val="28"/>
          <w:highlight w:val="none"/>
          <w:u w:val="single"/>
        </w:rPr>
        <w:t>5.参加政府采购活动前三年内，在经营活动中没有违法记录</w:t>
      </w:r>
      <w:r>
        <w:rPr>
          <w:rFonts w:hint="eastAsia" w:ascii="宋体" w:hAnsi="宋体"/>
          <w:i/>
          <w:iCs/>
          <w:color w:val="auto"/>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（二）投标人不得存在下列情形之一</w:t>
      </w:r>
      <w:r>
        <w:rPr>
          <w:rFonts w:hint="eastAsia" w:ascii="宋体" w:hAnsi="宋体"/>
          <w:i/>
          <w:iCs/>
          <w:color w:val="auto"/>
          <w:sz w:val="28"/>
          <w:szCs w:val="28"/>
          <w:highlight w:val="none"/>
          <w:u w:val="single"/>
        </w:rPr>
        <w:t>（</w:t>
      </w:r>
      <w:r>
        <w:rPr>
          <w:rFonts w:hint="eastAsia" w:ascii="宋体" w:hAnsi="宋体"/>
          <w:b/>
          <w:i/>
          <w:iCs/>
          <w:color w:val="auto"/>
          <w:sz w:val="28"/>
          <w:szCs w:val="28"/>
          <w:highlight w:val="none"/>
          <w:u w:val="single"/>
        </w:rPr>
        <w:t>提供加盖投标人公章的承诺书）</w:t>
      </w:r>
      <w:r>
        <w:rPr>
          <w:rFonts w:hint="eastAsia" w:ascii="宋体" w:hAnsi="宋体" w:cs="宋体"/>
          <w:i/>
          <w:iCs/>
          <w:color w:val="auto"/>
          <w:kern w:val="0"/>
          <w:sz w:val="28"/>
          <w:szCs w:val="28"/>
          <w:highlight w:val="none"/>
          <w:u w:val="single"/>
        </w:rPr>
        <w:t>：</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color w:val="auto"/>
          <w:kern w:val="0"/>
          <w:sz w:val="28"/>
          <w:szCs w:val="28"/>
          <w:highlight w:val="none"/>
          <w:u w:val="single"/>
        </w:rPr>
      </w:pPr>
      <w:r>
        <w:rPr>
          <w:rFonts w:hint="eastAsia" w:ascii="宋体" w:hAnsi="宋体" w:cs="宋体"/>
          <w:i/>
          <w:iCs/>
          <w:color w:val="auto"/>
          <w:kern w:val="0"/>
          <w:sz w:val="28"/>
          <w:szCs w:val="28"/>
          <w:highlight w:val="none"/>
          <w:u w:val="single"/>
        </w:rPr>
        <w:t>（三）</w:t>
      </w:r>
      <w:r>
        <w:rPr>
          <w:rFonts w:hint="eastAsia" w:ascii="宋体" w:hAnsi="宋体" w:cs="宋体"/>
          <w:bCs/>
          <w:i/>
          <w:iCs/>
          <w:color w:val="auto"/>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i/>
          <w:iCs/>
          <w:color w:val="auto"/>
          <w:sz w:val="28"/>
          <w:szCs w:val="28"/>
          <w:highlight w:val="none"/>
          <w:u w:val="single"/>
        </w:rPr>
        <w:t>供应商被“信用中国”网站（www.creditchina.gov.cn）、“中国政府采购网”(www.ccgp.gov.cn)列入失信被执行人、重大税收违法案件当事人名单、政府采购</w:t>
      </w:r>
      <w:r>
        <w:rPr>
          <w:rFonts w:hint="eastAsia" w:ascii="宋体" w:hAnsi="宋体" w:cs="宋体"/>
          <w:color w:val="auto"/>
          <w:sz w:val="28"/>
          <w:szCs w:val="28"/>
          <w:highlight w:val="none"/>
        </w:rPr>
        <w:t>严</w:t>
      </w:r>
      <w:r>
        <w:rPr>
          <w:rFonts w:hint="eastAsia" w:ascii="宋体" w:hAnsi="宋体" w:cs="宋体"/>
          <w:i/>
          <w:iCs/>
          <w:color w:val="auto"/>
          <w:sz w:val="28"/>
          <w:szCs w:val="28"/>
          <w:highlight w:val="none"/>
          <w:u w:val="single"/>
        </w:rPr>
        <w:t>重违法失信行为记录名单</w:t>
      </w:r>
      <w:r>
        <w:rPr>
          <w:rFonts w:hint="eastAsia" w:ascii="宋体" w:hAnsi="宋体" w:cs="宋体"/>
          <w:b/>
          <w:i/>
          <w:iCs/>
          <w:color w:val="auto"/>
          <w:sz w:val="28"/>
          <w:szCs w:val="28"/>
          <w:highlight w:val="none"/>
          <w:u w:val="single"/>
        </w:rPr>
        <w:t>（提供本项目报名截止日后的</w:t>
      </w:r>
      <w:r>
        <w:rPr>
          <w:rFonts w:hint="eastAsia" w:ascii="宋体" w:hAnsi="宋体" w:cs="宋体"/>
          <w:b/>
          <w:i/>
          <w:iCs/>
          <w:color w:val="auto"/>
          <w:sz w:val="28"/>
          <w:szCs w:val="28"/>
          <w:highlight w:val="none"/>
          <w:u w:val="single"/>
          <w:lang w:val="en-US" w:eastAsia="zh-CN"/>
        </w:rPr>
        <w:t>以上两个</w:t>
      </w:r>
      <w:r>
        <w:rPr>
          <w:rFonts w:hint="eastAsia" w:ascii="宋体" w:hAnsi="宋体" w:cs="宋体"/>
          <w:b/>
          <w:i/>
          <w:iCs/>
          <w:color w:val="auto"/>
          <w:sz w:val="28"/>
          <w:szCs w:val="28"/>
          <w:highlight w:val="none"/>
          <w:u w:val="single"/>
        </w:rPr>
        <w:t>网站截图并加盖单位公章）</w:t>
      </w:r>
      <w:r>
        <w:rPr>
          <w:rFonts w:hint="eastAsia" w:ascii="宋体" w:hAnsi="宋体" w:cs="宋体"/>
          <w:i/>
          <w:iCs/>
          <w:color w:val="auto"/>
          <w:sz w:val="28"/>
          <w:szCs w:val="28"/>
          <w:highlight w:val="none"/>
          <w:u w:val="singl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w:t>
      </w:r>
      <w:r>
        <w:rPr>
          <w:rFonts w:hint="eastAsia" w:ascii="宋体" w:hAnsi="宋体" w:cs="宋体"/>
          <w:color w:val="auto"/>
          <w:sz w:val="28"/>
          <w:szCs w:val="28"/>
          <w:highlight w:val="none"/>
          <w:lang w:val="en-US" w:eastAsia="zh-CN"/>
        </w:rPr>
        <w:t>30个工作日</w:t>
      </w:r>
      <w:r>
        <w:rPr>
          <w:rFonts w:hint="eastAsia" w:ascii="宋体" w:hAnsi="宋体" w:cs="宋体"/>
          <w:color w:val="auto"/>
          <w:sz w:val="28"/>
          <w:szCs w:val="28"/>
          <w:highlight w:val="none"/>
        </w:rPr>
        <w:t>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olor w:val="auto"/>
          <w:kern w:val="2"/>
          <w:sz w:val="28"/>
          <w:szCs w:val="28"/>
          <w:highlight w:val="none"/>
          <w:lang w:val="en-US" w:eastAsia="zh-CN"/>
        </w:rPr>
        <w:t>16.00</w:t>
      </w:r>
      <w:r>
        <w:rPr>
          <w:rFonts w:hint="eastAsia"/>
          <w:color w:val="auto"/>
          <w:kern w:val="2"/>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w:t>
      </w:r>
      <w:r>
        <w:rPr>
          <w:rFonts w:hint="eastAsia"/>
          <w:color w:val="auto"/>
          <w:sz w:val="28"/>
          <w:szCs w:val="28"/>
          <w:highlight w:val="none"/>
          <w:lang w:val="en-US" w:eastAsia="zh-CN"/>
        </w:rPr>
        <w:t>取消中标资格</w:t>
      </w:r>
      <w:r>
        <w:rPr>
          <w:rFonts w:hint="eastAsia"/>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hint="eastAsia"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hint="eastAsia" w:eastAsia="宋体"/>
          <w:color w:val="auto"/>
          <w:highlight w:val="none"/>
          <w:lang w:val="en-US" w:eastAsia="zh-CN"/>
        </w:rPr>
      </w:pPr>
      <w:r>
        <w:rPr>
          <w:rFonts w:ascii="宋体" w:hAnsi="宋体" w:cs="宋体"/>
          <w:color w:val="auto"/>
          <w:sz w:val="28"/>
          <w:szCs w:val="28"/>
          <w:highlight w:val="none"/>
        </w:rPr>
        <w:t>7.</w:t>
      </w:r>
      <w:r>
        <w:rPr>
          <w:rFonts w:hint="eastAsia" w:ascii="宋体" w:hAnsi="宋体" w:cs="宋体"/>
          <w:color w:val="auto"/>
          <w:sz w:val="28"/>
          <w:szCs w:val="28"/>
          <w:highlight w:val="none"/>
        </w:rPr>
        <w:t>招标办根据评标专家组综合排序，在学校网站和招标办网站对拟中标单位进行公示。公示结束，无异议，确定中标单位。</w:t>
      </w:r>
      <w:r>
        <w:rPr>
          <w:rFonts w:hint="eastAsia" w:ascii="宋体" w:hAnsi="宋体" w:cs="宋体"/>
          <w:color w:val="auto"/>
          <w:sz w:val="28"/>
          <w:szCs w:val="28"/>
          <w:highlight w:val="none"/>
          <w:lang w:val="en-US" w:eastAsia="zh-CN"/>
        </w:rPr>
        <w:t xml:space="preserve"> </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SBC2020048-1a</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312" w:beforeLines="100" w:after="312"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个工作日内，中标单位须及时缴纳中标</w:t>
      </w:r>
      <w:r>
        <w:rPr>
          <w:rFonts w:hint="eastAsia" w:ascii="宋体" w:hAnsi="宋体" w:cs="宋体"/>
          <w:color w:val="auto"/>
          <w:sz w:val="28"/>
          <w:szCs w:val="28"/>
          <w:highlight w:val="none"/>
          <w:lang w:val="en-US" w:eastAsia="zh-CN"/>
        </w:rPr>
        <w:t>价</w:t>
      </w:r>
      <w:r>
        <w:rPr>
          <w:rFonts w:hint="eastAsia" w:ascii="宋体" w:hAnsi="宋体" w:cs="宋体"/>
          <w:color w:val="auto"/>
          <w:sz w:val="28"/>
          <w:szCs w:val="28"/>
          <w:highlight w:val="none"/>
        </w:rPr>
        <w:t>的10%作为履约保证金并前来我校领取《中标通知书》（一式二份）。服务完成，验收合格后返还50%履约保证金，另50%履约保证金转为质量保证金。</w:t>
      </w:r>
    </w:p>
    <w:p>
      <w:pPr>
        <w:spacing w:line="360" w:lineRule="auto"/>
        <w:ind w:firstLine="548" w:firstLineChars="196"/>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rFonts w:hint="default" w:eastAsia="宋体"/>
          <w:color w:val="auto"/>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SBC2020048-1a</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w:t>
      </w:r>
      <w:r>
        <w:rPr>
          <w:rFonts w:hint="eastAsia" w:ascii="宋体" w:hAnsi="宋体" w:cs="宋体"/>
          <w:b/>
          <w:bCs/>
          <w:color w:val="auto"/>
          <w:sz w:val="28"/>
          <w:szCs w:val="28"/>
          <w:highlight w:val="none"/>
          <w:lang w:val="en-US" w:eastAsia="zh-CN"/>
        </w:rPr>
        <w:t>办</w:t>
      </w:r>
      <w:r>
        <w:rPr>
          <w:rFonts w:hint="eastAsia" w:ascii="宋体" w:hAnsi="宋体" w:cs="宋体"/>
          <w:b/>
          <w:bCs/>
          <w:color w:val="auto"/>
          <w:sz w:val="28"/>
          <w:szCs w:val="28"/>
          <w:highlight w:val="none"/>
        </w:rPr>
        <w:t>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color w:val="auto"/>
          <w:sz w:val="28"/>
          <w:szCs w:val="28"/>
          <w:highlight w:val="none"/>
          <w:u w:val="single"/>
        </w:rPr>
        <w:t>中标价的10%</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w:t>
      </w:r>
      <w:r>
        <w:rPr>
          <w:rFonts w:hint="eastAsia" w:ascii="宋体" w:hAnsi="宋体" w:cs="宋体"/>
          <w:color w:val="auto"/>
          <w:sz w:val="28"/>
          <w:szCs w:val="28"/>
          <w:highlight w:val="none"/>
          <w:lang w:val="en-US" w:eastAsia="zh-CN"/>
        </w:rPr>
        <w:t>招标办</w:t>
      </w:r>
      <w:r>
        <w:rPr>
          <w:rFonts w:hint="eastAsia" w:ascii="宋体" w:hAnsi="宋体" w:cs="宋体"/>
          <w:color w:val="auto"/>
          <w:sz w:val="28"/>
          <w:szCs w:val="28"/>
          <w:highlight w:val="none"/>
        </w:rPr>
        <w:t>领取中标通知书后再与采购单位签订供货和服务合同。履约保证金交款账号同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312" w:beforeLines="100" w:after="312"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年0</w:t>
      </w:r>
      <w:r>
        <w:rPr>
          <w:rFonts w:hint="eastAsia" w:ascii="宋体" w:hAnsi="宋体"/>
          <w:b/>
          <w:color w:val="auto"/>
          <w:sz w:val="28"/>
          <w:szCs w:val="28"/>
          <w:highlight w:val="none"/>
          <w:u w:val="single"/>
          <w:lang w:val="en-US" w:eastAsia="zh-CN"/>
        </w:rPr>
        <w:t>8</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23</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lang w:val="en-US" w:eastAsia="zh-CN"/>
        </w:rPr>
        <w:t>09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lang w:val="en-US" w:eastAsia="zh-CN"/>
        </w:rPr>
        <w:t>招标办</w:t>
      </w:r>
      <w:r>
        <w:rPr>
          <w:rFonts w:hint="eastAsia" w:ascii="宋体" w:hAnsi="宋体" w:cs="宋体"/>
          <w:color w:val="auto"/>
          <w:kern w:val="0"/>
          <w:sz w:val="28"/>
          <w:szCs w:val="28"/>
          <w:highlight w:val="none"/>
        </w:rPr>
        <w:t>。联系人：马老师、罗老师；联系电话：025-58731441。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09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07</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13</w:t>
      </w:r>
      <w:r>
        <w:rPr>
          <w:rFonts w:hint="eastAsia" w:ascii="宋体" w:hAnsi="宋体"/>
          <w:color w:val="auto"/>
          <w:sz w:val="28"/>
          <w:szCs w:val="28"/>
          <w:highlight w:val="none"/>
        </w:rPr>
        <w:t>：00；(不安排公开开标、唱标，由</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招标办</w:t>
      </w:r>
      <w:r>
        <w:rPr>
          <w:rFonts w:hint="eastAsia" w:ascii="宋体" w:hAnsi="宋体"/>
          <w:color w:val="auto"/>
          <w:sz w:val="28"/>
          <w:szCs w:val="28"/>
          <w:highlight w:val="none"/>
        </w:rPr>
        <w:t>（招投标管理业务单位）：联系电话：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w:t>
      </w:r>
      <w:r>
        <w:rPr>
          <w:rFonts w:hint="eastAsia" w:ascii="宋体" w:hAnsi="宋体"/>
          <w:color w:val="auto"/>
          <w:sz w:val="28"/>
          <w:szCs w:val="28"/>
          <w:highlight w:val="none"/>
          <w:lang w:val="en-US" w:eastAsia="zh-CN"/>
        </w:rPr>
        <w:t>13813921968</w:t>
      </w: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胡</w:t>
      </w:r>
      <w:r>
        <w:rPr>
          <w:rFonts w:hint="eastAsia" w:ascii="宋体" w:hAnsi="宋体"/>
          <w:color w:val="auto"/>
          <w:sz w:val="28"/>
          <w:szCs w:val="28"/>
          <w:highlight w:val="none"/>
        </w:rPr>
        <w:t>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hint="default" w:ascii="宋体" w:eastAsia="宋体"/>
          <w:b/>
          <w:color w:val="auto"/>
          <w:sz w:val="28"/>
          <w:szCs w:val="28"/>
          <w:highlight w:val="none"/>
          <w:lang w:val="en-US" w:eastAsia="zh-CN"/>
        </w:rPr>
      </w:pPr>
      <w:bookmarkStart w:id="8" w:name="_Hlk9866962"/>
      <w:r>
        <w:rPr>
          <w:rFonts w:hint="eastAsia" w:ascii="宋体" w:hAnsi="宋体"/>
          <w:b/>
          <w:color w:val="auto"/>
          <w:sz w:val="28"/>
          <w:szCs w:val="28"/>
          <w:highlight w:val="none"/>
        </w:rPr>
        <w:t>南京信息工程大学</w:t>
      </w:r>
      <w:r>
        <w:rPr>
          <w:rFonts w:hint="eastAsia" w:ascii="宋体" w:hAnsi="宋体"/>
          <w:b/>
          <w:color w:val="auto"/>
          <w:sz w:val="28"/>
          <w:szCs w:val="28"/>
          <w:highlight w:val="none"/>
          <w:lang w:val="en-US" w:eastAsia="zh-CN"/>
        </w:rPr>
        <w:t>招标办</w:t>
      </w:r>
    </w:p>
    <w:p>
      <w:pPr>
        <w:pStyle w:val="10"/>
        <w:spacing w:line="360" w:lineRule="auto"/>
        <w:ind w:left="99" w:leftChars="47" w:firstLine="4919" w:firstLineChars="1750"/>
        <w:rPr>
          <w:rStyle w:val="39"/>
          <w:rFonts w:ascii="宋体" w:hAnsi="Times New Roman" w:eastAsia="宋体"/>
          <w:color w:val="auto"/>
          <w:sz w:val="28"/>
          <w:szCs w:val="28"/>
          <w:highlight w:val="none"/>
        </w:rPr>
      </w:pPr>
      <w:r>
        <w:rPr>
          <w:rStyle w:val="39"/>
          <w:rFonts w:ascii="宋体" w:hAnsi="宋体" w:eastAsia="宋体"/>
          <w:color w:val="auto"/>
          <w:sz w:val="28"/>
          <w:szCs w:val="28"/>
          <w:highlight w:val="none"/>
        </w:rPr>
        <w:t>20</w:t>
      </w:r>
      <w:r>
        <w:rPr>
          <w:rStyle w:val="39"/>
          <w:rFonts w:hint="eastAsia" w:ascii="宋体" w:hAnsi="宋体" w:eastAsia="宋体"/>
          <w:color w:val="auto"/>
          <w:sz w:val="28"/>
          <w:szCs w:val="28"/>
          <w:highlight w:val="none"/>
        </w:rPr>
        <w:t>20年</w:t>
      </w:r>
      <w:r>
        <w:rPr>
          <w:rStyle w:val="39"/>
          <w:rFonts w:hint="eastAsia" w:ascii="宋体" w:hAnsi="宋体"/>
          <w:color w:val="auto"/>
          <w:sz w:val="28"/>
          <w:szCs w:val="28"/>
          <w:highlight w:val="none"/>
          <w:lang w:val="en-US"/>
        </w:rPr>
        <w:t>08</w:t>
      </w:r>
      <w:r>
        <w:rPr>
          <w:rStyle w:val="39"/>
          <w:rFonts w:hint="eastAsia" w:ascii="宋体" w:hAnsi="宋体" w:eastAsia="宋体"/>
          <w:color w:val="auto"/>
          <w:sz w:val="28"/>
          <w:szCs w:val="28"/>
          <w:highlight w:val="none"/>
        </w:rPr>
        <w:t>月</w:t>
      </w:r>
      <w:r>
        <w:rPr>
          <w:rStyle w:val="39"/>
          <w:rFonts w:hint="eastAsia" w:ascii="宋体" w:hAnsi="宋体"/>
          <w:color w:val="auto"/>
          <w:sz w:val="28"/>
          <w:szCs w:val="28"/>
          <w:highlight w:val="none"/>
          <w:lang w:val="en-US"/>
        </w:rPr>
        <w:t>17</w:t>
      </w:r>
      <w:r>
        <w:rPr>
          <w:rStyle w:val="39"/>
          <w:rFonts w:hint="eastAsia" w:ascii="宋体" w:hAnsi="宋体" w:eastAsia="宋体"/>
          <w:color w:val="auto"/>
          <w:sz w:val="28"/>
          <w:szCs w:val="28"/>
          <w:highlight w:val="none"/>
        </w:rPr>
        <w:t>日</w:t>
      </w:r>
    </w:p>
    <w:bookmarkEnd w:id="8"/>
    <w:p>
      <w:pPr>
        <w:pStyle w:val="9"/>
        <w:adjustRightInd w:val="0"/>
        <w:snapToGrid w:val="0"/>
        <w:spacing w:before="120" w:after="120" w:line="360" w:lineRule="auto"/>
        <w:rPr>
          <w:rStyle w:val="39"/>
          <w:rFonts w:ascii="宋体" w:hAnsi="宋体" w:eastAsia="宋体"/>
          <w:b w:val="0"/>
          <w:color w:val="auto"/>
          <w:sz w:val="28"/>
          <w:szCs w:val="28"/>
          <w:highlight w:val="none"/>
        </w:rPr>
      </w:pPr>
      <w:r>
        <w:rPr>
          <w:rStyle w:val="39"/>
          <w:rFonts w:ascii="宋体" w:hAnsi="Times New Roman" w:eastAsia="宋体"/>
          <w:b w:val="0"/>
          <w:color w:val="auto"/>
          <w:sz w:val="28"/>
          <w:szCs w:val="28"/>
          <w:highlight w:val="none"/>
        </w:rPr>
        <w:br w:type="page"/>
      </w:r>
      <w:bookmarkStart w:id="9" w:name="_Toc462564147"/>
      <w:r>
        <w:rPr>
          <w:rFonts w:ascii="Times New Roman" w:hAnsi="Times New Roman"/>
          <w:b/>
          <w:bCs/>
          <w:color w:val="auto"/>
          <w:sz w:val="24"/>
          <w:szCs w:val="24"/>
          <w:highlight w:val="none"/>
        </w:rPr>
        <w:t>附件1：</w:t>
      </w:r>
    </w:p>
    <w:p>
      <w:pPr>
        <w:spacing w:line="360" w:lineRule="auto"/>
        <w:ind w:left="180"/>
        <w:jc w:val="center"/>
        <w:rPr>
          <w:rFonts w:hAnsi="宋体"/>
          <w:b/>
          <w:color w:val="auto"/>
          <w:sz w:val="32"/>
          <w:szCs w:val="32"/>
          <w:highlight w:val="none"/>
        </w:rPr>
      </w:pPr>
      <w:r>
        <w:rPr>
          <w:rFonts w:hint="eastAsia" w:hAnsi="宋体"/>
          <w:b/>
          <w:color w:val="auto"/>
          <w:sz w:val="32"/>
          <w:szCs w:val="32"/>
          <w:highlight w:val="none"/>
        </w:rPr>
        <w:t>招标项目设备名称、数量、主要技术要求及其他要求</w:t>
      </w:r>
    </w:p>
    <w:tbl>
      <w:tblPr>
        <w:tblStyle w:val="16"/>
        <w:tblW w:w="5000" w:type="pct"/>
        <w:tblInd w:w="0" w:type="dxa"/>
        <w:tblLayout w:type="fixed"/>
        <w:tblCellMar>
          <w:top w:w="15" w:type="dxa"/>
          <w:left w:w="15" w:type="dxa"/>
          <w:bottom w:w="15" w:type="dxa"/>
          <w:right w:w="15" w:type="dxa"/>
        </w:tblCellMar>
      </w:tblPr>
      <w:tblGrid>
        <w:gridCol w:w="513"/>
        <w:gridCol w:w="2555"/>
        <w:gridCol w:w="1425"/>
        <w:gridCol w:w="1425"/>
        <w:gridCol w:w="815"/>
        <w:gridCol w:w="3503"/>
      </w:tblGrid>
      <w:tr>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eastAsiaTheme="minorEastAsia"/>
                <w:color w:val="auto"/>
                <w:sz w:val="24"/>
                <w:highlight w:val="none"/>
              </w:rPr>
            </w:pPr>
            <w:r>
              <w:rPr>
                <w:rFonts w:hint="eastAsia"/>
                <w:color w:val="auto"/>
                <w:sz w:val="24"/>
                <w:highlight w:val="none"/>
                <w:lang w:val="en-US" w:eastAsia="zh-CN"/>
              </w:rPr>
              <w:t>虚拟仿真教学软件</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eastAsia="宋体"/>
                <w:color w:val="auto"/>
                <w:sz w:val="24"/>
                <w:highlight w:val="none"/>
                <w:lang w:val="en-US" w:eastAsia="zh-CN"/>
              </w:rPr>
            </w:pPr>
            <w:r>
              <w:rPr>
                <w:rFonts w:hint="eastAsia"/>
                <w:color w:val="auto"/>
                <w:sz w:val="24"/>
                <w:highlight w:val="none"/>
                <w:lang w:val="en-US" w:eastAsia="zh-CN"/>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auto"/>
                <w:sz w:val="24"/>
                <w:highlight w:val="none"/>
              </w:rPr>
            </w:pPr>
            <w:r>
              <w:rPr>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color w:val="auto"/>
                <w:sz w:val="24"/>
                <w:highlight w:val="none"/>
              </w:rPr>
            </w:pPr>
            <w:r>
              <w:rPr>
                <w:color w:val="auto"/>
                <w:sz w:val="24"/>
                <w:highlight w:val="none"/>
              </w:rPr>
              <w:t>详见表后内容</w:t>
            </w:r>
          </w:p>
        </w:tc>
      </w:tr>
    </w:tbl>
    <w:p>
      <w:pPr>
        <w:pStyle w:val="2"/>
        <w:ind w:left="1470" w:right="1470"/>
        <w:rPr>
          <w:color w:val="auto"/>
          <w:highlight w:val="none"/>
        </w:rPr>
      </w:pP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一、项目描述</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应用计算机技术虚拟仿真实现《虚拟仿真教学软件》</w:t>
      </w:r>
      <w:r>
        <w:rPr>
          <w:rFonts w:hint="eastAsia" w:ascii="宋体" w:hAnsi="宋体"/>
          <w:color w:val="auto"/>
          <w:sz w:val="28"/>
          <w:szCs w:val="28"/>
          <w:highlight w:val="none"/>
          <w:lang w:val="zh-CN"/>
        </w:rPr>
        <w:t>的</w:t>
      </w:r>
      <w:r>
        <w:rPr>
          <w:rFonts w:hint="eastAsia" w:ascii="宋体" w:hAnsi="宋体"/>
          <w:color w:val="auto"/>
          <w:sz w:val="28"/>
          <w:szCs w:val="28"/>
          <w:highlight w:val="none"/>
        </w:rPr>
        <w:t>过程。虚拟实验能够记录学生的参与情况和评价学生的实验效果，达到人机互动的实验效果。虚拟实验项目要求画面运行流畅，虚拟场景逼真，符合国家关于信息化系统建设的标准规范。总之通过为学生提供虚拟项目平台，学生可以虚实结合，反复训练或设计实验，从而提高学生创新思维及创新实验技能。</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二、项目总体要求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1.技术要求：采用WebGL技术，支持Win7 64位系统/Win10 64位系统；支持大多数主流浏览器最新版本，如火狐浏览器、谷歌浏览器等在内的多款浏览器软件。</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2、虚拟实验与江苏省高等学校实验教学与实践教育中心共享平台（包括地球科学虚拟仿真实验教学共享平台esvs.nuist.edu.cn）的数据对接集成，能开展线上线下教学；</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3.交货安装要求：合同签订后30个工作日内。</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三、虚拟仿真实验开发形式要求</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1、3D模型和动画的要求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①写实的模型制作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制作正确的操作步骤，在虚拟软件里编写成可操作的脚本，与场景中的其他物体产生碰撞等效果。用户可以360度旋转场景，左键点选工具进行操作，加入道具的逻辑判断的脚本编写。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②制作写实的模型，针对已做好的动画，编写脚本程序。</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③分段制作写实的模型，制作正确的操作步骤动画，再编写脚本程序转成可操作的虚拟仿真界面。在原有的操作程序下增加参数的控制脚本和道具的逻辑判断的脚本编写。</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2、交互形式的要求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①在虚拟实训中，引导学生进行专业操作。在组件选项中加入干扰选项，如果选择错误，组件则无法搭建成功；如果学生操作错误则不能够进行下一步的操作，并弹出相应的知识提示信息，以供学生寻找原因。</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通过软件让抽象的课本知识有了形象化、真实化的表现特点，学生可以更加仔细的观察和了解书本知识内容，全面吸收虚拟场景所呈现的知识信息。</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在一定的时间范围内，学生需要完成第二步实训。在组件选项中加入干扰选项，如果选择错误，组件则无法搭建成功；如果学生操作错误则不能够进行下一步的操作，并弹出相应的知识提示信息，以供学生寻找原因。</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针对教材知识，补足课本知识概念化的缺陷，脱离课本教学限制，并且增加学习的趣味性，使学生在轻松活泼的环境中迅速掌握知识要点。</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在有限的时间内，学生必须完成仿真实验，在3-4组干扰选项中，需选择正确的选项。如果选择错误则不能进行下一步的操作，如果最终完成不了虚拟实验则自动跳转到该内容相对应的基础知识模块，以便学生参阅相关的相关知识。在交互式三维虚拟现实环境中通过不断的练习操作，切实了解课本知识的相互关系，迅速掌握操作要点，帮助学生扩展思维方式。</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四、项目开发要求</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1.总体技术要求</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 本项目采购的软件应选用成熟、可靠的仿真平台开发。以现场真实场景数据、仪器数据和典型设备数据为依据来设计系统整体仿真环境、仿真仪器和设备；</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 仿真仪器与仿真设备的运行动作应该真实、可信，有表现力，符合真实；</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 仿真软件应提供真实、逼真的特效，尽可能表现真实实验内容在实验过程中的工作状态和效果；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④ 软件应采用先进的仿真技术，逼真表现仿真对象和设备在流程中的形态变化；</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⑤ 仿真软件采用面向对象设计，操作者通过对话框、菜单等简便的操作，能够对软件进行应用；</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⑥ 可根据实验操作过程中实验操作步骤结果对学生的实验过程进行自动打分；</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⑦ 仿真平台可对场景模型进行实时顶点优化和动态LOD设置调整，根据视觉效果调整优化比例，减少数据量，提高运行效率，千万面级大数据场景效率15帧以上;画面运行流畅，无停滞感，系统响应及时；界面设计合理、美观，人机交互性好，便于操作。</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2.系统设计原则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① 安全性原则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系统在应用层面上采用了一整套完善的授权体系，通过对角色设置相应操作权限来保证业务操作的安全性，控制不同的登录用户权限；在数据层面上充分利用数据库提供的安全机制，在数据库备份、数据库恢复方面支持包括数据库日志备份、事务备份、数据库自动备份、灾难恢复等多种方法；系统层面的安全特性通过系统错误捕获、日志功能实现。</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② 实用性原则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系统的建设充分贴近学校教学实际，同时利用现有的比较成熟的国家科技支撑计划研究成果，结合学校的特殊要求，进行定制开发，确保系统实用可行。</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③ 开放性原则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当用户需求发生少量变化或产生较简单的新需求时，用户可以在系统中自行修改或适度开发，从而提高效率、降低成本；系统模块具备灵活构建的功能，系统管理员可以根据工作业务需求增加、修改和删除系统模块及子模块，可以方便地维护信息代码。</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④ 可扩展性原则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所有功能模块都遵循一套完整而健全的协议，该协议不仅将系统的各模块紧密地融合为一体，而且方便单个功能模块的添加、升级，同时能十分有效地与其他系统进行兼容和数据交换，以实现数据的充分共享。</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⑤ 标准化原则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虚拟实验采用教育信息化标准委员会颁发的行业标准和国家标准。实验教学信息采用教育部最新高等学校标准信息子集，及时体现教育信息化进程。科学、规范化的业务设置，为各级管理部门之间的数据共享及数据交换奠定了良好的基础。数据报表完全按教育部上报格式，并保证同步更新。</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⑥ 易操作性原则</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进行专业的用户界面设计和可用性测试，窗口界面简洁、直观，菜单层次清晰，功能项（功能按钮）定义明确，操作简单，功能按钮具有指向式说明，人性化操作设计。</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五、《虚拟仿真教学软件》开发内容</w:t>
      </w:r>
    </w:p>
    <w:p>
      <w:pPr>
        <w:widowControl/>
        <w:spacing w:line="360" w:lineRule="auto"/>
        <w:ind w:firstLine="562" w:firstLineChars="200"/>
        <w:rPr>
          <w:rFonts w:hint="eastAsia" w:ascii="宋体" w:hAnsi="宋体"/>
          <w:color w:val="auto"/>
          <w:sz w:val="28"/>
          <w:szCs w:val="28"/>
          <w:highlight w:val="none"/>
        </w:rPr>
      </w:pPr>
      <w:r>
        <w:rPr>
          <w:rFonts w:hint="eastAsia" w:ascii="宋体" w:hAnsi="宋体"/>
          <w:b/>
          <w:bCs/>
          <w:color w:val="auto"/>
          <w:sz w:val="28"/>
          <w:szCs w:val="28"/>
          <w:highlight w:val="none"/>
        </w:rPr>
        <w:t>共计4个独立的实验软件模块</w:t>
      </w:r>
      <w:r>
        <w:rPr>
          <w:rFonts w:hint="eastAsia" w:ascii="宋体" w:hAnsi="宋体"/>
          <w:color w:val="auto"/>
          <w:sz w:val="28"/>
          <w:szCs w:val="28"/>
          <w:highlight w:val="none"/>
        </w:rPr>
        <w:t>，分别是：星载雷达观测台风降水结构的三维虚拟仿真系统、雷达开关机的三维虚拟仿真系统、雷达发射信号检测的三维虚拟仿真系统、雷达双通道一致性检测的三维虚拟仿真系统。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要求：软件包括实验目的、实验原理、实验内容、实验报告等模块。</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1）星载雷达观测台风降水结构的三维虚拟仿真系统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1、三次典型台风降水过程星载雷达回波三维仿真实验</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学生可调节星载雷达的波长频率、卫星高度、观测范围、时间步长、水平分辨率、垂直分辨率等参数，软件根据设置的参数生成相应的三维模拟观测回波。具有三维等值面、三维地形、二维切面、动画、旋转、缩放等教学演示功能。同时，也针对课程学习内容，实现学练考评功能。</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2）雷达开关机的三维虚拟仿真系统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1、对南京信息工程大学C波段天气雷达室内场景进行三维建模（包括发射机、接收机、配电机柜、天线伺服系统等机房内设备），学生能够以第一人称进行虚拟场景漫游；</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2、按照C波段天气雷达实际操作流程，学生可以再虚拟场景内对天气雷达进行操作，包括电源的开关、发射机柜高压、低压的开关、接收机电脑及雷达工作模式的配置，可以完成对雷达设备的开启、关闭操作</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3）雷达发射信号检测的三维虚拟仿真系统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1、对雷达发射机检测口、检测仪器（信号源、频谱仪、示波器）进行三维虚拟仿真建模；</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2、按照雷达发射信号检测实际操作流程，学生可以在虚拟场景下进行检测并且记录相应的检测结果和检测信号图形；</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3、分析、保存检测结果；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4、所有数据和图形根据真实的雷达参数生成。</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4）雷达双通道一致性检测的三维虚拟仿真系统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1、对天气雷达接收通道检测界面进行虚拟仿真模拟；</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2、通过操作灵敏度或动态范围测量检测界面呈现不同脉冲下的相关数据图；</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3、通过操作、分析数值、保存结果；</w:t>
      </w:r>
    </w:p>
    <w:p>
      <w:pPr>
        <w:widowControl/>
        <w:spacing w:line="360" w:lineRule="auto"/>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4、所有数据和图形根据真实的雷达参数生成。</w:t>
      </w:r>
    </w:p>
    <w:p>
      <w:pPr>
        <w:widowControl/>
        <w:spacing w:line="360" w:lineRule="auto"/>
        <w:ind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5）配合完成2个软件著作权的申报</w:t>
      </w:r>
    </w:p>
    <w:p>
      <w:pPr>
        <w:widowControl/>
        <w:spacing w:line="360" w:lineRule="auto"/>
        <w:ind w:firstLine="560" w:firstLineChars="200"/>
        <w:rPr>
          <w:rFonts w:hint="eastAsia" w:ascii="宋体" w:hAnsi="宋体"/>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widowControl/>
        <w:jc w:val="left"/>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pStyle w:val="2"/>
        <w:rPr>
          <w:rFonts w:hint="eastAsia" w:hAnsi="宋体"/>
          <w:b/>
          <w:color w:val="auto"/>
          <w:sz w:val="28"/>
          <w:szCs w:val="28"/>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vAlign w:val="center"/>
          </w:tcPr>
          <w:p>
            <w:pPr>
              <w:spacing w:line="360" w:lineRule="auto"/>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color w:val="auto"/>
                <w:sz w:val="28"/>
                <w:szCs w:val="28"/>
                <w:highlight w:val="none"/>
              </w:rPr>
            </w:pPr>
          </w:p>
        </w:tc>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9"/>
    <w:bookmarkEnd w:id="10"/>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pStyle w:val="42"/>
        <w:spacing w:after="0" w:line="400" w:lineRule="exact"/>
        <w:ind w:right="147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1.交货期：</w:t>
      </w:r>
      <w:r>
        <w:rPr>
          <w:rFonts w:hint="eastAsia" w:ascii="宋体" w:hAnsi="宋体" w:eastAsia="宋体" w:cs="宋体"/>
          <w:color w:val="auto"/>
          <w:sz w:val="24"/>
          <w:szCs w:val="24"/>
          <w:highlight w:val="none"/>
        </w:rPr>
        <w:t>在合同签订后30</w:t>
      </w:r>
      <w:r>
        <w:rPr>
          <w:rFonts w:hint="eastAsia" w:ascii="宋体" w:hAnsi="宋体" w:eastAsia="宋体" w:cs="宋体"/>
          <w:color w:val="auto"/>
          <w:sz w:val="24"/>
          <w:szCs w:val="24"/>
          <w:highlight w:val="none"/>
          <w:lang w:val="en-US" w:eastAsia="zh-CN"/>
        </w:rPr>
        <w:t>个工作日内完成软件开发调试。</w:t>
      </w:r>
    </w:p>
    <w:p>
      <w:pPr>
        <w:spacing w:line="400" w:lineRule="exact"/>
        <w:ind w:right="147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2.质量保证期：免费质保1年（自验收合格之日起计算）</w:t>
      </w:r>
      <w:r>
        <w:rPr>
          <w:rFonts w:hint="eastAsia" w:ascii="宋体" w:hAnsi="宋体" w:eastAsia="宋体" w:cs="宋体"/>
          <w:color w:val="auto"/>
          <w:sz w:val="24"/>
          <w:szCs w:val="24"/>
          <w:highlight w:val="none"/>
          <w:lang w:eastAsia="zh-CN"/>
        </w:rPr>
        <w:t>。</w:t>
      </w:r>
    </w:p>
    <w:p>
      <w:pPr>
        <w:adjustRightInd w:val="0"/>
        <w:snapToGrid w:val="0"/>
        <w:spacing w:line="360" w:lineRule="auto"/>
        <w:rPr>
          <w:rFonts w:hint="eastAsia" w:ascii="宋体" w:hAnsi="宋体" w:eastAsia="宋体" w:cs="宋体"/>
          <w:b/>
          <w:bCs/>
          <w:color w:val="auto"/>
          <w:sz w:val="24"/>
          <w:szCs w:val="24"/>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pStyle w:val="2"/>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pStyle w:val="2"/>
        <w:rPr>
          <w:color w:val="auto"/>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adjustRightInd w:val="0"/>
        <w:spacing w:line="360" w:lineRule="auto"/>
        <w:ind w:right="0" w:rightChars="0" w:firstLine="480" w:firstLineChars="200"/>
        <w:rPr>
          <w:rFonts w:ascii="宋体"/>
          <w:color w:val="auto"/>
          <w:sz w:val="24"/>
          <w:highlight w:val="none"/>
        </w:rPr>
      </w:pPr>
      <w:r>
        <w:rPr>
          <w:rFonts w:hint="eastAsia" w:ascii="宋体" w:hAnsi="宋体"/>
          <w:color w:val="auto"/>
          <w:sz w:val="24"/>
          <w:highlight w:val="none"/>
        </w:rPr>
        <w:t>本项目采用综合评分法，总分为：</w:t>
      </w:r>
      <w:r>
        <w:rPr>
          <w:rFonts w:ascii="宋体" w:hAnsi="宋体"/>
          <w:color w:val="auto"/>
          <w:sz w:val="24"/>
          <w:highlight w:val="none"/>
        </w:rPr>
        <w:t>100</w:t>
      </w:r>
      <w:r>
        <w:rPr>
          <w:rFonts w:hint="eastAsia" w:ascii="宋体" w:hAnsi="宋体"/>
          <w:color w:val="auto"/>
          <w:sz w:val="24"/>
          <w:highlight w:val="none"/>
        </w:rPr>
        <w:t>分。</w:t>
      </w:r>
    </w:p>
    <w:tbl>
      <w:tblPr>
        <w:tblStyle w:val="16"/>
        <w:tblW w:w="9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firstLine="603"/>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firstLine="0"/>
              <w:rPr>
                <w:rFonts w:ascii="宋体" w:hAnsi="宋体" w:cs="宋体"/>
                <w:color w:val="auto"/>
                <w:szCs w:val="21"/>
                <w:highlight w:val="none"/>
              </w:rPr>
            </w:pPr>
            <w:r>
              <w:rPr>
                <w:rFonts w:hint="eastAsia" w:ascii="宋体" w:hAnsi="宋体" w:cs="宋体"/>
                <w:color w:val="auto"/>
                <w:szCs w:val="21"/>
                <w:highlight w:val="none"/>
              </w:rPr>
              <w:t>评审因素</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firstLine="603"/>
              <w:jc w:val="center"/>
              <w:rPr>
                <w:rFonts w:ascii="宋体" w:hAnsi="宋体" w:cs="宋体"/>
                <w:color w:val="auto"/>
                <w:szCs w:val="21"/>
                <w:highlight w:val="none"/>
              </w:rPr>
            </w:pPr>
            <w:r>
              <w:rPr>
                <w:rFonts w:hint="eastAsia" w:ascii="宋体" w:hAnsi="宋体" w:cs="宋体"/>
                <w:color w:val="auto"/>
                <w:szCs w:val="21"/>
                <w:highlight w:val="none"/>
              </w:rPr>
              <w:t>评分细节</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ind w:right="0" w:rightChars="0"/>
              <w:rPr>
                <w:rFonts w:ascii="宋体" w:hAnsi="宋体" w:cs="宋体"/>
                <w:color w:val="auto"/>
                <w:szCs w:val="21"/>
                <w:highlight w:val="none"/>
              </w:rPr>
            </w:pPr>
            <w:r>
              <w:rPr>
                <w:rFonts w:hint="eastAsia" w:ascii="宋体" w:hAnsi="宋体" w:cs="宋体"/>
                <w:color w:val="auto"/>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9217" w:type="dxa"/>
            <w:gridSpan w:val="4"/>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szCs w:val="21"/>
                <w:highlight w:val="none"/>
              </w:rPr>
            </w:pPr>
            <w:r>
              <w:rPr>
                <w:rFonts w:hint="eastAsia" w:ascii="宋体" w:hAnsi="宋体" w:cs="宋体"/>
                <w:color w:val="auto"/>
                <w:kern w:val="0"/>
                <w:szCs w:val="21"/>
                <w:highlight w:val="none"/>
              </w:rPr>
              <w:t>1、价格部分（30分）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603"/>
              <w:rPr>
                <w:rFonts w:ascii="宋体" w:hAnsi="宋体" w:cs="宋体"/>
                <w:color w:val="auto"/>
                <w:szCs w:val="21"/>
                <w:highlight w:val="none"/>
              </w:rPr>
            </w:pPr>
            <w:r>
              <w:rPr>
                <w:rFonts w:hint="eastAsia" w:ascii="宋体" w:hAnsi="宋体" w:cs="宋体"/>
                <w:color w:val="auto"/>
                <w:szCs w:val="21"/>
                <w:highlight w:val="none"/>
              </w:rPr>
              <w:t>1.1</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0"/>
              <w:rPr>
                <w:rFonts w:ascii="宋体" w:hAnsi="宋体" w:cs="宋体"/>
                <w:color w:val="auto"/>
                <w:szCs w:val="21"/>
                <w:highlight w:val="none"/>
              </w:rPr>
            </w:pPr>
            <w:r>
              <w:rPr>
                <w:rFonts w:hint="eastAsia" w:ascii="宋体" w:hAnsi="宋体" w:cs="宋体"/>
                <w:color w:val="auto"/>
                <w:szCs w:val="21"/>
                <w:highlight w:val="none"/>
              </w:rPr>
              <w:t>价格分</w:t>
            </w:r>
          </w:p>
        </w:tc>
        <w:tc>
          <w:tcPr>
            <w:tcW w:w="5103"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bCs/>
                <w:color w:val="auto"/>
                <w:kern w:val="0"/>
                <w:szCs w:val="21"/>
                <w:highlight w:val="none"/>
              </w:rPr>
            </w:pPr>
            <w:r>
              <w:rPr>
                <w:rFonts w:hint="eastAsia" w:ascii="宋体" w:hAnsi="宋体" w:cs="宋体"/>
                <w:bCs/>
                <w:color w:val="auto"/>
                <w:kern w:val="0"/>
                <w:szCs w:val="21"/>
                <w:highlight w:val="none"/>
              </w:rPr>
              <w:t>以通过资格审查、实质性响应招标文件要求的投标报价的最低价作为评标基准价（须未超过采购预算或最高限价），满分30分。其他投标人的价格分统一按照下列公式计算：投标报价得分=（评标基准价/投标报价）*价格权值* 100（价格权值为30%）。</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217" w:type="dxa"/>
            <w:gridSpan w:val="4"/>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2、技术部分（50分）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1704"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276"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firstLine="0"/>
              <w:rPr>
                <w:rFonts w:ascii="宋体" w:hAnsi="宋体" w:cs="宋体"/>
                <w:color w:val="auto"/>
                <w:kern w:val="0"/>
                <w:szCs w:val="21"/>
                <w:highlight w:val="none"/>
              </w:rPr>
            </w:pP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专业能力</w:t>
            </w:r>
          </w:p>
        </w:tc>
        <w:tc>
          <w:tcPr>
            <w:tcW w:w="5103"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1、方案理解：投标人提供的方案与需求的吻合程度，包括方案的科学性、先进性、成熟性；方案是否科学合理、安全严密、具有一定的前瞻性。</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对项目的理解能力共计10分，主要体现在以下几个方面，每个要点2分，具有得分，不具备不得分：</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1）对虚拟仿真软件在教学中的作用阐述是否科学；</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2）是否具有完整的学、练、考、评系统；</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3）对什么是双偏振天气雷达及需要测试的硬件描述是否准确；</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4)雷达参数的改变对测量结果的影响描述是否正确；</w:t>
            </w:r>
          </w:p>
          <w:p>
            <w:pPr>
              <w:adjustRightInd w:val="0"/>
              <w:spacing w:line="360" w:lineRule="exact"/>
              <w:ind w:right="0" w:rightChars="0" w:firstLine="0"/>
              <w:rPr>
                <w:rFonts w:ascii="宋体" w:hAnsi="宋体" w:cs="宋体"/>
                <w:color w:val="auto"/>
                <w:kern w:val="0"/>
                <w:szCs w:val="21"/>
                <w:highlight w:val="none"/>
              </w:rPr>
            </w:pPr>
            <w:r>
              <w:rPr>
                <w:rFonts w:hint="eastAsia" w:ascii="宋体" w:hAnsi="宋体" w:cs="宋体"/>
                <w:color w:val="auto"/>
                <w:kern w:val="0"/>
                <w:szCs w:val="21"/>
                <w:highlight w:val="none"/>
              </w:rPr>
              <w:t>5)是否承诺配合完成2项软著申报；</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2、技术方案：对项目的重点难点进行分析，并提出完善的解决方案，采用先进、合理的技术路线，架构完整先进，功能完善、目标明确、符合规范。共计32分，对四个功能模块有单独的方案设计，每个模块8分，对应到下面的要点，每个要点2分，具有得分，不具备不得分。</w:t>
            </w:r>
          </w:p>
          <w:p>
            <w:pPr>
              <w:pStyle w:val="2"/>
              <w:ind w:left="0" w:leftChars="0" w:right="1470" w:firstLineChars="200"/>
              <w:rPr>
                <w:color w:val="auto"/>
                <w:highlight w:val="none"/>
              </w:rPr>
            </w:pPr>
            <w:r>
              <w:rPr>
                <w:rFonts w:hint="eastAsia"/>
                <w:color w:val="auto"/>
                <w:highlight w:val="none"/>
              </w:rPr>
              <w:t>1)是否有详细的技术框图；</w:t>
            </w:r>
          </w:p>
          <w:p>
            <w:pPr>
              <w:adjustRightInd w:val="0"/>
              <w:spacing w:line="360" w:lineRule="exact"/>
              <w:ind w:right="0" w:rightChars="0" w:firstLineChars="200"/>
              <w:rPr>
                <w:rFonts w:ascii="宋体" w:hAnsi="宋体" w:cs="宋体"/>
                <w:color w:val="auto"/>
                <w:kern w:val="0"/>
                <w:szCs w:val="21"/>
                <w:highlight w:val="none"/>
              </w:rPr>
            </w:pPr>
            <w:r>
              <w:rPr>
                <w:rFonts w:hint="eastAsia" w:ascii="宋体" w:hAnsi="宋体" w:cs="宋体"/>
                <w:color w:val="auto"/>
                <w:kern w:val="0"/>
                <w:szCs w:val="21"/>
                <w:highlight w:val="none"/>
              </w:rPr>
              <w:t>2)理解后的测试方法描述是否正确；</w:t>
            </w:r>
          </w:p>
          <w:p>
            <w:pPr>
              <w:adjustRightInd w:val="0"/>
              <w:spacing w:line="360" w:lineRule="exact"/>
              <w:ind w:right="0" w:rightChars="0" w:firstLineChars="200"/>
              <w:rPr>
                <w:rFonts w:ascii="宋体" w:hAnsi="宋体" w:cs="宋体"/>
                <w:color w:val="auto"/>
                <w:kern w:val="0"/>
                <w:szCs w:val="21"/>
                <w:highlight w:val="none"/>
              </w:rPr>
            </w:pPr>
            <w:r>
              <w:rPr>
                <w:rFonts w:hint="eastAsia" w:ascii="宋体" w:hAnsi="宋体" w:cs="宋体"/>
                <w:color w:val="auto"/>
                <w:kern w:val="0"/>
                <w:szCs w:val="21"/>
                <w:highlight w:val="none"/>
              </w:rPr>
              <w:t>3)测试所需的仪器是否完整；</w:t>
            </w:r>
          </w:p>
          <w:p>
            <w:pPr>
              <w:adjustRightInd w:val="0"/>
              <w:spacing w:line="360" w:lineRule="exact"/>
              <w:ind w:right="0" w:rightChars="0" w:firstLineChars="200"/>
              <w:rPr>
                <w:rFonts w:ascii="宋体" w:hAnsi="宋体" w:cs="宋体"/>
                <w:color w:val="auto"/>
                <w:kern w:val="0"/>
                <w:szCs w:val="21"/>
                <w:highlight w:val="none"/>
              </w:rPr>
            </w:pPr>
            <w:r>
              <w:rPr>
                <w:rFonts w:hint="eastAsia" w:ascii="宋体" w:hAnsi="宋体" w:cs="宋体"/>
                <w:color w:val="auto"/>
                <w:kern w:val="0"/>
                <w:szCs w:val="21"/>
                <w:highlight w:val="none"/>
              </w:rPr>
              <w:t>4)需要记录保存的数据及结果是否正确；</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3、项目实施方案：方案科学合理，有明确的工程进度和管理措施，有明确的项目实施保障措施，对质量有详细的控制方案和措施，有详细、明确的测试与验收方案。具体评分如下，每个点2分，具有得分，不具备不得分，共计8分：</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是否有专门的项目经理；</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是否有详细的时间日程安排（具体到天）；</w:t>
            </w:r>
          </w:p>
          <w:p>
            <w:pPr>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kern w:val="0"/>
                <w:szCs w:val="21"/>
                <w:highlight w:val="none"/>
              </w:rPr>
              <w:t>是否有质量控制方案；</w:t>
            </w:r>
          </w:p>
          <w:p>
            <w:pPr>
              <w:pStyle w:val="2"/>
              <w:ind w:left="0" w:leftChars="0" w:right="1470" w:firstLineChars="200"/>
              <w:rPr>
                <w:color w:val="auto"/>
                <w:highlight w:val="none"/>
              </w:rPr>
            </w:pPr>
            <w:r>
              <w:rPr>
                <w:rFonts w:hint="eastAsia"/>
                <w:color w:val="auto"/>
                <w:highlight w:val="none"/>
              </w:rPr>
              <w:t>是否有详细的测试方案；</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9217" w:type="dxa"/>
            <w:gridSpan w:val="4"/>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3、服务部分（11分）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603"/>
              <w:jc w:val="center"/>
              <w:rPr>
                <w:rFonts w:ascii="宋体" w:hAnsi="宋体" w:cs="宋体"/>
                <w:color w:val="auto"/>
                <w:szCs w:val="21"/>
                <w:highlight w:val="none"/>
              </w:rPr>
            </w:pPr>
          </w:p>
          <w:p>
            <w:pPr>
              <w:pStyle w:val="6"/>
              <w:kinsoku w:val="0"/>
              <w:overflowPunct w:val="0"/>
              <w:adjustRightInd w:val="0"/>
              <w:spacing w:line="360" w:lineRule="exact"/>
              <w:ind w:right="0" w:rightChars="0" w:firstLine="603"/>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p>
          <w:p>
            <w:pPr>
              <w:adjustRightInd w:val="0"/>
              <w:spacing w:line="360" w:lineRule="exact"/>
              <w:ind w:right="0" w:rightChars="0"/>
              <w:jc w:val="center"/>
              <w:rPr>
                <w:rFonts w:ascii="宋体" w:hAnsi="宋体" w:cs="宋体"/>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安装调试方案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jc w:val="left"/>
              <w:rPr>
                <w:rFonts w:ascii="宋体" w:hAnsi="宋体" w:cs="宋体"/>
                <w:color w:val="auto"/>
                <w:szCs w:val="21"/>
                <w:highlight w:val="none"/>
              </w:rPr>
            </w:pPr>
            <w:r>
              <w:rPr>
                <w:rFonts w:hint="eastAsia" w:ascii="宋体" w:hAnsi="宋体" w:cs="宋体"/>
                <w:color w:val="auto"/>
                <w:szCs w:val="21"/>
                <w:highlight w:val="none"/>
              </w:rPr>
              <w:t>依据供应商提供的本次招标采购</w:t>
            </w:r>
            <w:r>
              <w:rPr>
                <w:rFonts w:hint="eastAsia" w:ascii="宋体" w:hAnsi="宋体" w:cs="宋体"/>
                <w:color w:val="auto"/>
                <w:szCs w:val="21"/>
                <w:highlight w:val="none"/>
                <w:lang w:val="en-US" w:eastAsia="zh-CN"/>
              </w:rPr>
              <w:t>软件</w:t>
            </w:r>
            <w:r>
              <w:rPr>
                <w:rFonts w:hint="eastAsia" w:ascii="宋体" w:hAnsi="宋体" w:cs="宋体"/>
                <w:color w:val="auto"/>
                <w:szCs w:val="21"/>
                <w:highlight w:val="none"/>
              </w:rPr>
              <w:t>到校后的安装调试方案的完整性、合理性最优的得3分，一般得1分，其他不得分。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firstLine="603"/>
              <w:jc w:val="center"/>
              <w:rPr>
                <w:rFonts w:ascii="宋体" w:hAnsi="宋体" w:cs="宋体"/>
                <w:color w:val="auto"/>
                <w:szCs w:val="21"/>
                <w:highlight w:val="none"/>
              </w:rPr>
            </w:pPr>
          </w:p>
          <w:p>
            <w:pPr>
              <w:pStyle w:val="6"/>
              <w:kinsoku w:val="0"/>
              <w:overflowPunct w:val="0"/>
              <w:adjustRightInd w:val="0"/>
              <w:spacing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售后服务方案</w:t>
            </w:r>
          </w:p>
          <w:p>
            <w:pPr>
              <w:adjustRightInd w:val="0"/>
              <w:spacing w:line="360" w:lineRule="exact"/>
              <w:ind w:right="0" w:rightChars="0"/>
              <w:jc w:val="center"/>
              <w:rPr>
                <w:rFonts w:ascii="宋体" w:hAnsi="宋体" w:cs="宋体"/>
                <w:color w:val="auto"/>
                <w:kern w:val="0"/>
                <w:szCs w:val="21"/>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jc w:val="left"/>
              <w:rPr>
                <w:rFonts w:ascii="宋体" w:hAnsi="宋体" w:cs="宋体"/>
                <w:color w:val="auto"/>
                <w:szCs w:val="21"/>
                <w:highlight w:val="none"/>
              </w:rPr>
            </w:pPr>
            <w:r>
              <w:rPr>
                <w:rFonts w:hint="eastAsia" w:ascii="宋体" w:hAnsi="宋体" w:cs="宋体"/>
                <w:color w:val="auto"/>
                <w:szCs w:val="21"/>
                <w:highlight w:val="none"/>
              </w:rPr>
              <w:t>售后服务方案（服务体系、服务内容、故障解决方案、专业技术人员保障及服务电话）最优的得3分，一般得1分，其他不得分。</w:t>
            </w:r>
          </w:p>
          <w:p>
            <w:pPr>
              <w:pStyle w:val="6"/>
              <w:kinsoku w:val="0"/>
              <w:overflowPunct w:val="0"/>
              <w:adjustRightInd w:val="0"/>
              <w:spacing w:before="88" w:line="360" w:lineRule="exact"/>
              <w:ind w:right="0" w:rightChars="0"/>
              <w:jc w:val="left"/>
              <w:rPr>
                <w:rFonts w:ascii="宋体" w:hAnsi="宋体" w:cs="宋体"/>
                <w:color w:val="auto"/>
                <w:szCs w:val="21"/>
                <w:highlight w:val="none"/>
              </w:rPr>
            </w:pPr>
            <w:r>
              <w:rPr>
                <w:rFonts w:hint="eastAsia" w:ascii="宋体" w:hAnsi="宋体" w:cs="宋体"/>
                <w:color w:val="auto"/>
                <w:szCs w:val="21"/>
                <w:highlight w:val="none"/>
              </w:rPr>
              <w:t>投标人相关本地化服务，有固定的售后服务机构，并配备有售后服务人员的得3分，投标人须提供相关的售后服务站点营业执照原件及售后服务人员社保缴纳票据原件，否则不得分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3</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培训方案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rPr>
                <w:color w:val="auto"/>
                <w:highlight w:val="none"/>
              </w:rPr>
            </w:pPr>
            <w:r>
              <w:rPr>
                <w:rFonts w:hint="eastAsia"/>
                <w:color w:val="auto"/>
                <w:highlight w:val="none"/>
              </w:rPr>
              <w:t>培训方案完善、详细、针对性及可实施性强，培训内容针对性强，得2分；</w:t>
            </w:r>
          </w:p>
          <w:p>
            <w:pPr>
              <w:adjustRightInd w:val="0"/>
              <w:ind w:right="0" w:rightChars="0"/>
              <w:rPr>
                <w:color w:val="auto"/>
                <w:highlight w:val="none"/>
              </w:rPr>
            </w:pPr>
            <w:r>
              <w:rPr>
                <w:rFonts w:hint="eastAsia"/>
                <w:color w:val="auto"/>
                <w:highlight w:val="none"/>
              </w:rPr>
              <w:t>培训方案内容简单粗糙，具有可实施性的，得1分；</w:t>
            </w:r>
          </w:p>
          <w:p>
            <w:pPr>
              <w:adjustRightInd w:val="0"/>
              <w:ind w:right="0" w:rightChars="0"/>
              <w:rPr>
                <w:rFonts w:ascii="宋体" w:hAnsi="宋体" w:cs="宋体"/>
                <w:color w:val="auto"/>
                <w:szCs w:val="21"/>
                <w:highlight w:val="none"/>
              </w:rPr>
            </w:pPr>
            <w:r>
              <w:rPr>
                <w:rFonts w:hint="eastAsia"/>
                <w:color w:val="auto"/>
                <w:highlight w:val="none"/>
              </w:rPr>
              <w:t>无培训方案，或与项目实际内容基本无关联或不具可实施性的，不得分。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7" w:type="dxa"/>
            <w:gridSpan w:val="4"/>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4、业绩（3分）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1704"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line="360" w:lineRule="exact"/>
              <w:ind w:right="0" w:rightChars="0" w:firstLine="603"/>
              <w:rPr>
                <w:rFonts w:ascii="宋体" w:hAnsi="宋体" w:cs="宋体"/>
                <w:color w:val="auto"/>
                <w:szCs w:val="21"/>
                <w:highlight w:val="none"/>
              </w:rPr>
            </w:pPr>
          </w:p>
          <w:p>
            <w:pPr>
              <w:pStyle w:val="6"/>
              <w:kinsoku w:val="0"/>
              <w:overflowPunct w:val="0"/>
              <w:adjustRightInd w:val="0"/>
              <w:spacing w:line="360" w:lineRule="exact"/>
              <w:ind w:right="0" w:rightChars="0" w:firstLine="603"/>
              <w:rPr>
                <w:rFonts w:ascii="宋体" w:hAnsi="宋体" w:cs="宋体"/>
                <w:color w:val="auto"/>
                <w:szCs w:val="21"/>
                <w:highlight w:val="none"/>
              </w:rPr>
            </w:pPr>
            <w:r>
              <w:rPr>
                <w:rFonts w:hint="eastAsia" w:ascii="宋体" w:hAnsi="宋体" w:cs="宋体"/>
                <w:color w:val="auto"/>
                <w:szCs w:val="21"/>
                <w:highlight w:val="none"/>
              </w:rPr>
              <w:t>4.1</w:t>
            </w:r>
          </w:p>
        </w:tc>
        <w:tc>
          <w:tcPr>
            <w:tcW w:w="1276"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line="360" w:lineRule="exact"/>
              <w:ind w:right="0" w:rightChars="0" w:firstLine="603"/>
              <w:jc w:val="center"/>
              <w:rPr>
                <w:rFonts w:ascii="宋体" w:hAnsi="宋体" w:cs="宋体"/>
                <w:color w:val="auto"/>
                <w:szCs w:val="21"/>
                <w:highlight w:val="none"/>
              </w:rPr>
            </w:pPr>
          </w:p>
          <w:p>
            <w:pPr>
              <w:pStyle w:val="6"/>
              <w:kinsoku w:val="0"/>
              <w:overflowPunct w:val="0"/>
              <w:adjustRightInd w:val="0"/>
              <w:spacing w:line="360" w:lineRule="exact"/>
              <w:ind w:right="0" w:rightChars="0"/>
              <w:rPr>
                <w:rFonts w:ascii="宋体" w:hAnsi="宋体" w:cs="宋体"/>
                <w:color w:val="auto"/>
                <w:kern w:val="0"/>
                <w:szCs w:val="21"/>
                <w:highlight w:val="none"/>
              </w:rPr>
            </w:pPr>
            <w:r>
              <w:rPr>
                <w:rFonts w:hint="eastAsia" w:ascii="宋体" w:hAnsi="宋体" w:cs="宋体"/>
                <w:color w:val="auto"/>
                <w:szCs w:val="21"/>
                <w:highlight w:val="none"/>
              </w:rPr>
              <w:t>业绩</w:t>
            </w:r>
          </w:p>
        </w:tc>
        <w:tc>
          <w:tcPr>
            <w:tcW w:w="5103"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依据投标人或所投产品生产厂家提供自2019年5月1日以来完成过同类项目案例，每提供一个得1分，最多3分。须提供中标通知书、有效的合同以及验收合格证明（时间以合同签订日期为准）。</w:t>
            </w:r>
          </w:p>
        </w:tc>
        <w:tc>
          <w:tcPr>
            <w:tcW w:w="1134"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9217" w:type="dxa"/>
            <w:gridSpan w:val="4"/>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5、资质（4分）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firstLine="603"/>
              <w:jc w:val="center"/>
              <w:rPr>
                <w:rFonts w:ascii="宋体" w:hAnsi="宋体" w:cs="宋体"/>
                <w:color w:val="auto"/>
                <w:szCs w:val="21"/>
                <w:highlight w:val="none"/>
              </w:rPr>
            </w:pPr>
            <w:r>
              <w:rPr>
                <w:rFonts w:hint="eastAsia" w:ascii="宋体" w:hAnsi="宋体" w:cs="宋体"/>
                <w:color w:val="auto"/>
                <w:szCs w:val="21"/>
                <w:highlight w:val="none"/>
              </w:rPr>
              <w:t>5.1</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kinsoku w:val="0"/>
              <w:overflowPunct w:val="0"/>
              <w:adjustRightInd w:val="0"/>
              <w:spacing w:before="88" w:line="360" w:lineRule="exact"/>
              <w:ind w:right="0" w:rightChars="0" w:firstLine="0"/>
              <w:rPr>
                <w:rFonts w:ascii="宋体" w:hAnsi="宋体" w:cs="宋体"/>
                <w:color w:val="auto"/>
                <w:szCs w:val="21"/>
                <w:highlight w:val="none"/>
              </w:rPr>
            </w:pPr>
            <w:r>
              <w:rPr>
                <w:rFonts w:hint="eastAsia" w:ascii="宋体" w:hAnsi="宋体" w:cs="宋体"/>
                <w:color w:val="auto"/>
                <w:szCs w:val="21"/>
                <w:highlight w:val="none"/>
              </w:rPr>
              <w:t>软著证明1</w:t>
            </w:r>
          </w:p>
        </w:tc>
        <w:tc>
          <w:tcPr>
            <w:tcW w:w="5103" w:type="dxa"/>
            <w:tcBorders>
              <w:top w:val="single" w:color="000000" w:sz="4" w:space="0"/>
              <w:left w:val="single" w:color="000000" w:sz="4" w:space="0"/>
              <w:bottom w:val="single" w:color="000000" w:sz="4" w:space="0"/>
              <w:right w:val="single" w:color="000000" w:sz="4" w:space="0"/>
            </w:tcBorders>
          </w:tcPr>
          <w:p>
            <w:pPr>
              <w:pStyle w:val="6"/>
              <w:kinsoku w:val="0"/>
              <w:overflowPunct w:val="0"/>
              <w:adjustRightInd w:val="0"/>
              <w:spacing w:before="88" w:line="360" w:lineRule="exact"/>
              <w:ind w:right="0" w:rightChars="0"/>
              <w:rPr>
                <w:rFonts w:ascii="宋体" w:hAnsi="宋体" w:cs="宋体"/>
                <w:color w:val="auto"/>
                <w:szCs w:val="21"/>
                <w:highlight w:val="none"/>
              </w:rPr>
            </w:pPr>
            <w:r>
              <w:rPr>
                <w:rFonts w:hint="eastAsia" w:ascii="宋体" w:hAnsi="宋体" w:cs="宋体"/>
                <w:color w:val="auto"/>
                <w:szCs w:val="21"/>
                <w:highlight w:val="none"/>
              </w:rPr>
              <w:t>提供计算机软件著作气象、雷达相关证明，提供一项可得4分，没有不得分</w:t>
            </w:r>
          </w:p>
        </w:tc>
        <w:tc>
          <w:tcPr>
            <w:tcW w:w="1134"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right="0" w:rightChars="0"/>
              <w:jc w:val="center"/>
              <w:rPr>
                <w:rFonts w:ascii="宋体" w:hAnsi="宋体" w:cs="宋体"/>
                <w:color w:val="auto"/>
                <w:kern w:val="0"/>
                <w:szCs w:val="21"/>
                <w:highlight w:val="none"/>
              </w:rPr>
            </w:pPr>
          </w:p>
          <w:p>
            <w:pPr>
              <w:adjustRightInd w:val="0"/>
              <w:spacing w:line="36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9217" w:type="dxa"/>
            <w:gridSpan w:val="4"/>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left"/>
              <w:rPr>
                <w:rFonts w:ascii="宋体" w:hAnsi="宋体"/>
                <w:color w:val="auto"/>
                <w:szCs w:val="21"/>
                <w:highlight w:val="none"/>
              </w:rPr>
            </w:pPr>
            <w:r>
              <w:rPr>
                <w:rFonts w:hint="eastAsia" w:ascii="宋体" w:hAnsi="宋体"/>
                <w:color w:val="auto"/>
                <w:szCs w:val="21"/>
                <w:highlight w:val="none"/>
              </w:rPr>
              <w:t>6、投标文件制作分（2分）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704"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center"/>
              <w:rPr>
                <w:color w:val="auto"/>
                <w:highlight w:val="none"/>
              </w:rPr>
            </w:pPr>
            <w:r>
              <w:rPr>
                <w:rFonts w:hint="eastAsia"/>
                <w:color w:val="auto"/>
                <w:highlight w:val="none"/>
              </w:rPr>
              <w:t>6.1</w:t>
            </w:r>
          </w:p>
          <w:p>
            <w:pPr>
              <w:pStyle w:val="2"/>
              <w:adjustRightInd w:val="0"/>
              <w:ind w:left="0" w:leftChars="0" w:right="0" w:rightChars="0"/>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center"/>
              <w:rPr>
                <w:rFonts w:hint="eastAsia" w:ascii="宋体" w:hAnsi="宋体" w:eastAsia="宋体"/>
                <w:color w:val="auto"/>
                <w:szCs w:val="21"/>
                <w:highlight w:val="none"/>
                <w:lang w:eastAsia="zh-CN"/>
              </w:rPr>
            </w:pPr>
            <w:r>
              <w:rPr>
                <w:rFonts w:hint="eastAsia" w:hAnsi="宋体"/>
                <w:color w:val="auto"/>
                <w:szCs w:val="21"/>
                <w:highlight w:val="none"/>
              </w:rPr>
              <w:t>投标文件</w:t>
            </w:r>
            <w:r>
              <w:rPr>
                <w:rFonts w:hint="eastAsia" w:hAnsi="宋体"/>
                <w:color w:val="auto"/>
                <w:szCs w:val="21"/>
                <w:highlight w:val="none"/>
                <w:lang w:val="en-US" w:eastAsia="zh-CN"/>
              </w:rPr>
              <w:t>制作</w:t>
            </w:r>
          </w:p>
        </w:tc>
        <w:tc>
          <w:tcPr>
            <w:tcW w:w="5103"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right="0" w:rightChars="0"/>
              <w:rPr>
                <w:rFonts w:ascii="宋体" w:hAnsi="宋体"/>
                <w:color w:val="auto"/>
                <w:szCs w:val="21"/>
                <w:highlight w:val="none"/>
              </w:rPr>
            </w:pPr>
            <w:r>
              <w:rPr>
                <w:rFonts w:hint="eastAsia" w:ascii="宋体" w:hAnsi="宋体" w:cs="宋体"/>
                <w:color w:val="auto"/>
                <w:szCs w:val="21"/>
                <w:highlight w:val="none"/>
              </w:rPr>
              <w:t>文件内容完备，格式规范，封装整齐，满足招标文件要求得2分。未经胶封（如文件夹或订书机等）此项不得分。</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ind w:right="0" w:rightChars="0"/>
              <w:jc w:val="center"/>
              <w:rPr>
                <w:rFonts w:ascii="宋体" w:hAnsi="宋体"/>
                <w:color w:val="auto"/>
                <w:szCs w:val="21"/>
                <w:highlight w:val="none"/>
              </w:rPr>
            </w:pPr>
            <w:r>
              <w:rPr>
                <w:rFonts w:hint="eastAsia" w:ascii="宋体" w:hAnsi="宋体"/>
                <w:color w:val="auto"/>
                <w:szCs w:val="21"/>
                <w:highlight w:val="none"/>
              </w:rPr>
              <w:t>2</w:t>
            </w:r>
          </w:p>
        </w:tc>
      </w:tr>
    </w:tbl>
    <w:p>
      <w:pPr>
        <w:spacing w:line="360" w:lineRule="auto"/>
        <w:rPr>
          <w:rFonts w:hint="eastAsia"/>
          <w:b/>
          <w:color w:val="auto"/>
          <w:sz w:val="28"/>
          <w:szCs w:val="28"/>
          <w:highlight w:val="none"/>
        </w:rPr>
      </w:pPr>
    </w:p>
    <w:p>
      <w:pPr>
        <w:spacing w:line="360" w:lineRule="auto"/>
        <w:rPr>
          <w:rFonts w:hint="eastAsia"/>
          <w:b/>
          <w:color w:val="auto"/>
          <w:sz w:val="28"/>
          <w:szCs w:val="28"/>
          <w:highlight w:val="none"/>
        </w:rPr>
      </w:pPr>
    </w:p>
    <w:p>
      <w:pPr>
        <w:spacing w:line="360" w:lineRule="auto"/>
        <w:rPr>
          <w:rFonts w:hint="eastAsia"/>
          <w:b/>
          <w:color w:val="auto"/>
          <w:sz w:val="28"/>
          <w:szCs w:val="28"/>
          <w:highlight w:val="none"/>
        </w:rPr>
      </w:pP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9"/>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9"/>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质保期3年。（自交货验收合格之日起计）</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付款方式：针对国内供应货物，签订合同后，20日内预付合同金额的30%，全部货物交货并验收合格后，凭验收凭证和货物验收合格等文件20内支付至合同金额的100%，质量保证金</w:t>
      </w:r>
      <w:r>
        <w:rPr>
          <w:rFonts w:hint="eastAsia" w:hAnsi="宋体"/>
          <w:color w:val="auto"/>
          <w:sz w:val="24"/>
          <w:szCs w:val="24"/>
          <w:highlight w:val="none"/>
          <w:lang w:eastAsia="zh-CN"/>
        </w:rPr>
        <w:t>，</w:t>
      </w:r>
      <w:r>
        <w:rPr>
          <w:rFonts w:hAnsi="宋体"/>
          <w:color w:val="auto"/>
          <w:sz w:val="24"/>
          <w:szCs w:val="24"/>
          <w:highlight w:val="none"/>
        </w:rPr>
        <w:t>经有关单位确认无质量问题后，一次性</w:t>
      </w:r>
      <w:r>
        <w:rPr>
          <w:rFonts w:hint="eastAsia" w:hAnsi="宋体"/>
          <w:color w:val="auto"/>
          <w:sz w:val="24"/>
          <w:szCs w:val="24"/>
          <w:highlight w:val="none"/>
          <w:lang w:val="en-US" w:eastAsia="zh-CN"/>
        </w:rPr>
        <w:t>无息付清</w:t>
      </w:r>
      <w:r>
        <w:rPr>
          <w:rFonts w:hAnsi="宋体"/>
          <w:color w:val="auto"/>
          <w:sz w:val="24"/>
          <w:szCs w:val="24"/>
          <w:highlight w:val="none"/>
        </w:rPr>
        <w:t>。具体内容以最终签署的合同约定为准。</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int="eastAsia" w:hAnsi="宋体"/>
          <w:color w:val="auto"/>
          <w:sz w:val="24"/>
          <w:szCs w:val="24"/>
          <w:highlight w:val="none"/>
          <w:u w:val="single"/>
        </w:rPr>
        <w:t xml:space="preserve">   </w:t>
      </w:r>
      <w:r>
        <w:rPr>
          <w:rFonts w:hint="eastAsia" w:hAnsi="宋体"/>
          <w:color w:val="auto"/>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十九、合同文件的优先顺序</w:t>
      </w:r>
      <w:r>
        <w:rPr>
          <w:rFonts w:hint="eastAsia" w:hAnsi="宋体"/>
          <w:color w:val="auto"/>
          <w:sz w:val="24"/>
          <w:szCs w:val="24"/>
          <w:highlight w:val="none"/>
        </w:rPr>
        <w:t xml:space="preserve">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（1）合同协议书；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（2）中标通知书；</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（3）招标文件；</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（4）投标函及其附录（如果有）；</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（5）专用合同条款及其附件；</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 xml:space="preserve">（6）通用合同条款； </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（7）技术标准和要求；</w:t>
      </w:r>
    </w:p>
    <w:p>
      <w:pPr>
        <w:pStyle w:val="9"/>
        <w:adjustRightInd w:val="0"/>
        <w:snapToGrid w:val="0"/>
        <w:spacing w:before="120" w:after="120" w:line="360" w:lineRule="auto"/>
        <w:ind w:left="1" w:firstLine="658"/>
        <w:rPr>
          <w:rFonts w:hAnsi="宋体"/>
          <w:color w:val="auto"/>
          <w:sz w:val="24"/>
          <w:szCs w:val="24"/>
          <w:highlight w:val="none"/>
        </w:rPr>
      </w:pPr>
      <w:r>
        <w:rPr>
          <w:rFonts w:hint="eastAsia" w:hAnsi="宋体"/>
          <w:color w:val="auto"/>
          <w:sz w:val="24"/>
          <w:szCs w:val="24"/>
          <w:highlight w:val="none"/>
        </w:rPr>
        <w:t>（8）其他合同文件。</w:t>
      </w:r>
    </w:p>
    <w:p>
      <w:pPr>
        <w:pStyle w:val="9"/>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二十、合同生效及其它</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9"/>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9"/>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5932D1"/>
    <w:rsid w:val="05B517B2"/>
    <w:rsid w:val="05C62318"/>
    <w:rsid w:val="0666393D"/>
    <w:rsid w:val="07D33D16"/>
    <w:rsid w:val="09637941"/>
    <w:rsid w:val="0BDF51D7"/>
    <w:rsid w:val="0C3615C8"/>
    <w:rsid w:val="0C4861BD"/>
    <w:rsid w:val="0D873213"/>
    <w:rsid w:val="0D9425DE"/>
    <w:rsid w:val="0D99361C"/>
    <w:rsid w:val="107D340A"/>
    <w:rsid w:val="10EB4170"/>
    <w:rsid w:val="10F05838"/>
    <w:rsid w:val="113C24CA"/>
    <w:rsid w:val="119D0D41"/>
    <w:rsid w:val="12162C3B"/>
    <w:rsid w:val="130F1D58"/>
    <w:rsid w:val="146723C1"/>
    <w:rsid w:val="14896182"/>
    <w:rsid w:val="150D1119"/>
    <w:rsid w:val="155010AB"/>
    <w:rsid w:val="15572C10"/>
    <w:rsid w:val="1584594C"/>
    <w:rsid w:val="15907301"/>
    <w:rsid w:val="15A90346"/>
    <w:rsid w:val="15B24E31"/>
    <w:rsid w:val="16AA09BD"/>
    <w:rsid w:val="17833DE3"/>
    <w:rsid w:val="18395459"/>
    <w:rsid w:val="1C121D57"/>
    <w:rsid w:val="1C4A137C"/>
    <w:rsid w:val="1F11313D"/>
    <w:rsid w:val="1F956998"/>
    <w:rsid w:val="20DC5C02"/>
    <w:rsid w:val="20FE711F"/>
    <w:rsid w:val="21A70E96"/>
    <w:rsid w:val="225E4DAF"/>
    <w:rsid w:val="22891E2D"/>
    <w:rsid w:val="22D33607"/>
    <w:rsid w:val="23FD2509"/>
    <w:rsid w:val="240610C4"/>
    <w:rsid w:val="243943F8"/>
    <w:rsid w:val="24E05430"/>
    <w:rsid w:val="267A7579"/>
    <w:rsid w:val="272E19CB"/>
    <w:rsid w:val="278160A6"/>
    <w:rsid w:val="27961F1E"/>
    <w:rsid w:val="27AD7C03"/>
    <w:rsid w:val="2823104B"/>
    <w:rsid w:val="28C46277"/>
    <w:rsid w:val="29062B05"/>
    <w:rsid w:val="29127A38"/>
    <w:rsid w:val="2AB43BC5"/>
    <w:rsid w:val="2B556F15"/>
    <w:rsid w:val="2B7F4BC3"/>
    <w:rsid w:val="2CE81BAF"/>
    <w:rsid w:val="2DAC05D8"/>
    <w:rsid w:val="2E726843"/>
    <w:rsid w:val="2EDC02FF"/>
    <w:rsid w:val="301E3FBE"/>
    <w:rsid w:val="311371D1"/>
    <w:rsid w:val="3172033E"/>
    <w:rsid w:val="3227588C"/>
    <w:rsid w:val="325F6558"/>
    <w:rsid w:val="331653E5"/>
    <w:rsid w:val="34B9359E"/>
    <w:rsid w:val="351529A9"/>
    <w:rsid w:val="355A74E9"/>
    <w:rsid w:val="35FD1F7A"/>
    <w:rsid w:val="362E6335"/>
    <w:rsid w:val="366D672C"/>
    <w:rsid w:val="36E3150F"/>
    <w:rsid w:val="37480A54"/>
    <w:rsid w:val="384A4707"/>
    <w:rsid w:val="385D644E"/>
    <w:rsid w:val="38F33167"/>
    <w:rsid w:val="39C83C69"/>
    <w:rsid w:val="39CE5E1D"/>
    <w:rsid w:val="39CF6020"/>
    <w:rsid w:val="3A9701E9"/>
    <w:rsid w:val="3B6F0F05"/>
    <w:rsid w:val="3C003247"/>
    <w:rsid w:val="3C8E6F2D"/>
    <w:rsid w:val="3D6145DC"/>
    <w:rsid w:val="3E3F526F"/>
    <w:rsid w:val="3EDB4EA4"/>
    <w:rsid w:val="3F677584"/>
    <w:rsid w:val="3FC31914"/>
    <w:rsid w:val="414A37BB"/>
    <w:rsid w:val="42643A73"/>
    <w:rsid w:val="42AA1012"/>
    <w:rsid w:val="4343468C"/>
    <w:rsid w:val="43FB66E3"/>
    <w:rsid w:val="44DC7F4B"/>
    <w:rsid w:val="44EC73F7"/>
    <w:rsid w:val="44F1114B"/>
    <w:rsid w:val="45651876"/>
    <w:rsid w:val="462F7716"/>
    <w:rsid w:val="46AA377D"/>
    <w:rsid w:val="481F41CF"/>
    <w:rsid w:val="49363676"/>
    <w:rsid w:val="496F3F7E"/>
    <w:rsid w:val="4A4B48E3"/>
    <w:rsid w:val="4A6733C8"/>
    <w:rsid w:val="4B475E07"/>
    <w:rsid w:val="4B5137BF"/>
    <w:rsid w:val="4DA86B45"/>
    <w:rsid w:val="4F8D61B6"/>
    <w:rsid w:val="4FAF38AA"/>
    <w:rsid w:val="51497070"/>
    <w:rsid w:val="51E025FE"/>
    <w:rsid w:val="52FD675A"/>
    <w:rsid w:val="532B7AD5"/>
    <w:rsid w:val="535A36F7"/>
    <w:rsid w:val="53926E95"/>
    <w:rsid w:val="53D80FA7"/>
    <w:rsid w:val="5473349C"/>
    <w:rsid w:val="54B6223B"/>
    <w:rsid w:val="54E15A0F"/>
    <w:rsid w:val="55344B23"/>
    <w:rsid w:val="56732DC5"/>
    <w:rsid w:val="56C21B98"/>
    <w:rsid w:val="57360F05"/>
    <w:rsid w:val="57D14A10"/>
    <w:rsid w:val="581F495D"/>
    <w:rsid w:val="58484116"/>
    <w:rsid w:val="58DA78C0"/>
    <w:rsid w:val="58E017CC"/>
    <w:rsid w:val="59D97AC0"/>
    <w:rsid w:val="5AC859BF"/>
    <w:rsid w:val="5BE641EE"/>
    <w:rsid w:val="5C0F2072"/>
    <w:rsid w:val="5CFC1D50"/>
    <w:rsid w:val="5E6C25B6"/>
    <w:rsid w:val="5E84123F"/>
    <w:rsid w:val="607E0927"/>
    <w:rsid w:val="60946724"/>
    <w:rsid w:val="619D5BCC"/>
    <w:rsid w:val="6233128F"/>
    <w:rsid w:val="62635DDC"/>
    <w:rsid w:val="62FE3555"/>
    <w:rsid w:val="63D7368B"/>
    <w:rsid w:val="665A104A"/>
    <w:rsid w:val="670D7125"/>
    <w:rsid w:val="683B38FA"/>
    <w:rsid w:val="68A603CF"/>
    <w:rsid w:val="69E27B06"/>
    <w:rsid w:val="6A0F3694"/>
    <w:rsid w:val="6A5C1E75"/>
    <w:rsid w:val="6AB76CFB"/>
    <w:rsid w:val="6BC1702A"/>
    <w:rsid w:val="6C282248"/>
    <w:rsid w:val="6CBD55AC"/>
    <w:rsid w:val="6D935AD4"/>
    <w:rsid w:val="6DE636A7"/>
    <w:rsid w:val="6DE86594"/>
    <w:rsid w:val="6EA53877"/>
    <w:rsid w:val="73711235"/>
    <w:rsid w:val="74661903"/>
    <w:rsid w:val="753E278B"/>
    <w:rsid w:val="75BE6EB5"/>
    <w:rsid w:val="76B65D2F"/>
    <w:rsid w:val="7815375E"/>
    <w:rsid w:val="786C6826"/>
    <w:rsid w:val="7AE40810"/>
    <w:rsid w:val="7B76472E"/>
    <w:rsid w:val="7BBB6C68"/>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Normal Indent"/>
    <w:basedOn w:val="1"/>
    <w:unhideWhenUsed/>
    <w:qFormat/>
    <w:locked/>
    <w:uiPriority w:val="99"/>
    <w:pPr>
      <w:ind w:firstLine="420" w:firstLineChars="200"/>
    </w:pPr>
  </w:style>
  <w:style w:type="paragraph" w:styleId="5">
    <w:name w:val="annotation text"/>
    <w:basedOn w:val="1"/>
    <w:link w:val="22"/>
    <w:qFormat/>
    <w:uiPriority w:val="99"/>
    <w:pPr>
      <w:jc w:val="left"/>
    </w:pPr>
    <w:rPr>
      <w:sz w:val="24"/>
      <w:szCs w:val="20"/>
    </w:rPr>
  </w:style>
  <w:style w:type="paragraph" w:styleId="6">
    <w:name w:val="Body Text"/>
    <w:basedOn w:val="1"/>
    <w:link w:val="41"/>
    <w:unhideWhenUsed/>
    <w:qFormat/>
    <w:locked/>
    <w:uiPriority w:val="99"/>
    <w:pPr>
      <w:spacing w:after="120"/>
    </w:pPr>
  </w:style>
  <w:style w:type="paragraph" w:styleId="7">
    <w:name w:val="Body Text Indent"/>
    <w:basedOn w:val="1"/>
    <w:link w:val="23"/>
    <w:qFormat/>
    <w:uiPriority w:val="99"/>
    <w:pPr>
      <w:ind w:firstLine="575" w:firstLineChars="274"/>
    </w:pPr>
    <w:rPr>
      <w:rFonts w:ascii="等线" w:eastAsia="等线"/>
      <w:sz w:val="22"/>
      <w:szCs w:val="20"/>
    </w:r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字符"/>
    <w:link w:val="3"/>
    <w:qFormat/>
    <w:locked/>
    <w:uiPriority w:val="99"/>
    <w:rPr>
      <w:rFonts w:cs="Times New Roman"/>
      <w:b/>
      <w:kern w:val="44"/>
      <w:sz w:val="44"/>
    </w:rPr>
  </w:style>
  <w:style w:type="character" w:customStyle="1" w:styleId="22">
    <w:name w:val="批注文字 字符"/>
    <w:link w:val="5"/>
    <w:qFormat/>
    <w:locked/>
    <w:uiPriority w:val="99"/>
    <w:rPr>
      <w:rFonts w:cs="Times New Roman"/>
      <w:kern w:val="2"/>
      <w:sz w:val="24"/>
    </w:rPr>
  </w:style>
  <w:style w:type="character" w:customStyle="1" w:styleId="23">
    <w:name w:val="正文文本缩进 字符"/>
    <w:link w:val="7"/>
    <w:qFormat/>
    <w:locked/>
    <w:uiPriority w:val="99"/>
    <w:rPr>
      <w:rFonts w:ascii="等线" w:eastAsia="等线" w:cs="Times New Roman"/>
      <w:kern w:val="2"/>
      <w:sz w:val="22"/>
    </w:rPr>
  </w:style>
  <w:style w:type="character" w:customStyle="1" w:styleId="24">
    <w:name w:val="纯文本 字符"/>
    <w:link w:val="9"/>
    <w:qFormat/>
    <w:locked/>
    <w:uiPriority w:val="0"/>
    <w:rPr>
      <w:rFonts w:ascii="宋体" w:hAnsi="Courier New" w:cs="Times New Roman"/>
      <w:kern w:val="2"/>
      <w:sz w:val="21"/>
    </w:rPr>
  </w:style>
  <w:style w:type="character" w:customStyle="1" w:styleId="25">
    <w:name w:val="日期 字符"/>
    <w:link w:val="10"/>
    <w:qFormat/>
    <w:locked/>
    <w:uiPriority w:val="99"/>
    <w:rPr>
      <w:rFonts w:cs="Times New Roman"/>
      <w:kern w:val="2"/>
      <w:sz w:val="24"/>
    </w:rPr>
  </w:style>
  <w:style w:type="character" w:customStyle="1" w:styleId="26">
    <w:name w:val="批注框文本 字符"/>
    <w:link w:val="11"/>
    <w:semiHidden/>
    <w:qFormat/>
    <w:locked/>
    <w:uiPriority w:val="99"/>
    <w:rPr>
      <w:rFonts w:cs="Times New Roman"/>
      <w:sz w:val="2"/>
    </w:rPr>
  </w:style>
  <w:style w:type="character" w:customStyle="1" w:styleId="27">
    <w:name w:val="页脚 字符"/>
    <w:link w:val="12"/>
    <w:semiHidden/>
    <w:qFormat/>
    <w:locked/>
    <w:uiPriority w:val="99"/>
    <w:rPr>
      <w:rFonts w:cs="Times New Roman"/>
      <w:sz w:val="18"/>
      <w:szCs w:val="18"/>
    </w:rPr>
  </w:style>
  <w:style w:type="character" w:customStyle="1" w:styleId="28">
    <w:name w:val="页眉 字符"/>
    <w:link w:val="13"/>
    <w:qFormat/>
    <w:locked/>
    <w:uiPriority w:val="99"/>
    <w:rPr>
      <w:rFonts w:cs="Times New Roman"/>
      <w:kern w:val="2"/>
      <w:sz w:val="18"/>
    </w:rPr>
  </w:style>
  <w:style w:type="character" w:customStyle="1" w:styleId="29">
    <w:name w:val="批注主题 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表段落 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字符"/>
    <w:link w:val="6"/>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6"/>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13210-393C-204E-A99D-5E322F718B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2221</Words>
  <Characters>12660</Characters>
  <Lines>105</Lines>
  <Paragraphs>29</Paragraphs>
  <TotalTime>15</TotalTime>
  <ScaleCrop>false</ScaleCrop>
  <LinksUpToDate>false</LinksUpToDate>
  <CharactersWithSpaces>14852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2020-07-03T04:49:00Z</dcterms:created>
  <dc:creator>微软用户</dc:creator>
  <cp:lastModifiedBy>nxdlu</cp:lastModifiedBy>
  <cp:lastPrinted>2019-11-22T01:53:00Z</cp:lastPrinted>
  <dcterms:modified xsi:type="dcterms:W3CDTF">2020-08-17T09:24:53Z</dcterms:modified>
  <dc:title>淮海工学院A8-10号楼学生宿舍家具招标书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