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b/>
          <w:sz w:val="44"/>
          <w:szCs w:val="44"/>
        </w:rPr>
      </w:pPr>
      <w:bookmarkStart w:id="0" w:name="_Hlk38353651"/>
      <w:bookmarkStart w:id="1" w:name="_Hlk38353565"/>
      <w:bookmarkStart w:id="2" w:name="OLE_LINK2"/>
      <w:bookmarkStart w:id="3" w:name="OLE_LINK1"/>
      <w:r>
        <w:rPr>
          <w:b/>
          <w:sz w:val="44"/>
          <w:szCs w:val="44"/>
        </w:rPr>
        <w:t>南京信息工程大学</w:t>
      </w:r>
      <w:bookmarkEnd w:id="0"/>
      <w:bookmarkEnd w:id="1"/>
      <w:bookmarkEnd w:id="2"/>
      <w:bookmarkEnd w:id="3"/>
      <w:r>
        <w:rPr>
          <w:rFonts w:hint="eastAsia"/>
          <w:b/>
          <w:sz w:val="44"/>
          <w:szCs w:val="44"/>
        </w:rPr>
        <w:t>滨江学院（无锡校区）2020年度中文图书采购</w:t>
      </w:r>
      <w:r>
        <w:rPr>
          <w:b/>
          <w:sz w:val="44"/>
          <w:szCs w:val="44"/>
        </w:rPr>
        <w:t>项目招标文件</w:t>
      </w:r>
    </w:p>
    <w:p>
      <w:pPr>
        <w:pStyle w:val="2"/>
        <w:ind w:left="1470" w:right="1470"/>
      </w:pPr>
    </w:p>
    <w:p>
      <w:pPr>
        <w:adjustRightInd w:val="0"/>
        <w:snapToGrid w:val="0"/>
        <w:spacing w:line="360" w:lineRule="auto"/>
        <w:jc w:val="center"/>
        <w:rPr>
          <w:rFonts w:ascii="宋体" w:cs="仿宋"/>
          <w:sz w:val="28"/>
          <w:szCs w:val="28"/>
        </w:rPr>
      </w:pPr>
      <w:r>
        <w:rPr>
          <w:rFonts w:hint="eastAsia" w:ascii="宋体" w:hAnsi="宋体" w:cs="仿宋"/>
          <w:sz w:val="28"/>
          <w:szCs w:val="28"/>
        </w:rPr>
        <w:t>（招标编号：</w:t>
      </w:r>
      <w:r>
        <w:rPr>
          <w:rFonts w:hint="eastAsia" w:ascii="宋体" w:hAnsi="宋体" w:cs="仿宋"/>
          <w:sz w:val="28"/>
          <w:szCs w:val="28"/>
          <w:u w:val="single"/>
        </w:rPr>
        <w:t>BJ2020003</w:t>
      </w:r>
      <w:r>
        <w:rPr>
          <w:rFonts w:hint="eastAsia" w:ascii="宋体" w:hAnsi="宋体" w:cs="仿宋"/>
          <w:sz w:val="28"/>
          <w:szCs w:val="28"/>
        </w:rPr>
        <w:t>）</w:t>
      </w:r>
    </w:p>
    <w:p>
      <w:pPr>
        <w:adjustRightInd w:val="0"/>
        <w:snapToGrid w:val="0"/>
        <w:spacing w:line="360" w:lineRule="auto"/>
        <w:jc w:val="center"/>
        <w:rPr>
          <w:rFonts w:ascii="宋体" w:cs="仿宋"/>
          <w:sz w:val="28"/>
          <w:szCs w:val="28"/>
        </w:rPr>
      </w:pPr>
      <w:r>
        <w:rPr>
          <w:rFonts w:ascii="宋体" w:hAnsi="宋体" w:cs="仿宋"/>
          <w:sz w:val="28"/>
          <w:szCs w:val="28"/>
        </w:rPr>
        <w:t>(</w:t>
      </w:r>
      <w:r>
        <w:rPr>
          <w:rFonts w:ascii="宋体" w:hAnsi="宋体" w:cs="仿宋"/>
          <w:sz w:val="28"/>
          <w:szCs w:val="28"/>
          <w:u w:val="single"/>
        </w:rPr>
        <w:t>20</w:t>
      </w:r>
      <w:r>
        <w:rPr>
          <w:rFonts w:hint="eastAsia" w:ascii="宋体" w:hAnsi="宋体" w:cs="仿宋"/>
          <w:sz w:val="28"/>
          <w:szCs w:val="28"/>
          <w:u w:val="single"/>
        </w:rPr>
        <w:t>20年</w:t>
      </w:r>
      <w:r>
        <w:rPr>
          <w:rFonts w:hint="eastAsia" w:ascii="宋体" w:hAnsi="宋体" w:cs="仿宋"/>
          <w:sz w:val="28"/>
          <w:szCs w:val="28"/>
          <w:u w:val="single"/>
          <w:lang w:val="en-US" w:eastAsia="zh-CN"/>
        </w:rPr>
        <w:t>07</w:t>
      </w:r>
      <w:r>
        <w:rPr>
          <w:rFonts w:hint="eastAsia" w:ascii="宋体" w:hAnsi="宋体" w:cs="仿宋"/>
          <w:sz w:val="28"/>
          <w:szCs w:val="28"/>
          <w:u w:val="single"/>
        </w:rPr>
        <w:t>月</w:t>
      </w:r>
      <w:r>
        <w:rPr>
          <w:rFonts w:hint="eastAsia" w:ascii="宋体" w:hAnsi="宋体" w:cs="仿宋"/>
          <w:sz w:val="28"/>
          <w:szCs w:val="28"/>
          <w:u w:val="single"/>
          <w:lang w:val="en-US" w:eastAsia="zh-CN"/>
        </w:rPr>
        <w:t>01</w:t>
      </w:r>
      <w:r>
        <w:rPr>
          <w:rFonts w:hint="eastAsia"/>
          <w:sz w:val="28"/>
          <w:szCs w:val="28"/>
          <w:u w:val="single"/>
        </w:rPr>
        <w:t>日</w:t>
      </w:r>
      <w:r>
        <w:rPr>
          <w:sz w:val="28"/>
          <w:szCs w:val="28"/>
          <w:u w:val="single"/>
        </w:rPr>
        <w:t>1</w:t>
      </w:r>
      <w:r>
        <w:rPr>
          <w:rFonts w:hint="eastAsia"/>
          <w:sz w:val="28"/>
          <w:szCs w:val="28"/>
          <w:u w:val="single"/>
          <w:lang w:val="en-US" w:eastAsia="zh-CN"/>
        </w:rPr>
        <w:t>7</w:t>
      </w:r>
      <w:r>
        <w:rPr>
          <w:rFonts w:hint="eastAsia"/>
          <w:sz w:val="28"/>
          <w:szCs w:val="28"/>
          <w:u w:val="single"/>
        </w:rPr>
        <w:t>：</w:t>
      </w:r>
      <w:r>
        <w:rPr>
          <w:sz w:val="28"/>
          <w:szCs w:val="28"/>
          <w:u w:val="single"/>
        </w:rPr>
        <w:t>00</w:t>
      </w:r>
      <w:r>
        <w:rPr>
          <w:rFonts w:hint="eastAsia"/>
          <w:sz w:val="28"/>
          <w:szCs w:val="28"/>
          <w:u w:val="single"/>
        </w:rPr>
        <w:t>定</w:t>
      </w:r>
      <w:r>
        <w:rPr>
          <w:rFonts w:hint="eastAsia" w:ascii="宋体" w:hAnsi="宋体" w:cs="仿宋"/>
          <w:sz w:val="28"/>
          <w:szCs w:val="28"/>
          <w:u w:val="single"/>
        </w:rPr>
        <w:t>标发标版</w:t>
      </w:r>
      <w:r>
        <w:rPr>
          <w:rFonts w:ascii="宋体" w:hAnsi="宋体" w:cs="仿宋"/>
          <w:sz w:val="28"/>
          <w:szCs w:val="28"/>
        </w:rPr>
        <w:t>)</w:t>
      </w:r>
    </w:p>
    <w:p>
      <w:pPr>
        <w:jc w:val="center"/>
        <w:rPr>
          <w:b/>
          <w:sz w:val="28"/>
          <w:szCs w:val="28"/>
        </w:rPr>
      </w:pPr>
    </w:p>
    <w:p>
      <w:pPr>
        <w:spacing w:line="360" w:lineRule="auto"/>
        <w:ind w:firstLine="560" w:firstLineChars="200"/>
        <w:rPr>
          <w:sz w:val="28"/>
          <w:szCs w:val="28"/>
        </w:rPr>
      </w:pPr>
      <w:r>
        <w:rPr>
          <w:sz w:val="28"/>
          <w:szCs w:val="28"/>
        </w:rPr>
        <w:t>为满足</w:t>
      </w:r>
      <w:r>
        <w:rPr>
          <w:rFonts w:hint="eastAsia" w:ascii="宋体" w:hAnsi="宋体"/>
          <w:sz w:val="28"/>
          <w:szCs w:val="28"/>
        </w:rPr>
        <w:t>滨江学院（无锡校区）文献资源建设</w:t>
      </w:r>
      <w:r>
        <w:rPr>
          <w:sz w:val="28"/>
          <w:szCs w:val="28"/>
        </w:rPr>
        <w:t>需要，受</w:t>
      </w:r>
      <w:r>
        <w:rPr>
          <w:rFonts w:hint="eastAsia"/>
          <w:sz w:val="28"/>
          <w:szCs w:val="28"/>
        </w:rPr>
        <w:t>滨江学院</w:t>
      </w:r>
      <w:r>
        <w:rPr>
          <w:sz w:val="28"/>
          <w:szCs w:val="28"/>
        </w:rPr>
        <w:t>委托，</w:t>
      </w:r>
      <w:r>
        <w:rPr>
          <w:rFonts w:hint="eastAsia"/>
          <w:sz w:val="28"/>
          <w:szCs w:val="28"/>
        </w:rPr>
        <w:t>就其2020年度中文图书采购项目进行</w:t>
      </w:r>
      <w:r>
        <w:rPr>
          <w:rFonts w:hint="eastAsia"/>
          <w:sz w:val="28"/>
          <w:szCs w:val="28"/>
          <w:lang w:val="en-US" w:eastAsia="zh-CN"/>
        </w:rPr>
        <w:t>邀请</w:t>
      </w:r>
      <w:r>
        <w:rPr>
          <w:rFonts w:hint="eastAsia"/>
          <w:sz w:val="28"/>
          <w:szCs w:val="28"/>
        </w:rPr>
        <w:t>招标，欢迎符合条</w:t>
      </w:r>
      <w:r>
        <w:rPr>
          <w:sz w:val="28"/>
          <w:szCs w:val="28"/>
        </w:rPr>
        <w:t>件的供应商报名投标，现将有关情况说明如下：</w:t>
      </w:r>
    </w:p>
    <w:p>
      <w:pPr>
        <w:pStyle w:val="34"/>
        <w:spacing w:line="360" w:lineRule="auto"/>
        <w:ind w:firstLine="0" w:firstLineChars="0"/>
        <w:jc w:val="center"/>
        <w:rPr>
          <w:rFonts w:eastAsia="黑体"/>
          <w:sz w:val="28"/>
          <w:szCs w:val="28"/>
        </w:rPr>
      </w:pPr>
      <w:r>
        <w:rPr>
          <w:rFonts w:eastAsia="黑体"/>
          <w:sz w:val="28"/>
          <w:szCs w:val="28"/>
        </w:rPr>
        <w:t>一、招标项目名称及简要说明</w:t>
      </w:r>
    </w:p>
    <w:p>
      <w:pPr>
        <w:tabs>
          <w:tab w:val="left" w:pos="900"/>
        </w:tabs>
        <w:spacing w:line="560" w:lineRule="exact"/>
        <w:ind w:firstLine="560" w:firstLineChars="200"/>
        <w:rPr>
          <w:sz w:val="28"/>
          <w:szCs w:val="28"/>
        </w:rPr>
      </w:pPr>
      <w:r>
        <w:rPr>
          <w:sz w:val="28"/>
          <w:szCs w:val="28"/>
        </w:rPr>
        <w:t>1</w:t>
      </w:r>
      <w:r>
        <w:rPr>
          <w:rFonts w:hint="eastAsia"/>
          <w:sz w:val="28"/>
          <w:szCs w:val="28"/>
        </w:rPr>
        <w:t>.</w:t>
      </w:r>
      <w:r>
        <w:rPr>
          <w:sz w:val="28"/>
          <w:szCs w:val="28"/>
        </w:rPr>
        <w:t>项目名称：南京信息工</w:t>
      </w:r>
      <w:r>
        <w:rPr>
          <w:rFonts w:ascii="宋体" w:hAnsi="宋体" w:cs="仿宋"/>
          <w:sz w:val="28"/>
          <w:szCs w:val="28"/>
        </w:rPr>
        <w:t>程大</w:t>
      </w:r>
      <w:r>
        <w:rPr>
          <w:sz w:val="28"/>
          <w:szCs w:val="28"/>
        </w:rPr>
        <w:t>学</w:t>
      </w:r>
      <w:r>
        <w:rPr>
          <w:rFonts w:hint="eastAsia"/>
          <w:sz w:val="28"/>
          <w:szCs w:val="28"/>
        </w:rPr>
        <w:t>滨江学院（无锡校区）2020年度中文图书采购</w:t>
      </w:r>
      <w:r>
        <w:rPr>
          <w:sz w:val="28"/>
          <w:szCs w:val="28"/>
        </w:rPr>
        <w:t>项目</w:t>
      </w:r>
      <w:r>
        <w:rPr>
          <w:rFonts w:hint="eastAsia"/>
          <w:sz w:val="28"/>
          <w:szCs w:val="28"/>
        </w:rPr>
        <w:t>。</w:t>
      </w:r>
      <w:bookmarkStart w:id="4" w:name="_Hlk2770645"/>
    </w:p>
    <w:p>
      <w:pPr>
        <w:tabs>
          <w:tab w:val="left" w:pos="900"/>
        </w:tabs>
        <w:spacing w:line="560" w:lineRule="exact"/>
        <w:ind w:firstLine="560" w:firstLineChars="200"/>
        <w:rPr>
          <w:sz w:val="28"/>
          <w:szCs w:val="28"/>
        </w:rPr>
      </w:pPr>
      <w:r>
        <w:rPr>
          <w:rFonts w:hint="eastAsia"/>
          <w:sz w:val="28"/>
          <w:szCs w:val="28"/>
        </w:rPr>
        <w:t>2.项目说明：</w:t>
      </w:r>
    </w:p>
    <w:p>
      <w:pPr>
        <w:tabs>
          <w:tab w:val="left" w:pos="900"/>
        </w:tabs>
        <w:spacing w:line="560" w:lineRule="exact"/>
        <w:ind w:firstLine="560" w:firstLineChars="200"/>
        <w:rPr>
          <w:rFonts w:ascii="宋体" w:hAnsi="宋体" w:cs="仿宋"/>
          <w:sz w:val="28"/>
          <w:szCs w:val="28"/>
        </w:rPr>
      </w:pPr>
      <w:r>
        <w:rPr>
          <w:rFonts w:hint="eastAsia"/>
          <w:sz w:val="28"/>
          <w:szCs w:val="28"/>
        </w:rPr>
        <w:t>（1）</w:t>
      </w:r>
      <w:r>
        <w:rPr>
          <w:rFonts w:ascii="宋体" w:hAnsi="宋体" w:cs="仿宋"/>
          <w:sz w:val="28"/>
          <w:szCs w:val="28"/>
        </w:rPr>
        <w:t>本项目</w:t>
      </w:r>
      <w:bookmarkEnd w:id="4"/>
      <w:r>
        <w:rPr>
          <w:rFonts w:hint="eastAsia" w:ascii="宋体" w:hAnsi="宋体" w:cs="仿宋"/>
          <w:sz w:val="28"/>
          <w:szCs w:val="28"/>
        </w:rPr>
        <w:t>为</w:t>
      </w:r>
      <w:r>
        <w:rPr>
          <w:rFonts w:ascii="宋体" w:hAnsi="宋体" w:cs="仿宋"/>
          <w:sz w:val="28"/>
          <w:szCs w:val="28"/>
        </w:rPr>
        <w:t>资格标，</w:t>
      </w:r>
      <w:r>
        <w:rPr>
          <w:rFonts w:hint="eastAsia" w:ascii="宋体" w:hAnsi="宋体" w:cs="仿宋"/>
          <w:sz w:val="28"/>
          <w:szCs w:val="28"/>
        </w:rPr>
        <w:t>将选取4家中标商为候选供</w:t>
      </w:r>
      <w:bookmarkStart w:id="5" w:name="_Hlk2930325"/>
      <w:r>
        <w:rPr>
          <w:rFonts w:hint="eastAsia" w:ascii="宋体" w:hAnsi="宋体" w:cs="仿宋"/>
          <w:sz w:val="28"/>
          <w:szCs w:val="28"/>
        </w:rPr>
        <w:t>货</w:t>
      </w:r>
      <w:bookmarkEnd w:id="5"/>
      <w:r>
        <w:rPr>
          <w:rFonts w:hint="eastAsia" w:ascii="宋体" w:hAnsi="宋体" w:cs="仿宋"/>
          <w:sz w:val="28"/>
          <w:szCs w:val="28"/>
        </w:rPr>
        <w:t>商，各供货商</w:t>
      </w:r>
      <w:r>
        <w:rPr>
          <w:rFonts w:ascii="宋体" w:hAnsi="宋体" w:cs="仿宋"/>
          <w:sz w:val="28"/>
          <w:szCs w:val="28"/>
        </w:rPr>
        <w:t>获得</w:t>
      </w:r>
      <w:r>
        <w:rPr>
          <w:rFonts w:hint="eastAsia" w:ascii="宋体" w:hAnsi="宋体" w:cs="仿宋"/>
          <w:sz w:val="28"/>
          <w:szCs w:val="28"/>
        </w:rPr>
        <w:t>入围</w:t>
      </w:r>
      <w:r>
        <w:rPr>
          <w:rFonts w:ascii="宋体" w:hAnsi="宋体" w:cs="仿宋"/>
          <w:sz w:val="28"/>
          <w:szCs w:val="28"/>
        </w:rPr>
        <w:t>资格</w:t>
      </w:r>
      <w:r>
        <w:rPr>
          <w:rFonts w:hint="eastAsia" w:ascii="宋体" w:hAnsi="宋体" w:cs="仿宋"/>
          <w:sz w:val="28"/>
          <w:szCs w:val="28"/>
        </w:rPr>
        <w:t>共同</w:t>
      </w:r>
      <w:r>
        <w:rPr>
          <w:rFonts w:ascii="宋体" w:hAnsi="宋体" w:cs="仿宋"/>
          <w:sz w:val="28"/>
          <w:szCs w:val="28"/>
        </w:rPr>
        <w:t>承担南京信息工程大学</w:t>
      </w:r>
      <w:r>
        <w:rPr>
          <w:rFonts w:hint="eastAsia" w:ascii="宋体" w:hAnsi="宋体" w:cs="仿宋"/>
          <w:sz w:val="28"/>
          <w:szCs w:val="28"/>
        </w:rPr>
        <w:t>滨江学院（无锡校区）2020年</w:t>
      </w:r>
      <w:r>
        <w:rPr>
          <w:rFonts w:ascii="宋体" w:hAnsi="宋体" w:cs="仿宋"/>
          <w:sz w:val="28"/>
          <w:szCs w:val="28"/>
        </w:rPr>
        <w:t>图书供货</w:t>
      </w:r>
      <w:r>
        <w:rPr>
          <w:rFonts w:hint="eastAsia" w:ascii="宋体" w:hAnsi="宋体" w:cs="仿宋"/>
          <w:sz w:val="28"/>
          <w:szCs w:val="28"/>
        </w:rPr>
        <w:t>任务，</w:t>
      </w:r>
      <w:r>
        <w:rPr>
          <w:rFonts w:ascii="宋体" w:hAnsi="宋体" w:cs="仿宋"/>
          <w:sz w:val="28"/>
          <w:szCs w:val="28"/>
        </w:rPr>
        <w:t>采购人根据供</w:t>
      </w:r>
      <w:r>
        <w:rPr>
          <w:rFonts w:hint="eastAsia" w:ascii="宋体" w:hAnsi="宋体" w:cs="仿宋"/>
          <w:sz w:val="28"/>
          <w:szCs w:val="28"/>
        </w:rPr>
        <w:t>货</w:t>
      </w:r>
      <w:r>
        <w:rPr>
          <w:rFonts w:ascii="宋体" w:hAnsi="宋体" w:cs="仿宋"/>
          <w:sz w:val="28"/>
          <w:szCs w:val="28"/>
        </w:rPr>
        <w:t>商服务情况分配采购任务。</w:t>
      </w:r>
    </w:p>
    <w:p>
      <w:pPr>
        <w:tabs>
          <w:tab w:val="left" w:pos="900"/>
        </w:tabs>
        <w:spacing w:line="560" w:lineRule="exact"/>
        <w:ind w:firstLine="560" w:firstLineChars="200"/>
        <w:rPr>
          <w:rFonts w:ascii="宋体" w:hAnsi="宋体" w:cs="仿宋"/>
          <w:sz w:val="28"/>
          <w:szCs w:val="28"/>
        </w:rPr>
      </w:pPr>
      <w:r>
        <w:rPr>
          <w:rFonts w:hint="eastAsia" w:ascii="宋体" w:hAnsi="宋体" w:cs="仿宋"/>
          <w:sz w:val="28"/>
          <w:szCs w:val="28"/>
        </w:rPr>
        <w:t>（2）本次采购不接受联合体投标。</w:t>
      </w:r>
    </w:p>
    <w:p>
      <w:pPr>
        <w:pStyle w:val="2"/>
        <w:ind w:left="0" w:leftChars="0" w:right="1470" w:firstLine="560" w:firstLineChars="200"/>
        <w:jc w:val="left"/>
        <w:rPr>
          <w:highlight w:val="none"/>
        </w:rPr>
      </w:pPr>
      <w:r>
        <w:rPr>
          <w:rFonts w:hint="eastAsia" w:ascii="宋体" w:hAnsi="宋体" w:cs="仿宋"/>
          <w:sz w:val="28"/>
          <w:szCs w:val="28"/>
          <w:highlight w:val="none"/>
        </w:rPr>
        <w:t>（3）本次采购供货于2020年</w:t>
      </w:r>
      <w:r>
        <w:rPr>
          <w:rFonts w:hint="eastAsia" w:ascii="宋体" w:hAnsi="宋体" w:cs="仿宋"/>
          <w:sz w:val="28"/>
          <w:szCs w:val="28"/>
          <w:highlight w:val="none"/>
          <w:lang w:val="en-US" w:eastAsia="zh-CN"/>
        </w:rPr>
        <w:t>0</w:t>
      </w:r>
      <w:bookmarkStart w:id="26" w:name="_GoBack"/>
      <w:bookmarkEnd w:id="26"/>
      <w:r>
        <w:rPr>
          <w:rFonts w:hint="eastAsia" w:ascii="宋体" w:hAnsi="宋体" w:cs="仿宋"/>
          <w:sz w:val="28"/>
          <w:szCs w:val="28"/>
          <w:highlight w:val="none"/>
        </w:rPr>
        <w:t>8月31日前完成。</w:t>
      </w:r>
    </w:p>
    <w:p>
      <w:pPr>
        <w:spacing w:line="360" w:lineRule="auto"/>
        <w:ind w:firstLine="560" w:firstLineChars="200"/>
        <w:rPr>
          <w:rFonts w:ascii="宋体" w:cs="仿宋"/>
          <w:sz w:val="28"/>
          <w:szCs w:val="28"/>
        </w:rPr>
      </w:pPr>
      <w:r>
        <w:rPr>
          <w:rFonts w:hint="eastAsia"/>
          <w:sz w:val="28"/>
          <w:szCs w:val="28"/>
          <w:highlight w:val="none"/>
        </w:rPr>
        <w:t>3.南京信息工程大学校滨江学院内，本次招标项目必须由</w:t>
      </w:r>
      <w:r>
        <w:rPr>
          <w:rFonts w:hint="eastAsia"/>
          <w:sz w:val="28"/>
          <w:szCs w:val="28"/>
        </w:rPr>
        <w:t>中标单位自行完成，严禁转包和擅自分包。否则我</w:t>
      </w:r>
      <w:r>
        <w:rPr>
          <w:rFonts w:hint="eastAsia" w:ascii="宋体" w:hAnsi="宋体" w:cs="仿宋"/>
          <w:sz w:val="28"/>
          <w:szCs w:val="28"/>
        </w:rPr>
        <w:t>校有权单方面终止本合同的执行，并且中标人支付按合同价款</w:t>
      </w:r>
      <w:r>
        <w:rPr>
          <w:rFonts w:ascii="宋体" w:hAnsi="宋体" w:cs="仿宋"/>
          <w:sz w:val="28"/>
          <w:szCs w:val="28"/>
        </w:rPr>
        <w:t>20%</w:t>
      </w:r>
      <w:r>
        <w:rPr>
          <w:rFonts w:hint="eastAsia" w:ascii="宋体" w:hAnsi="宋体" w:cs="仿宋"/>
          <w:sz w:val="28"/>
          <w:szCs w:val="28"/>
        </w:rPr>
        <w:t>的违约金，由此所造成的一切后果和经济损失均由中标人自行负责和承担。</w:t>
      </w:r>
    </w:p>
    <w:p>
      <w:pPr>
        <w:spacing w:line="360" w:lineRule="auto"/>
        <w:ind w:firstLine="570"/>
        <w:jc w:val="left"/>
        <w:rPr>
          <w:rFonts w:ascii="宋体"/>
          <w:sz w:val="28"/>
          <w:szCs w:val="28"/>
        </w:rPr>
      </w:pPr>
      <w:bookmarkStart w:id="6" w:name="_Hlk9865971"/>
      <w:r>
        <w:rPr>
          <w:rFonts w:hint="eastAsia" w:ascii="宋体" w:hAnsi="宋体"/>
          <w:sz w:val="28"/>
          <w:szCs w:val="28"/>
        </w:rPr>
        <w:t>4.本次招标采取公开招标方式，不承诺最低价（最高价）中标。招标公告和中标公示信息均在</w:t>
      </w:r>
      <w:r>
        <w:fldChar w:fldCharType="begin"/>
      </w:r>
      <w:r>
        <w:instrText xml:space="preserve"> HYPERLINK "https://bulletin.nuist.edu.cn/779/list.htm" </w:instrText>
      </w:r>
      <w:r>
        <w:fldChar w:fldCharType="separate"/>
      </w:r>
      <w:r>
        <w:rPr>
          <w:rStyle w:val="21"/>
          <w:b/>
          <w:color w:val="auto"/>
          <w:sz w:val="24"/>
        </w:rPr>
        <w:t>https://bulletin.nuist.edu.cn/779/lis</w:t>
      </w:r>
      <w:r>
        <w:rPr>
          <w:rStyle w:val="21"/>
          <w:color w:val="auto"/>
          <w:sz w:val="24"/>
        </w:rPr>
        <w:t>t.htm</w:t>
      </w:r>
      <w:r>
        <w:rPr>
          <w:rStyle w:val="21"/>
          <w:color w:val="auto"/>
          <w:sz w:val="24"/>
        </w:rPr>
        <w:fldChar w:fldCharType="end"/>
      </w:r>
      <w:r>
        <w:rPr>
          <w:rFonts w:hint="eastAsia" w:ascii="宋体" w:hAnsi="宋体"/>
          <w:sz w:val="28"/>
          <w:szCs w:val="28"/>
        </w:rPr>
        <w:t>和</w:t>
      </w:r>
      <w:r>
        <w:fldChar w:fldCharType="begin"/>
      </w:r>
      <w:r>
        <w:instrText xml:space="preserve"> HYPERLINK "http://zbc.nuist.edu.cn" </w:instrText>
      </w:r>
      <w:r>
        <w:fldChar w:fldCharType="separate"/>
      </w:r>
      <w:r>
        <w:rPr>
          <w:rFonts w:ascii="宋体" w:hAnsi="宋体"/>
          <w:b/>
          <w:sz w:val="24"/>
          <w:szCs w:val="28"/>
        </w:rPr>
        <w:t>zbc.nuist.edu.cn</w:t>
      </w:r>
      <w:r>
        <w:rPr>
          <w:rFonts w:ascii="宋体" w:hAnsi="宋体"/>
          <w:b/>
          <w:sz w:val="24"/>
          <w:szCs w:val="28"/>
        </w:rPr>
        <w:fldChar w:fldCharType="end"/>
      </w:r>
      <w:r>
        <w:rPr>
          <w:rFonts w:hint="eastAsia" w:ascii="宋体" w:hAnsi="宋体"/>
          <w:sz w:val="28"/>
          <w:szCs w:val="28"/>
        </w:rPr>
        <w:t>网页上公开发布</w:t>
      </w:r>
      <w:r>
        <w:rPr>
          <w:rFonts w:ascii="宋体"/>
          <w:sz w:val="28"/>
          <w:szCs w:val="28"/>
        </w:rPr>
        <w:t>,</w:t>
      </w:r>
      <w:r>
        <w:rPr>
          <w:rFonts w:hint="eastAsia" w:ascii="宋体" w:hAnsi="宋体"/>
          <w:sz w:val="28"/>
          <w:szCs w:val="28"/>
        </w:rPr>
        <w:t>接受监督。欢迎社会招标机构和网站转载，转载信息与我校网站信息不一致时，以我校网站为准。</w:t>
      </w:r>
    </w:p>
    <w:bookmarkEnd w:id="6"/>
    <w:p>
      <w:pPr>
        <w:spacing w:line="360" w:lineRule="auto"/>
        <w:ind w:firstLine="570"/>
        <w:jc w:val="left"/>
        <w:rPr>
          <w:rFonts w:ascii="宋体" w:cs="宋体"/>
          <w:sz w:val="28"/>
          <w:szCs w:val="28"/>
        </w:rPr>
      </w:pPr>
      <w:bookmarkStart w:id="7" w:name="_Hlk9866054"/>
      <w:r>
        <w:rPr>
          <w:rFonts w:hint="eastAsia" w:ascii="宋体" w:hAnsi="宋体"/>
          <w:sz w:val="28"/>
          <w:szCs w:val="28"/>
        </w:rPr>
        <w:t>5.招标文件由我校采购人、项目归口管理部门和财务处联合起草；经学校相关职能部门会审通过形成正式招标文件。同时</w:t>
      </w:r>
      <w:r>
        <w:rPr>
          <w:rFonts w:hint="eastAsia" w:ascii="宋体" w:hAnsi="宋体" w:cs="宋体"/>
          <w:sz w:val="28"/>
          <w:szCs w:val="28"/>
        </w:rPr>
        <w:t>打印</w:t>
      </w:r>
      <w:r>
        <w:rPr>
          <w:rFonts w:ascii="宋体" w:hAnsi="宋体" w:cs="宋体"/>
          <w:sz w:val="28"/>
          <w:szCs w:val="28"/>
        </w:rPr>
        <w:t>3</w:t>
      </w:r>
      <w:r>
        <w:rPr>
          <w:rFonts w:hint="eastAsia" w:ascii="宋体" w:hAnsi="宋体" w:cs="宋体"/>
          <w:sz w:val="28"/>
          <w:szCs w:val="28"/>
        </w:rPr>
        <w:t>份纸质的正式招标文件，由财务处负责人和招标科工作人员同时签字并加盖财务处骑缝章后，分别交财务处、项目归口管理部门（或采购人）、审计处各</w:t>
      </w:r>
      <w:r>
        <w:rPr>
          <w:rFonts w:ascii="宋体" w:hAnsi="宋体" w:cs="宋体"/>
          <w:sz w:val="28"/>
          <w:szCs w:val="28"/>
        </w:rPr>
        <w:t>1</w:t>
      </w:r>
      <w:r>
        <w:rPr>
          <w:rFonts w:hint="eastAsia" w:ascii="宋体" w:hAnsi="宋体" w:cs="宋体"/>
          <w:sz w:val="28"/>
          <w:szCs w:val="28"/>
        </w:rPr>
        <w:t>份，作为相关部门存档、合同签订、项目竣工验收和决（结）算审计，以及处理纠纷等的依据。</w:t>
      </w:r>
    </w:p>
    <w:bookmarkEnd w:id="7"/>
    <w:p>
      <w:pPr>
        <w:spacing w:line="360" w:lineRule="auto"/>
        <w:ind w:firstLine="570"/>
        <w:jc w:val="left"/>
        <w:rPr>
          <w:rFonts w:ascii="宋体" w:hAnsi="宋体"/>
          <w:sz w:val="28"/>
          <w:szCs w:val="28"/>
        </w:rPr>
      </w:pPr>
      <w:r>
        <w:rPr>
          <w:rFonts w:hint="eastAsia" w:ascii="宋体" w:hAnsi="宋体"/>
          <w:sz w:val="28"/>
          <w:szCs w:val="28"/>
        </w:rPr>
        <w:t>6</w:t>
      </w:r>
      <w:r>
        <w:rPr>
          <w:rFonts w:ascii="宋体" w:hAnsi="宋体"/>
          <w:sz w:val="28"/>
          <w:szCs w:val="28"/>
        </w:rPr>
        <w:t>.</w:t>
      </w:r>
      <w:r>
        <w:rPr>
          <w:rFonts w:hint="eastAsia" w:ascii="宋体" w:hAnsi="宋体"/>
          <w:sz w:val="28"/>
          <w:szCs w:val="28"/>
        </w:rPr>
        <w:t>正式的答疑回复文件也按上述方式处理留存。</w:t>
      </w:r>
    </w:p>
    <w:p>
      <w:pPr>
        <w:pStyle w:val="42"/>
        <w:adjustRightInd w:val="0"/>
        <w:snapToGrid w:val="0"/>
        <w:spacing w:before="0" w:beforeAutospacing="0" w:after="0" w:afterAutospacing="0" w:line="360" w:lineRule="auto"/>
        <w:ind w:firstLine="560" w:firstLineChars="200"/>
        <w:rPr>
          <w:rFonts w:cs="Times New Roman"/>
          <w:color w:val="auto"/>
          <w:kern w:val="2"/>
          <w:sz w:val="28"/>
          <w:szCs w:val="28"/>
        </w:rPr>
      </w:pPr>
      <w:r>
        <w:rPr>
          <w:rFonts w:hint="eastAsia" w:cs="Times New Roman"/>
          <w:color w:val="auto"/>
          <w:kern w:val="2"/>
          <w:sz w:val="28"/>
          <w:szCs w:val="28"/>
        </w:rPr>
        <w:t>7</w:t>
      </w:r>
      <w:r>
        <w:rPr>
          <w:rFonts w:cs="Times New Roman"/>
          <w:color w:val="auto"/>
          <w:kern w:val="2"/>
          <w:sz w:val="28"/>
          <w:szCs w:val="28"/>
        </w:rPr>
        <w:t>.</w:t>
      </w:r>
      <w:r>
        <w:rPr>
          <w:rFonts w:hint="eastAsia" w:cs="Times New Roman"/>
          <w:color w:val="auto"/>
          <w:kern w:val="2"/>
          <w:sz w:val="28"/>
          <w:szCs w:val="28"/>
        </w:rPr>
        <w:t>投标有效期：自开标之日起90天内投标有效。</w:t>
      </w:r>
    </w:p>
    <w:p>
      <w:pPr>
        <w:pStyle w:val="42"/>
        <w:adjustRightInd w:val="0"/>
        <w:snapToGrid w:val="0"/>
        <w:spacing w:before="0" w:beforeAutospacing="0" w:after="0" w:afterAutospacing="0" w:line="360" w:lineRule="auto"/>
        <w:ind w:firstLine="560" w:firstLineChars="200"/>
        <w:rPr>
          <w:rFonts w:cs="Times New Roman"/>
          <w:color w:val="auto"/>
          <w:sz w:val="28"/>
          <w:szCs w:val="28"/>
        </w:rPr>
      </w:pPr>
      <w:r>
        <w:rPr>
          <w:rFonts w:hint="eastAsia" w:cs="Times New Roman"/>
          <w:color w:val="auto"/>
          <w:kern w:val="2"/>
          <w:sz w:val="28"/>
          <w:szCs w:val="28"/>
        </w:rPr>
        <w:t>8.</w:t>
      </w:r>
      <w:r>
        <w:rPr>
          <w:rFonts w:hint="eastAsia" w:cs="Times New Roman"/>
          <w:color w:val="auto"/>
          <w:sz w:val="28"/>
          <w:szCs w:val="28"/>
        </w:rPr>
        <w:t>招标过程接受学校纪检监察部门监督检查。</w:t>
      </w:r>
    </w:p>
    <w:p>
      <w:pPr>
        <w:adjustRightInd w:val="0"/>
        <w:snapToGrid w:val="0"/>
        <w:spacing w:before="312" w:beforeLines="100" w:after="312" w:afterLines="100" w:line="360" w:lineRule="auto"/>
        <w:jc w:val="center"/>
        <w:rPr>
          <w:rFonts w:ascii="宋体" w:cs="仿宋"/>
          <w:b/>
          <w:bCs/>
          <w:sz w:val="28"/>
          <w:szCs w:val="28"/>
        </w:rPr>
      </w:pPr>
      <w:r>
        <w:rPr>
          <w:rFonts w:hint="eastAsia" w:ascii="宋体" w:hAnsi="宋体" w:cs="仿宋"/>
          <w:b/>
          <w:bCs/>
          <w:sz w:val="28"/>
          <w:szCs w:val="28"/>
        </w:rPr>
        <w:t>二、对投标人及投标报价的要求</w:t>
      </w:r>
    </w:p>
    <w:p>
      <w:pPr>
        <w:snapToGrid w:val="0"/>
        <w:spacing w:line="360" w:lineRule="auto"/>
        <w:ind w:firstLine="540" w:firstLineChars="192"/>
        <w:rPr>
          <w:rFonts w:ascii="宋体" w:hAnsi="宋体"/>
          <w:b/>
          <w:kern w:val="0"/>
          <w:sz w:val="28"/>
          <w:szCs w:val="28"/>
        </w:rPr>
      </w:pPr>
      <w:r>
        <w:rPr>
          <w:rFonts w:hint="eastAsia" w:ascii="宋体" w:hAnsi="宋体"/>
          <w:b/>
          <w:kern w:val="0"/>
          <w:sz w:val="28"/>
          <w:szCs w:val="28"/>
        </w:rPr>
        <w:t>一、投标人必须符合以下能力、信誉和资质要求：</w:t>
      </w:r>
    </w:p>
    <w:p>
      <w:pPr>
        <w:spacing w:line="360" w:lineRule="auto"/>
        <w:ind w:firstLine="551" w:firstLineChars="196"/>
        <w:rPr>
          <w:rFonts w:ascii="宋体" w:hAnsi="宋体" w:cs="宋体"/>
          <w:b/>
          <w:sz w:val="28"/>
          <w:szCs w:val="28"/>
        </w:rPr>
      </w:pPr>
      <w:r>
        <w:rPr>
          <w:rFonts w:hint="eastAsia" w:ascii="宋体" w:hAnsi="宋体" w:cs="宋体"/>
          <w:b/>
          <w:sz w:val="28"/>
          <w:szCs w:val="28"/>
        </w:rPr>
        <w:t>供货商须入围201</w:t>
      </w:r>
      <w:r>
        <w:rPr>
          <w:rFonts w:ascii="宋体" w:hAnsi="宋体" w:cs="宋体"/>
          <w:b/>
          <w:sz w:val="28"/>
          <w:szCs w:val="28"/>
        </w:rPr>
        <w:t>9</w:t>
      </w:r>
      <w:r>
        <w:rPr>
          <w:rFonts w:hint="eastAsia" w:ascii="宋体" w:hAnsi="宋体" w:cs="宋体"/>
          <w:b/>
          <w:sz w:val="28"/>
          <w:szCs w:val="28"/>
        </w:rPr>
        <w:t>-20</w:t>
      </w:r>
      <w:r>
        <w:rPr>
          <w:rFonts w:ascii="宋体" w:hAnsi="宋体" w:cs="宋体"/>
          <w:b/>
          <w:sz w:val="28"/>
          <w:szCs w:val="28"/>
        </w:rPr>
        <w:t>20</w:t>
      </w:r>
      <w:r>
        <w:rPr>
          <w:rFonts w:hint="eastAsia" w:ascii="宋体" w:hAnsi="宋体" w:cs="宋体"/>
          <w:b/>
          <w:sz w:val="28"/>
          <w:szCs w:val="28"/>
        </w:rPr>
        <w:t>年度江苏省省级党政机关、事业单位和团体组织中文图书协议供货的单位。</w:t>
      </w:r>
    </w:p>
    <w:p>
      <w:pPr>
        <w:spacing w:line="360" w:lineRule="auto"/>
        <w:ind w:firstLine="548" w:firstLineChars="196"/>
        <w:rPr>
          <w:rFonts w:ascii="宋体" w:cs="宋体"/>
          <w:sz w:val="28"/>
          <w:szCs w:val="28"/>
        </w:rPr>
      </w:pPr>
      <w:r>
        <w:rPr>
          <w:rFonts w:hint="eastAsia" w:ascii="宋体" w:hAnsi="宋体" w:cs="宋体"/>
          <w:sz w:val="28"/>
          <w:szCs w:val="28"/>
        </w:rPr>
        <w:t>二、本项目采用资格后审法，唱标后，进行资格审定。</w:t>
      </w:r>
    </w:p>
    <w:p>
      <w:pPr>
        <w:spacing w:line="360" w:lineRule="auto"/>
        <w:ind w:firstLine="548" w:firstLineChars="196"/>
        <w:rPr>
          <w:rFonts w:ascii="宋体" w:cs="宋体"/>
          <w:sz w:val="28"/>
          <w:szCs w:val="28"/>
        </w:rPr>
      </w:pPr>
      <w:r>
        <w:rPr>
          <w:rFonts w:hint="eastAsia" w:ascii="宋体" w:hAnsi="宋体" w:cs="宋体"/>
          <w:sz w:val="28"/>
          <w:szCs w:val="28"/>
        </w:rPr>
        <w:t>三、投标人应按附件</w:t>
      </w:r>
      <w:r>
        <w:rPr>
          <w:rFonts w:ascii="宋体" w:hAnsi="宋体" w:cs="宋体"/>
          <w:sz w:val="28"/>
          <w:szCs w:val="28"/>
        </w:rPr>
        <w:t>2</w:t>
      </w:r>
      <w:r>
        <w:rPr>
          <w:rFonts w:hint="eastAsia" w:ascii="宋体" w:hAnsi="宋体" w:cs="宋体"/>
          <w:sz w:val="28"/>
          <w:szCs w:val="28"/>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sz w:val="28"/>
          <w:szCs w:val="28"/>
        </w:rPr>
      </w:pPr>
      <w:r>
        <w:rPr>
          <w:rFonts w:hint="eastAsia" w:ascii="宋体" w:hAnsi="宋体" w:cs="宋体"/>
          <w:sz w:val="28"/>
          <w:szCs w:val="28"/>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hAnsi="宋体" w:cs="宋体"/>
          <w:sz w:val="28"/>
          <w:szCs w:val="28"/>
        </w:rPr>
      </w:pPr>
      <w:r>
        <w:rPr>
          <w:rFonts w:hint="eastAsia" w:ascii="宋体" w:hAnsi="宋体" w:cs="宋体"/>
          <w:sz w:val="28"/>
          <w:szCs w:val="28"/>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w:t>
      </w:r>
    </w:p>
    <w:p>
      <w:pPr>
        <w:spacing w:line="360" w:lineRule="auto"/>
        <w:ind w:firstLine="548" w:firstLineChars="196"/>
        <w:rPr>
          <w:sz w:val="28"/>
          <w:szCs w:val="28"/>
        </w:rPr>
      </w:pPr>
      <w:r>
        <w:rPr>
          <w:rFonts w:hint="eastAsia"/>
          <w:sz w:val="28"/>
          <w:szCs w:val="28"/>
        </w:rPr>
        <w:t>六、本项目预算价为200万元，本项目只接受人民币报价。</w:t>
      </w:r>
    </w:p>
    <w:p>
      <w:pPr>
        <w:spacing w:line="360" w:lineRule="auto"/>
        <w:ind w:firstLine="548" w:firstLineChars="196"/>
        <w:rPr>
          <w:rFonts w:ascii="宋体" w:cs="宋体"/>
          <w:sz w:val="28"/>
          <w:szCs w:val="28"/>
        </w:rPr>
      </w:pPr>
      <w:r>
        <w:rPr>
          <w:rFonts w:hint="eastAsia" w:ascii="宋体" w:hAnsi="宋体" w:cs="宋体"/>
          <w:sz w:val="28"/>
          <w:szCs w:val="28"/>
        </w:rPr>
        <w:t>七、进口货物的外贸代理公司由投标人（中标人）在我校确定的两家外贸代理公司中自行选择（江苏苏美达仪器设备有限公司，练经理：025-84531280，15205153042；江苏海外集团国际技术工程有限公司，方经理：025-84795955，15996350251），代理费由投标人与所选外贸公司协商确定并含在报价中。我校协助办理入关、免税等相关证明材料手续。</w:t>
      </w:r>
    </w:p>
    <w:p>
      <w:pPr>
        <w:spacing w:before="312" w:beforeLines="100" w:after="312" w:afterLines="100" w:line="360" w:lineRule="auto"/>
        <w:ind w:firstLine="548" w:firstLineChars="196"/>
        <w:jc w:val="center"/>
        <w:rPr>
          <w:rFonts w:ascii="黑体" w:hAnsi="黑体" w:eastAsia="黑体" w:cs="宋体"/>
          <w:sz w:val="28"/>
          <w:szCs w:val="28"/>
        </w:rPr>
      </w:pPr>
      <w:bookmarkStart w:id="8" w:name="_Hlk9866140"/>
      <w:r>
        <w:rPr>
          <w:rFonts w:hint="eastAsia" w:ascii="黑体" w:hAnsi="黑体" w:eastAsia="黑体" w:cs="宋体"/>
          <w:sz w:val="28"/>
          <w:szCs w:val="28"/>
        </w:rPr>
        <w:t>三、对投标文件的要求</w:t>
      </w:r>
    </w:p>
    <w:p>
      <w:pPr>
        <w:spacing w:line="360" w:lineRule="auto"/>
        <w:ind w:firstLine="548" w:firstLineChars="196"/>
        <w:rPr>
          <w:rFonts w:ascii="宋体" w:hAnsi="宋体" w:cs="宋体"/>
          <w:sz w:val="28"/>
          <w:szCs w:val="28"/>
        </w:rPr>
      </w:pPr>
      <w:r>
        <w:rPr>
          <w:rFonts w:ascii="宋体" w:hAnsi="宋体" w:cs="宋体"/>
          <w:sz w:val="28"/>
          <w:szCs w:val="28"/>
        </w:rPr>
        <w:t>1.</w:t>
      </w:r>
      <w:r>
        <w:rPr>
          <w:rFonts w:hint="eastAsia" w:ascii="宋体" w:hAnsi="宋体" w:cs="宋体"/>
          <w:sz w:val="28"/>
          <w:szCs w:val="28"/>
        </w:rPr>
        <w:t>投标人根据招标公告向我校提出报名后，从我校取得正式招标文件（纸质或电子版），并按招标文件的要求认真编制投标文件。</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投标文件一正四副，正、副本均须列出目录，内容不得有插行、涂抹、粘贴等，并打印装订成册。</w:t>
      </w:r>
    </w:p>
    <w:p>
      <w:pPr>
        <w:spacing w:line="360" w:lineRule="auto"/>
        <w:ind w:firstLine="548" w:firstLineChars="196"/>
        <w:rPr>
          <w:rFonts w:ascii="宋体" w:cs="宋体"/>
          <w:sz w:val="28"/>
          <w:szCs w:val="28"/>
        </w:rPr>
      </w:pPr>
      <w:r>
        <w:rPr>
          <w:rFonts w:ascii="宋体" w:hAnsi="宋体" w:cs="宋体"/>
          <w:sz w:val="28"/>
          <w:szCs w:val="28"/>
        </w:rPr>
        <w:t>3.</w:t>
      </w:r>
      <w:r>
        <w:rPr>
          <w:rFonts w:hint="eastAsia" w:ascii="宋体" w:hAnsi="宋体" w:cs="宋体"/>
          <w:sz w:val="28"/>
          <w:szCs w:val="28"/>
        </w:rPr>
        <w:t>投标文件用档案袋密封，档案袋封面标明“正本”或“副本”字样，并注明招标编号、投标项目名称、投标人名称及投标人代表姓名、手机号码（务必留手机号码，不得留座机号码，以便联系）。</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为便于唱标和减少浪费，请将</w:t>
      </w:r>
      <w:r>
        <w:rPr>
          <w:rFonts w:ascii="宋体" w:hAnsi="宋体" w:cs="宋体"/>
          <w:sz w:val="28"/>
          <w:szCs w:val="28"/>
        </w:rPr>
        <w:t>1</w:t>
      </w:r>
      <w:r>
        <w:rPr>
          <w:rFonts w:hint="eastAsia" w:ascii="宋体" w:hAnsi="宋体" w:cs="宋体"/>
          <w:sz w:val="28"/>
          <w:szCs w:val="28"/>
        </w:rPr>
        <w:t>份正本单独封装，另外</w:t>
      </w:r>
      <w:r>
        <w:rPr>
          <w:rFonts w:ascii="宋体" w:hAnsi="宋体" w:cs="宋体"/>
          <w:sz w:val="28"/>
          <w:szCs w:val="28"/>
        </w:rPr>
        <w:t>4</w:t>
      </w:r>
      <w:r>
        <w:rPr>
          <w:rFonts w:hint="eastAsia" w:ascii="宋体" w:hAnsi="宋体" w:cs="宋体"/>
          <w:sz w:val="28"/>
          <w:szCs w:val="28"/>
        </w:rPr>
        <w:t>份副本可叠加封装在一个大的档案袋中（</w:t>
      </w:r>
      <w:r>
        <w:rPr>
          <w:rFonts w:ascii="宋体" w:hAnsi="宋体" w:cs="宋体"/>
          <w:sz w:val="28"/>
          <w:szCs w:val="28"/>
        </w:rPr>
        <w:t>4</w:t>
      </w:r>
      <w:r>
        <w:rPr>
          <w:rFonts w:hint="eastAsia" w:ascii="宋体" w:hAnsi="宋体" w:cs="宋体"/>
          <w:sz w:val="28"/>
          <w:szCs w:val="28"/>
        </w:rPr>
        <w:t>份副本无需分别封装在</w:t>
      </w:r>
      <w:r>
        <w:rPr>
          <w:rFonts w:ascii="宋体" w:hAnsi="宋体" w:cs="宋体"/>
          <w:sz w:val="28"/>
          <w:szCs w:val="28"/>
        </w:rPr>
        <w:t>4</w:t>
      </w:r>
      <w:r>
        <w:rPr>
          <w:rFonts w:hint="eastAsia" w:ascii="宋体" w:hAnsi="宋体" w:cs="宋体"/>
          <w:sz w:val="28"/>
          <w:szCs w:val="28"/>
        </w:rPr>
        <w:t>个档案袋中，一个大档案袋封装不下的除外）。每家投标人在送交投标文件时，只需交</w:t>
      </w:r>
      <w:r>
        <w:rPr>
          <w:rFonts w:ascii="宋体" w:hAnsi="宋体" w:cs="宋体"/>
          <w:sz w:val="28"/>
          <w:szCs w:val="28"/>
        </w:rPr>
        <w:t>2</w:t>
      </w:r>
      <w:r>
        <w:rPr>
          <w:rFonts w:hint="eastAsia" w:ascii="宋体" w:hAnsi="宋体" w:cs="宋体"/>
          <w:sz w:val="28"/>
          <w:szCs w:val="28"/>
        </w:rPr>
        <w:t>个档案袋即可，即</w:t>
      </w:r>
      <w:r>
        <w:rPr>
          <w:rFonts w:ascii="宋体" w:hAnsi="宋体" w:cs="宋体"/>
          <w:sz w:val="28"/>
          <w:szCs w:val="28"/>
        </w:rPr>
        <w:t>1</w:t>
      </w:r>
      <w:r>
        <w:rPr>
          <w:rFonts w:hint="eastAsia" w:ascii="宋体" w:hAnsi="宋体" w:cs="宋体"/>
          <w:sz w:val="28"/>
          <w:szCs w:val="28"/>
        </w:rPr>
        <w:t>个正本档案袋，</w:t>
      </w:r>
      <w:r>
        <w:rPr>
          <w:rFonts w:ascii="宋体" w:hAnsi="宋体" w:cs="宋体"/>
          <w:sz w:val="28"/>
          <w:szCs w:val="28"/>
        </w:rPr>
        <w:t>1</w:t>
      </w:r>
      <w:r>
        <w:rPr>
          <w:rFonts w:hint="eastAsia" w:ascii="宋体" w:hAnsi="宋体" w:cs="宋体"/>
          <w:sz w:val="28"/>
          <w:szCs w:val="28"/>
        </w:rPr>
        <w:t>个大的副本档案袋。</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投标文件应包含以下内容（所有材料必须加盖投标单位公章）：</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）经投标单位法人或委托代理人代表签字并加盖单位公章的投标函（附件</w:t>
      </w:r>
      <w:r>
        <w:rPr>
          <w:rFonts w:ascii="宋体" w:hAnsi="宋体" w:cs="宋体"/>
          <w:sz w:val="28"/>
          <w:szCs w:val="28"/>
        </w:rPr>
        <w:t>2</w:t>
      </w:r>
      <w:r>
        <w:rPr>
          <w:rFonts w:hint="eastAsia" w:ascii="宋体" w:hAnsi="宋体" w:cs="宋体"/>
          <w:sz w:val="28"/>
          <w:szCs w:val="28"/>
        </w:rPr>
        <w:t>格式，为便于唱标，此函件请务必放置在投标文件内页的第一页）；</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）法人代表授权委托书及被委托人身份证复印件；（附件</w:t>
      </w:r>
      <w:r>
        <w:rPr>
          <w:rFonts w:ascii="宋体" w:hAnsi="宋体" w:cs="宋体"/>
          <w:sz w:val="28"/>
          <w:szCs w:val="28"/>
        </w:rPr>
        <w:t>3</w:t>
      </w:r>
      <w:r>
        <w:rPr>
          <w:rFonts w:hint="eastAsia" w:ascii="宋体" w:hAnsi="宋体" w:cs="宋体"/>
          <w:sz w:val="28"/>
          <w:szCs w:val="28"/>
        </w:rPr>
        <w:t>）；</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w:t>
      </w:r>
      <w:r>
        <w:rPr>
          <w:rFonts w:ascii="宋体" w:hAnsi="宋体" w:cs="宋体"/>
          <w:sz w:val="28"/>
          <w:szCs w:val="28"/>
        </w:rPr>
        <w:t>300</w:t>
      </w:r>
      <w:r>
        <w:rPr>
          <w:rFonts w:hint="eastAsia" w:ascii="宋体" w:hAnsi="宋体" w:cs="宋体"/>
          <w:sz w:val="28"/>
          <w:szCs w:val="28"/>
        </w:rPr>
        <w:t>元报名资料费银行转账回单（复印件）；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）投标人相关资质证明文件复印件（如：营业执照、组织机构代码证、银行基本户开户证、生产许可证、资质证书等）；</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5</w:t>
      </w:r>
      <w:r>
        <w:rPr>
          <w:rFonts w:hint="eastAsia" w:ascii="宋体" w:hAnsi="宋体" w:cs="宋体"/>
          <w:sz w:val="28"/>
          <w:szCs w:val="28"/>
        </w:rPr>
        <w:t>）投标方主要合作出版社；</w:t>
      </w:r>
    </w:p>
    <w:p>
      <w:pPr>
        <w:spacing w:line="360" w:lineRule="auto"/>
        <w:ind w:firstLine="548" w:firstLineChars="196"/>
        <w:rPr>
          <w:rFonts w:ascii="宋体" w:hAnsi="宋体" w:cs="宋体"/>
          <w:sz w:val="28"/>
          <w:szCs w:val="28"/>
        </w:rPr>
      </w:pPr>
      <w:r>
        <w:rPr>
          <w:rFonts w:hint="eastAsia" w:ascii="宋体" w:hAnsi="宋体" w:cs="宋体"/>
          <w:sz w:val="28"/>
          <w:szCs w:val="28"/>
        </w:rPr>
        <w:t>（</w:t>
      </w:r>
      <w:r>
        <w:rPr>
          <w:rFonts w:ascii="宋体" w:hAnsi="宋体" w:cs="宋体"/>
          <w:sz w:val="28"/>
          <w:szCs w:val="28"/>
        </w:rPr>
        <w:t>6</w:t>
      </w:r>
      <w:r>
        <w:rPr>
          <w:rFonts w:hint="eastAsia" w:ascii="宋体" w:hAnsi="宋体" w:cs="宋体"/>
          <w:sz w:val="28"/>
          <w:szCs w:val="28"/>
        </w:rPr>
        <w:t>）投标单位近三年的相关业绩证明材料，需提供合同复印件并加盖公章；</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7</w:t>
      </w:r>
      <w:r>
        <w:rPr>
          <w:rFonts w:hint="eastAsia" w:ascii="宋体" w:hAnsi="宋体" w:cs="宋体"/>
          <w:sz w:val="28"/>
          <w:szCs w:val="28"/>
        </w:rPr>
        <w:t>）图书供货方案；</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8</w:t>
      </w:r>
      <w:r>
        <w:rPr>
          <w:rFonts w:hint="eastAsia" w:ascii="宋体" w:hAnsi="宋体" w:cs="宋体"/>
          <w:sz w:val="28"/>
          <w:szCs w:val="28"/>
        </w:rPr>
        <w:t>）投标方行业优势及特色服务（如没有可不提供）；</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 xml:space="preserve">9) </w:t>
      </w:r>
      <w:r>
        <w:rPr>
          <w:rFonts w:hint="eastAsia" w:ascii="宋体" w:hAnsi="宋体" w:cs="宋体"/>
          <w:sz w:val="28"/>
          <w:szCs w:val="28"/>
        </w:rPr>
        <w:t>产品质量、工期、安全、管理及售后服务承诺书；</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10</w:t>
      </w:r>
      <w:r>
        <w:rPr>
          <w:rFonts w:hint="eastAsia" w:ascii="宋体" w:hAnsi="宋体" w:cs="宋体"/>
          <w:sz w:val="28"/>
          <w:szCs w:val="28"/>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11</w:t>
      </w:r>
      <w:r>
        <w:rPr>
          <w:rFonts w:hint="eastAsia" w:ascii="宋体" w:hAnsi="宋体" w:cs="宋体"/>
          <w:sz w:val="28"/>
          <w:szCs w:val="28"/>
        </w:rPr>
        <w:t>）招标文件规定或投标人对照评标办法的得分因素以及附件</w:t>
      </w:r>
      <w:r>
        <w:rPr>
          <w:rFonts w:ascii="宋体" w:hAnsi="宋体" w:cs="宋体"/>
          <w:sz w:val="28"/>
          <w:szCs w:val="28"/>
        </w:rPr>
        <w:t>1</w:t>
      </w:r>
      <w:r>
        <w:rPr>
          <w:rFonts w:hint="eastAsia" w:ascii="宋体" w:hAnsi="宋体" w:cs="宋体"/>
          <w:sz w:val="28"/>
          <w:szCs w:val="28"/>
        </w:rPr>
        <w:t>相关要求认为应提交的其他资料和文件。</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投标人在投标文件中应承诺对如下内容已完全理解，如不承诺，视为认可：</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）在参与我校相关项目的招投标活动中，遵纪守法，诚信经营，公平竞争；</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）不采取不正当手段诋毁、排挤其他投标人；</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5</w:t>
      </w:r>
      <w:r>
        <w:rPr>
          <w:rFonts w:hint="eastAsia" w:ascii="宋体" w:hAnsi="宋体" w:cs="宋体"/>
          <w:sz w:val="28"/>
          <w:szCs w:val="28"/>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6</w:t>
      </w:r>
      <w:r>
        <w:rPr>
          <w:rFonts w:hint="eastAsia" w:ascii="宋体" w:hAnsi="宋体" w:cs="宋体"/>
          <w:sz w:val="28"/>
          <w:szCs w:val="28"/>
        </w:rPr>
        <w:t>）本项目的中标单位由本校评标专家组按规定程序确定（采用“评定分离”制的项目除外）；</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7</w:t>
      </w:r>
      <w:r>
        <w:rPr>
          <w:rFonts w:hint="eastAsia" w:ascii="宋体" w:hAnsi="宋体" w:cs="宋体"/>
          <w:sz w:val="28"/>
          <w:szCs w:val="28"/>
        </w:rPr>
        <w:t>）未能中标单位，本校对其原因不作解释；</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8</w:t>
      </w:r>
      <w:r>
        <w:rPr>
          <w:rFonts w:hint="eastAsia" w:ascii="宋体" w:hAnsi="宋体" w:cs="宋体"/>
          <w:sz w:val="28"/>
          <w:szCs w:val="28"/>
        </w:rPr>
        <w:t>）投标单位对本文件其他内容已充分理解，并承诺一经中标即严格按合同执行，合同附件与合同有同等法律效力。</w:t>
      </w:r>
    </w:p>
    <w:bookmarkEnd w:id="8"/>
    <w:p>
      <w:pPr>
        <w:spacing w:before="312" w:beforeLines="100" w:after="312" w:afterLines="100" w:line="360" w:lineRule="auto"/>
        <w:ind w:firstLine="548" w:firstLineChars="196"/>
        <w:jc w:val="center"/>
        <w:rPr>
          <w:rFonts w:ascii="黑体" w:hAnsi="黑体" w:eastAsia="黑体" w:cs="宋体"/>
          <w:sz w:val="28"/>
          <w:szCs w:val="28"/>
        </w:rPr>
      </w:pPr>
      <w:bookmarkStart w:id="9" w:name="_Hlk9866206"/>
      <w:r>
        <w:rPr>
          <w:rFonts w:hint="eastAsia" w:ascii="黑体" w:hAnsi="黑体" w:eastAsia="黑体" w:cs="宋体"/>
          <w:sz w:val="28"/>
          <w:szCs w:val="28"/>
        </w:rPr>
        <w:t>四、开标程序</w:t>
      </w:r>
    </w:p>
    <w:bookmarkEnd w:id="9"/>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招标文件给出评标办法（见附件4）</w:t>
      </w:r>
      <w:r>
        <w:rPr>
          <w:rFonts w:ascii="宋体" w:cs="宋体"/>
          <w:sz w:val="28"/>
          <w:szCs w:val="28"/>
        </w:rPr>
        <w:t>,</w:t>
      </w:r>
      <w:r>
        <w:rPr>
          <w:rFonts w:hint="eastAsia" w:ascii="宋体" w:hAnsi="宋体" w:cs="宋体"/>
          <w:sz w:val="28"/>
          <w:szCs w:val="28"/>
        </w:rPr>
        <w:t>供投标人和评标专家组参考。</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sz w:val="28"/>
          <w:szCs w:val="28"/>
        </w:rPr>
      </w:pPr>
      <w:r>
        <w:rPr>
          <w:rFonts w:ascii="宋体" w:hAnsi="宋体" w:cs="宋体"/>
          <w:sz w:val="28"/>
          <w:szCs w:val="28"/>
        </w:rPr>
        <w:t>3.</w:t>
      </w:r>
      <w:r>
        <w:rPr>
          <w:rFonts w:hint="eastAsia" w:ascii="宋体" w:hAnsi="宋体" w:cs="宋体"/>
          <w:sz w:val="28"/>
          <w:szCs w:val="28"/>
        </w:rPr>
        <w:t>由财务处招标科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财务处工作人员在投标人的见证下唱标。投标人或投标人代表在唱标结果上签名确认。如投标人均未参加唱标，则由财务处工作人员和评标专家组组长、采购人代表共同签名确认。重要项目另请纪检监察部门代表签字。</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sz w:val="28"/>
          <w:szCs w:val="28"/>
        </w:rPr>
      </w:pPr>
      <w:r>
        <w:rPr>
          <w:rFonts w:hint="eastAsia" w:ascii="宋体" w:hAnsi="宋体" w:cs="宋体"/>
          <w:sz w:val="28"/>
          <w:szCs w:val="28"/>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）投标文件中的大写金额与小写金额不一致的，以大写金额为准；正本和副本不一致的，以正本为准。</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）总价金额与依据单价计算出的结果不一致的，以单价金额为准修正总价，但单价金额小数点有明显错误的除外。</w:t>
      </w:r>
    </w:p>
    <w:p>
      <w:pPr>
        <w:spacing w:line="360" w:lineRule="auto"/>
        <w:ind w:firstLine="548" w:firstLineChars="196"/>
        <w:rPr>
          <w:rFonts w:ascii="宋体" w:cs="宋体"/>
          <w:sz w:val="28"/>
          <w:szCs w:val="28"/>
        </w:rPr>
      </w:pPr>
      <w:r>
        <w:rPr>
          <w:rFonts w:ascii="宋体" w:hAnsi="宋体" w:cs="宋体"/>
          <w:sz w:val="28"/>
          <w:szCs w:val="28"/>
        </w:rPr>
        <w:t>7.</w:t>
      </w:r>
      <w:r>
        <w:rPr>
          <w:rFonts w:hint="eastAsia" w:ascii="宋体" w:hAnsi="宋体" w:cs="宋体"/>
          <w:sz w:val="28"/>
          <w:szCs w:val="28"/>
        </w:rPr>
        <w:t>财务处根据评标专家组综合排序，在学校网站和财务处招标科网站对拟中标单位进行公示。公示结束，无异议，确定中标单位。</w:t>
      </w:r>
    </w:p>
    <w:p>
      <w:pPr>
        <w:spacing w:before="312" w:beforeLines="100" w:after="312"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五、无效投标</w:t>
      </w:r>
    </w:p>
    <w:p>
      <w:pPr>
        <w:spacing w:line="360" w:lineRule="auto"/>
        <w:ind w:firstLine="548" w:firstLineChars="196"/>
        <w:rPr>
          <w:rFonts w:ascii="宋体" w:cs="宋体"/>
          <w:sz w:val="28"/>
          <w:szCs w:val="28"/>
        </w:rPr>
      </w:pPr>
      <w:r>
        <w:rPr>
          <w:rFonts w:hint="eastAsia" w:ascii="宋体" w:hAnsi="宋体" w:cs="宋体"/>
          <w:sz w:val="28"/>
          <w:szCs w:val="28"/>
        </w:rPr>
        <w:t>投标文件出现下列情形的，将作为无效投标文件，不得进入评标：</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投标文件未按照招标文件的要求予以密封的；</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hAnsi="宋体" w:cs="宋体"/>
          <w:sz w:val="28"/>
          <w:szCs w:val="28"/>
        </w:rPr>
      </w:pPr>
      <w:r>
        <w:rPr>
          <w:rFonts w:ascii="宋体" w:hAnsi="宋体" w:cs="宋体"/>
          <w:sz w:val="28"/>
          <w:szCs w:val="28"/>
        </w:rPr>
        <w:t>3.</w:t>
      </w:r>
      <w:r>
        <w:rPr>
          <w:rFonts w:hint="eastAsia" w:ascii="宋体" w:hAnsi="宋体" w:cs="宋体"/>
          <w:sz w:val="28"/>
          <w:szCs w:val="28"/>
        </w:rPr>
        <w:t>投标文件少项漏项，或关键内容字迹模糊、无法辨认的；</w:t>
      </w:r>
    </w:p>
    <w:p>
      <w:pPr>
        <w:pStyle w:val="2"/>
        <w:ind w:left="0" w:leftChars="0" w:right="1470" w:firstLine="560" w:firstLineChars="200"/>
        <w:rPr>
          <w:rFonts w:ascii="宋体" w:hAnsi="宋体" w:cs="宋体"/>
          <w:sz w:val="28"/>
          <w:szCs w:val="28"/>
        </w:rPr>
      </w:pPr>
      <w:r>
        <w:rPr>
          <w:rFonts w:ascii="宋体" w:hAnsi="宋体" w:cs="宋体"/>
          <w:sz w:val="28"/>
          <w:szCs w:val="28"/>
        </w:rPr>
        <w:t>4.</w:t>
      </w:r>
      <w:r>
        <w:rPr>
          <w:rFonts w:hint="eastAsia" w:ascii="宋体" w:hAnsi="宋体" w:cs="宋体"/>
          <w:sz w:val="28"/>
          <w:szCs w:val="28"/>
        </w:rPr>
        <w:t>技术偏离中表明确提出核心指标（1个及以上）或非核心指标（5个及以上）负偏离的（如有核心指标的话）；</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sz w:val="28"/>
          <w:szCs w:val="28"/>
        </w:rPr>
      </w:pPr>
      <w:r>
        <w:rPr>
          <w:rFonts w:ascii="宋体" w:hAnsi="宋体" w:cs="宋体"/>
          <w:sz w:val="28"/>
          <w:szCs w:val="28"/>
        </w:rPr>
        <w:t>7.</w:t>
      </w:r>
      <w:r>
        <w:rPr>
          <w:rFonts w:hint="eastAsia" w:ascii="宋体" w:hAnsi="宋体" w:cs="宋体"/>
          <w:sz w:val="28"/>
          <w:szCs w:val="28"/>
        </w:rPr>
        <w:t>报价超过预算金额，或以人民币之外的币种报价的；</w:t>
      </w:r>
    </w:p>
    <w:p>
      <w:pPr>
        <w:spacing w:line="360" w:lineRule="auto"/>
        <w:ind w:firstLine="548" w:firstLineChars="196"/>
        <w:rPr>
          <w:rFonts w:ascii="宋体" w:cs="宋体"/>
          <w:sz w:val="28"/>
          <w:szCs w:val="28"/>
        </w:rPr>
      </w:pPr>
      <w:r>
        <w:rPr>
          <w:rFonts w:ascii="宋体" w:hAnsi="宋体" w:cs="宋体"/>
          <w:sz w:val="28"/>
          <w:szCs w:val="28"/>
        </w:rPr>
        <w:t>8.</w:t>
      </w:r>
      <w:r>
        <w:rPr>
          <w:rFonts w:hint="eastAsia" w:ascii="宋体" w:hAnsi="宋体" w:cs="宋体"/>
          <w:sz w:val="28"/>
          <w:szCs w:val="28"/>
        </w:rPr>
        <w:t>无</w:t>
      </w:r>
      <w:r>
        <w:rPr>
          <w:rFonts w:ascii="宋体" w:hAnsi="宋体" w:cs="宋体"/>
          <w:sz w:val="28"/>
          <w:szCs w:val="28"/>
        </w:rPr>
        <w:t>300</w:t>
      </w:r>
      <w:r>
        <w:rPr>
          <w:rFonts w:hint="eastAsia" w:ascii="宋体" w:hAnsi="宋体" w:cs="宋体"/>
          <w:sz w:val="28"/>
          <w:szCs w:val="28"/>
        </w:rPr>
        <w:t>元报名资料费银行转账回单复印件的，或报名资料费银行转账回单中无</w:t>
      </w:r>
      <w:r>
        <w:rPr>
          <w:rFonts w:hint="eastAsia" w:ascii="宋体" w:hAnsi="宋体" w:cs="宋体"/>
          <w:b/>
          <w:sz w:val="28"/>
          <w:szCs w:val="28"/>
        </w:rPr>
        <w:t>“BJ</w:t>
      </w:r>
      <w:r>
        <w:rPr>
          <w:rFonts w:ascii="宋体" w:hAnsi="宋体" w:cs="宋体"/>
          <w:b/>
          <w:sz w:val="28"/>
          <w:szCs w:val="28"/>
        </w:rPr>
        <w:t>20200</w:t>
      </w:r>
      <w:r>
        <w:rPr>
          <w:rFonts w:hint="eastAsia" w:ascii="宋体" w:hAnsi="宋体" w:cs="宋体"/>
          <w:b/>
          <w:sz w:val="28"/>
          <w:szCs w:val="28"/>
        </w:rPr>
        <w:t>03资料费”</w:t>
      </w:r>
      <w:r>
        <w:rPr>
          <w:rFonts w:hint="eastAsia" w:ascii="宋体" w:hAnsi="宋体" w:cs="宋体"/>
          <w:sz w:val="28"/>
          <w:szCs w:val="28"/>
        </w:rPr>
        <w:t>字样的；</w:t>
      </w:r>
    </w:p>
    <w:p>
      <w:pPr>
        <w:spacing w:line="360" w:lineRule="auto"/>
        <w:ind w:firstLine="548" w:firstLineChars="196"/>
        <w:rPr>
          <w:rFonts w:ascii="宋体" w:cs="宋体"/>
          <w:sz w:val="28"/>
          <w:szCs w:val="28"/>
        </w:rPr>
      </w:pPr>
      <w:r>
        <w:rPr>
          <w:rFonts w:ascii="宋体" w:hAnsi="宋体" w:cs="宋体"/>
          <w:sz w:val="28"/>
          <w:szCs w:val="28"/>
        </w:rPr>
        <w:t>9.</w:t>
      </w:r>
      <w:r>
        <w:rPr>
          <w:rFonts w:hint="eastAsia" w:ascii="宋体" w:hAnsi="宋体" w:cs="宋体"/>
          <w:sz w:val="28"/>
          <w:szCs w:val="28"/>
        </w:rPr>
        <w:t>招标文件中虽没明确，但经评标专家组讨论通过的符合无效投标情形的其他条件</w:t>
      </w:r>
    </w:p>
    <w:p>
      <w:pPr>
        <w:spacing w:before="312" w:beforeLines="100" w:after="312"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六、评标办法</w:t>
      </w:r>
    </w:p>
    <w:p>
      <w:pPr>
        <w:spacing w:line="360" w:lineRule="auto"/>
        <w:ind w:firstLine="548" w:firstLineChars="196"/>
        <w:rPr>
          <w:rFonts w:ascii="宋体" w:cs="宋体"/>
          <w:sz w:val="28"/>
          <w:szCs w:val="28"/>
        </w:rPr>
      </w:pPr>
      <w:r>
        <w:rPr>
          <w:rFonts w:hint="eastAsia" w:ascii="宋体" w:hAnsi="宋体" w:cs="宋体"/>
          <w:sz w:val="28"/>
          <w:szCs w:val="28"/>
        </w:rPr>
        <w:t>本着“质量第一、价格合理、服务优异、保障有力”的原则，由采购人、项目归口管理部门和财务处从报价得分、技术得分、服务、业绩、信誉得分五个方面提出评标办法（见附件4）。</w:t>
      </w:r>
    </w:p>
    <w:p>
      <w:pPr>
        <w:spacing w:before="312" w:beforeLines="100" w:after="312"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七、合同、履约、验收及结算等事项</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合同：</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）中标公示结束无异议后</w:t>
      </w:r>
      <w:r>
        <w:rPr>
          <w:rFonts w:ascii="宋体" w:hAnsi="宋体" w:cs="宋体"/>
          <w:sz w:val="28"/>
          <w:szCs w:val="28"/>
        </w:rPr>
        <w:t>5</w:t>
      </w:r>
      <w:r>
        <w:rPr>
          <w:rFonts w:hint="eastAsia" w:ascii="宋体" w:hAnsi="宋体" w:cs="宋体"/>
          <w:sz w:val="28"/>
          <w:szCs w:val="28"/>
        </w:rPr>
        <w:t>个工作日内，中标单位须及时缴纳</w:t>
      </w:r>
      <w:r>
        <w:rPr>
          <w:rFonts w:ascii="宋体" w:hAnsi="宋体" w:cs="宋体"/>
          <w:sz w:val="28"/>
          <w:szCs w:val="28"/>
        </w:rPr>
        <w:t>5000</w:t>
      </w:r>
      <w:r>
        <w:rPr>
          <w:rFonts w:hint="eastAsia" w:ascii="宋体" w:hAnsi="宋体" w:cs="宋体"/>
          <w:sz w:val="28"/>
          <w:szCs w:val="28"/>
        </w:rPr>
        <w:t>0元履约保证金并前来我校领取的《中标通知书》（一式二份）。</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）中标单位须在接《中标通知书》起</w:t>
      </w:r>
      <w:r>
        <w:rPr>
          <w:rFonts w:ascii="宋体" w:hAnsi="宋体" w:cs="宋体"/>
          <w:sz w:val="28"/>
          <w:szCs w:val="28"/>
        </w:rPr>
        <w:t>7</w:t>
      </w:r>
      <w:r>
        <w:rPr>
          <w:rFonts w:hint="eastAsia" w:ascii="宋体" w:hAnsi="宋体" w:cs="宋体"/>
          <w:sz w:val="28"/>
          <w:szCs w:val="28"/>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spacing w:line="360" w:lineRule="auto"/>
        <w:ind w:firstLine="548" w:firstLineChars="196"/>
        <w:rPr>
          <w:rFonts w:ascii="宋体" w:hAnsi="宋体" w:cs="宋体"/>
          <w:sz w:val="28"/>
          <w:szCs w:val="28"/>
        </w:rPr>
      </w:pPr>
      <w:r>
        <w:rPr>
          <w:rFonts w:ascii="宋体" w:hAnsi="宋体" w:cs="宋体"/>
          <w:sz w:val="28"/>
          <w:szCs w:val="28"/>
        </w:rPr>
        <w:t>2.</w:t>
      </w:r>
      <w:r>
        <w:rPr>
          <w:rFonts w:hint="eastAsia" w:ascii="宋体" w:hAnsi="宋体" w:cs="宋体"/>
          <w:sz w:val="28"/>
          <w:szCs w:val="28"/>
        </w:rPr>
        <w:t>服务地点：南京信息工程大学滨江学院（无锡校区）院内。</w:t>
      </w:r>
    </w:p>
    <w:p>
      <w:pPr>
        <w:spacing w:line="360" w:lineRule="auto"/>
        <w:ind w:firstLine="548" w:firstLineChars="196"/>
        <w:rPr>
          <w:rFonts w:ascii="宋体" w:hAnsi="宋体" w:cs="宋体"/>
          <w:sz w:val="28"/>
          <w:szCs w:val="28"/>
        </w:rPr>
      </w:pPr>
      <w:r>
        <w:rPr>
          <w:rFonts w:ascii="宋体" w:hAnsi="宋体" w:cs="宋体"/>
          <w:sz w:val="28"/>
          <w:szCs w:val="28"/>
        </w:rPr>
        <w:t>3.</w:t>
      </w:r>
      <w:r>
        <w:rPr>
          <w:rFonts w:hint="eastAsia" w:ascii="宋体" w:hAnsi="宋体" w:cs="宋体"/>
          <w:sz w:val="28"/>
          <w:szCs w:val="28"/>
        </w:rPr>
        <w:t>付款方式：</w:t>
      </w:r>
    </w:p>
    <w:p>
      <w:pPr>
        <w:tabs>
          <w:tab w:val="left" w:pos="900"/>
        </w:tabs>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所购图书一律不预付款。书到后，采购人经清点、验收、审核无误后，扣除退书金额，按实际金额安排付款。投标方必须提供税务部门认可的正式发票。具体付款方式和时间签约时由双方商定。</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资料费：</w:t>
      </w:r>
      <w:r>
        <w:rPr>
          <w:rFonts w:ascii="宋体" w:hAnsi="宋体" w:cs="宋体"/>
          <w:sz w:val="28"/>
          <w:szCs w:val="28"/>
          <w:highlight w:val="none"/>
        </w:rPr>
        <w:t>300</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）我校不接收现金或支付宝等方式交费。各投标人务必通过单位银行基本账户提前将资料费汇至我校以下账号：户名：南京信息工程大学；账号：</w:t>
      </w:r>
      <w:r>
        <w:rPr>
          <w:rFonts w:ascii="宋体" w:hAnsi="宋体" w:cs="宋体"/>
          <w:sz w:val="28"/>
          <w:szCs w:val="28"/>
        </w:rPr>
        <w:t>10115401040000228</w:t>
      </w:r>
      <w:r>
        <w:rPr>
          <w:rFonts w:hint="eastAsia" w:ascii="宋体" w:hAnsi="宋体" w:cs="宋体"/>
          <w:sz w:val="28"/>
          <w:szCs w:val="28"/>
        </w:rPr>
        <w:t>；开户银行：中国农业银行南京盘城支行。请各投标人务必在转账留言栏备注填写</w:t>
      </w:r>
      <w:r>
        <w:rPr>
          <w:rFonts w:hint="eastAsia" w:ascii="宋体" w:hAnsi="宋体" w:cs="宋体"/>
          <w:b/>
          <w:sz w:val="28"/>
          <w:szCs w:val="28"/>
        </w:rPr>
        <w:t>“BJ</w:t>
      </w:r>
      <w:r>
        <w:rPr>
          <w:rFonts w:ascii="宋体" w:hAnsi="宋体" w:cs="宋体"/>
          <w:b/>
          <w:sz w:val="28"/>
          <w:szCs w:val="28"/>
        </w:rPr>
        <w:t>2020</w:t>
      </w:r>
      <w:r>
        <w:rPr>
          <w:rFonts w:hint="eastAsia" w:ascii="宋体" w:hAnsi="宋体" w:cs="宋体"/>
          <w:b/>
          <w:sz w:val="28"/>
          <w:szCs w:val="28"/>
        </w:rPr>
        <w:t>003资料费”</w:t>
      </w:r>
      <w:r>
        <w:rPr>
          <w:rFonts w:hint="eastAsia" w:ascii="宋体" w:hAnsi="宋体" w:cs="宋体"/>
          <w:sz w:val="28"/>
          <w:szCs w:val="28"/>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ascii="宋体" w:hAnsi="宋体" w:cs="宋体"/>
          <w:b/>
          <w:bCs/>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w:t>
      </w:r>
      <w:r>
        <w:rPr>
          <w:rFonts w:hint="eastAsia" w:ascii="宋体" w:hAnsi="宋体" w:cs="宋体"/>
          <w:b/>
          <w:bCs/>
          <w:sz w:val="28"/>
          <w:szCs w:val="28"/>
        </w:rPr>
        <w:t>我校提供电子普通发票，招标科定期到财务结算中心对账（时间约半个月）。请投标单位在邮件报名时提供单位纳税人识别号，并确保联系人手机号及邮箱状态正常，以便接收电子发票信息。</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履约保证金（或投标保证金）：</w:t>
      </w:r>
      <w:r>
        <w:rPr>
          <w:rFonts w:hint="eastAsia" w:ascii="宋体" w:hAnsi="宋体" w:cs="宋体"/>
          <w:sz w:val="28"/>
          <w:szCs w:val="28"/>
          <w:u w:val="single"/>
        </w:rPr>
        <w:t>50</w:t>
      </w:r>
      <w:r>
        <w:rPr>
          <w:rFonts w:ascii="宋体" w:hAnsi="宋体" w:cs="宋体"/>
          <w:sz w:val="28"/>
          <w:szCs w:val="28"/>
          <w:u w:val="single"/>
        </w:rPr>
        <w:t>000</w:t>
      </w:r>
      <w:r>
        <w:rPr>
          <w:rFonts w:hint="eastAsia" w:ascii="宋体" w:hAnsi="宋体" w:cs="宋体"/>
          <w:sz w:val="28"/>
          <w:szCs w:val="28"/>
          <w:u w:val="single"/>
        </w:rPr>
        <w:t>元</w:t>
      </w:r>
      <w:r>
        <w:rPr>
          <w:rFonts w:hint="eastAsia" w:ascii="宋体" w:hAnsi="宋体" w:cs="宋体"/>
          <w:sz w:val="28"/>
          <w:szCs w:val="28"/>
        </w:rPr>
        <w:t>整。</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结算中心（财务处二楼201室）开具缴款收据，凭缴款收据到财务处招标科领取中标通知书后再与采购单位签订供货和服务合同。50000履约保证金交款账号同</w:t>
      </w:r>
      <w:r>
        <w:rPr>
          <w:rFonts w:ascii="宋体" w:hAnsi="宋体" w:cs="宋体"/>
          <w:sz w:val="28"/>
          <w:szCs w:val="28"/>
        </w:rPr>
        <w:t>300</w:t>
      </w:r>
      <w:r>
        <w:rPr>
          <w:rFonts w:hint="eastAsia" w:ascii="宋体" w:hAnsi="宋体" w:cs="宋体"/>
          <w:sz w:val="28"/>
          <w:szCs w:val="28"/>
        </w:rPr>
        <w:t>元资料费。</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结算中心（财务处二楼201室）办理退还手续。</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）履约保证金交退咨询：财务处结算中心（体育馆北面，南气宾馆东侧的大学生创业中心</w:t>
      </w:r>
      <w:r>
        <w:rPr>
          <w:rFonts w:ascii="宋体" w:hAnsi="宋体" w:cs="宋体"/>
          <w:sz w:val="28"/>
          <w:szCs w:val="28"/>
        </w:rPr>
        <w:t>3</w:t>
      </w:r>
      <w:r>
        <w:rPr>
          <w:rFonts w:hint="eastAsia" w:ascii="宋体" w:hAnsi="宋体" w:cs="宋体"/>
          <w:sz w:val="28"/>
          <w:szCs w:val="28"/>
        </w:rPr>
        <w:t>号楼二楼201）。</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）如中标单位有下列情况之一，不予退还履约保证金，我校将其列入招投标诚信“黑名单”，</w:t>
      </w:r>
      <w:r>
        <w:rPr>
          <w:rFonts w:ascii="宋体" w:hAnsi="宋体" w:cs="宋体"/>
          <w:sz w:val="28"/>
          <w:szCs w:val="28"/>
        </w:rPr>
        <w:t>3</w:t>
      </w:r>
      <w:r>
        <w:rPr>
          <w:rFonts w:hint="eastAsia" w:ascii="宋体" w:hAnsi="宋体" w:cs="宋体"/>
          <w:sz w:val="28"/>
          <w:szCs w:val="28"/>
        </w:rPr>
        <w:t>年内不得到我校从事任何投标活动。</w:t>
      </w:r>
    </w:p>
    <w:p>
      <w:pPr>
        <w:spacing w:line="360" w:lineRule="auto"/>
        <w:ind w:firstLine="548" w:firstLineChars="196"/>
        <w:rPr>
          <w:rFonts w:ascii="宋体" w:cs="宋体"/>
          <w:sz w:val="28"/>
          <w:szCs w:val="28"/>
        </w:rPr>
      </w:pPr>
      <w:r>
        <w:rPr>
          <w:rFonts w:ascii="宋体" w:hAnsi="宋体" w:cs="宋体"/>
          <w:sz w:val="28"/>
          <w:szCs w:val="28"/>
        </w:rPr>
        <w:t>a.</w:t>
      </w:r>
      <w:r>
        <w:rPr>
          <w:rFonts w:hint="eastAsia" w:ascii="宋体" w:hAnsi="宋体" w:cs="宋体"/>
          <w:sz w:val="28"/>
          <w:szCs w:val="28"/>
        </w:rPr>
        <w:t>中标单位未能按学校通知，在规定时间内签署合同；或签署合同后未能履约、单方撕毁合同等；</w:t>
      </w:r>
    </w:p>
    <w:p>
      <w:pPr>
        <w:spacing w:line="360" w:lineRule="auto"/>
        <w:ind w:firstLine="548" w:firstLineChars="196"/>
        <w:rPr>
          <w:rFonts w:ascii="宋体" w:cs="宋体"/>
          <w:sz w:val="28"/>
          <w:szCs w:val="28"/>
        </w:rPr>
      </w:pPr>
      <w:r>
        <w:rPr>
          <w:rFonts w:ascii="宋体" w:hAnsi="宋体" w:cs="宋体"/>
          <w:sz w:val="28"/>
          <w:szCs w:val="28"/>
        </w:rPr>
        <w:t>b.</w:t>
      </w:r>
      <w:r>
        <w:rPr>
          <w:rFonts w:hint="eastAsia" w:ascii="宋体" w:hAnsi="宋体" w:cs="宋体"/>
          <w:sz w:val="28"/>
          <w:szCs w:val="28"/>
        </w:rPr>
        <w:t>中标单位在投标过程中存在串通投标等违规或舞弊行为；或中标单位借用其他公司相关资质的；</w:t>
      </w:r>
    </w:p>
    <w:p>
      <w:pPr>
        <w:spacing w:line="360" w:lineRule="auto"/>
        <w:ind w:firstLine="548" w:firstLineChars="196"/>
        <w:rPr>
          <w:rFonts w:ascii="宋体" w:cs="宋体"/>
          <w:sz w:val="28"/>
          <w:szCs w:val="28"/>
        </w:rPr>
      </w:pPr>
      <w:r>
        <w:rPr>
          <w:rFonts w:ascii="宋体" w:hAnsi="宋体" w:cs="宋体"/>
          <w:sz w:val="28"/>
          <w:szCs w:val="28"/>
        </w:rPr>
        <w:t>c.</w:t>
      </w:r>
      <w:r>
        <w:rPr>
          <w:rFonts w:hint="eastAsia" w:ascii="宋体" w:hAnsi="宋体" w:cs="宋体"/>
          <w:sz w:val="28"/>
          <w:szCs w:val="28"/>
        </w:rPr>
        <w:t>出现其他不予退还履约保证金情形的。</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验收：按学校验收规定执行，项目合同是验收的主要依据。</w:t>
      </w:r>
    </w:p>
    <w:p>
      <w:pPr>
        <w:widowControl/>
        <w:spacing w:line="360" w:lineRule="auto"/>
        <w:ind w:firstLine="560" w:firstLineChars="200"/>
        <w:textAlignment w:val="center"/>
        <w:rPr>
          <w:rFonts w:ascii="宋体" w:hAnsi="宋体" w:cs="宋体"/>
          <w:sz w:val="28"/>
          <w:szCs w:val="28"/>
        </w:rPr>
      </w:pPr>
      <w:r>
        <w:rPr>
          <w:rFonts w:ascii="宋体" w:hAnsi="宋体" w:cs="宋体"/>
          <w:sz w:val="28"/>
          <w:szCs w:val="28"/>
        </w:rPr>
        <w:t>7.</w:t>
      </w:r>
      <w:r>
        <w:rPr>
          <w:rFonts w:hint="eastAsia" w:ascii="宋体" w:hAnsi="宋体" w:cs="宋体"/>
          <w:sz w:val="28"/>
          <w:szCs w:val="28"/>
        </w:rPr>
        <w:t>质保：参照附件1服务要求</w:t>
      </w:r>
    </w:p>
    <w:p>
      <w:pPr>
        <w:spacing w:before="312" w:beforeLines="100" w:after="312" w:afterLines="100" w:line="360" w:lineRule="auto"/>
        <w:jc w:val="center"/>
        <w:rPr>
          <w:rFonts w:ascii="黑体" w:hAnsi="黑体" w:eastAsia="黑体"/>
          <w:sz w:val="28"/>
          <w:szCs w:val="28"/>
        </w:rPr>
      </w:pPr>
      <w:bookmarkStart w:id="10" w:name="_Hlk9866833"/>
      <w:r>
        <w:rPr>
          <w:rFonts w:hint="eastAsia" w:ascii="黑体" w:hAnsi="黑体" w:eastAsia="黑体"/>
          <w:sz w:val="28"/>
          <w:szCs w:val="28"/>
        </w:rPr>
        <w:t>八、日程安排和联系方式</w:t>
      </w:r>
    </w:p>
    <w:p>
      <w:pPr>
        <w:spacing w:line="360" w:lineRule="auto"/>
        <w:ind w:firstLine="560" w:firstLineChars="200"/>
        <w:rPr>
          <w:rFonts w:ascii="宋体"/>
          <w:sz w:val="28"/>
          <w:szCs w:val="28"/>
        </w:rPr>
      </w:pPr>
      <w:r>
        <w:rPr>
          <w:rFonts w:ascii="宋体" w:hAnsi="宋体"/>
          <w:sz w:val="28"/>
          <w:szCs w:val="28"/>
        </w:rPr>
        <w:t>1.</w:t>
      </w:r>
      <w:r>
        <w:rPr>
          <w:rFonts w:hint="eastAsia" w:ascii="宋体" w:hAnsi="宋体"/>
          <w:sz w:val="28"/>
          <w:szCs w:val="28"/>
        </w:rPr>
        <w:t>报名时间：招标信息发布后。</w:t>
      </w:r>
    </w:p>
    <w:p>
      <w:pPr>
        <w:spacing w:line="360" w:lineRule="auto"/>
        <w:ind w:firstLine="560" w:firstLineChars="200"/>
        <w:rPr>
          <w:rFonts w:ascii="宋体" w:cs="宋体"/>
          <w:sz w:val="28"/>
          <w:szCs w:val="28"/>
        </w:rPr>
      </w:pPr>
      <w:r>
        <w:rPr>
          <w:rFonts w:ascii="宋体" w:hAnsi="宋体"/>
          <w:sz w:val="28"/>
          <w:szCs w:val="28"/>
        </w:rPr>
        <w:t>2.</w:t>
      </w:r>
      <w:r>
        <w:rPr>
          <w:rFonts w:hint="eastAsia" w:ascii="宋体" w:hAnsi="宋体"/>
          <w:sz w:val="28"/>
          <w:szCs w:val="28"/>
        </w:rPr>
        <w:t>领取招标文件：</w:t>
      </w:r>
      <w:r>
        <w:rPr>
          <w:rFonts w:hint="eastAsia" w:ascii="宋体" w:hAnsi="宋体"/>
          <w:sz w:val="28"/>
          <w:szCs w:val="28"/>
          <w:u w:val="single"/>
        </w:rPr>
        <w:t>自行下载</w:t>
      </w:r>
      <w:r>
        <w:rPr>
          <w:rFonts w:hint="eastAsia" w:ascii="宋体" w:hAnsi="宋体" w:cs="宋体"/>
          <w:kern w:val="0"/>
          <w:sz w:val="28"/>
          <w:szCs w:val="28"/>
        </w:rPr>
        <w:t>。</w:t>
      </w:r>
    </w:p>
    <w:p>
      <w:pPr>
        <w:spacing w:line="360" w:lineRule="auto"/>
        <w:ind w:firstLine="560" w:firstLineChars="200"/>
        <w:rPr>
          <w:rFonts w:ascii="宋体"/>
          <w:sz w:val="28"/>
          <w:szCs w:val="28"/>
        </w:rPr>
      </w:pPr>
      <w:r>
        <w:rPr>
          <w:rFonts w:ascii="宋体" w:hAnsi="宋体"/>
          <w:sz w:val="28"/>
          <w:szCs w:val="28"/>
        </w:rPr>
        <w:t>3.</w:t>
      </w:r>
      <w:r>
        <w:rPr>
          <w:rFonts w:hint="eastAsia" w:ascii="宋体" w:hAnsi="宋体"/>
          <w:sz w:val="28"/>
          <w:szCs w:val="28"/>
        </w:rPr>
        <w:t>答疑时间：</w:t>
      </w:r>
    </w:p>
    <w:p>
      <w:pPr>
        <w:spacing w:line="360" w:lineRule="auto"/>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）投标人如有疑问，请在</w:t>
      </w:r>
      <w:r>
        <w:rPr>
          <w:rFonts w:ascii="宋体" w:hAnsi="宋体"/>
          <w:b/>
          <w:sz w:val="28"/>
          <w:szCs w:val="28"/>
          <w:u w:val="single"/>
        </w:rPr>
        <w:t>2020</w:t>
      </w:r>
      <w:r>
        <w:rPr>
          <w:rFonts w:hint="eastAsia" w:ascii="宋体" w:hAnsi="宋体"/>
          <w:b/>
          <w:sz w:val="28"/>
          <w:szCs w:val="28"/>
          <w:u w:val="single"/>
        </w:rPr>
        <w:t>年</w:t>
      </w:r>
      <w:r>
        <w:rPr>
          <w:rFonts w:hint="eastAsia" w:ascii="宋体" w:hAnsi="宋体"/>
          <w:b/>
          <w:sz w:val="28"/>
          <w:szCs w:val="28"/>
          <w:u w:val="single"/>
          <w:lang w:val="en-US" w:eastAsia="zh-CN"/>
        </w:rPr>
        <w:t>0</w:t>
      </w:r>
      <w:r>
        <w:rPr>
          <w:rFonts w:hint="eastAsia" w:ascii="宋体" w:hAnsi="宋体"/>
          <w:b/>
          <w:sz w:val="28"/>
          <w:szCs w:val="28"/>
          <w:u w:val="single"/>
        </w:rPr>
        <w:t>7月</w:t>
      </w:r>
      <w:r>
        <w:rPr>
          <w:rFonts w:hint="eastAsia" w:ascii="宋体" w:hAnsi="宋体"/>
          <w:b/>
          <w:sz w:val="28"/>
          <w:szCs w:val="28"/>
          <w:u w:val="single"/>
          <w:lang w:val="en-US" w:eastAsia="zh-CN"/>
        </w:rPr>
        <w:t>06</w:t>
      </w:r>
      <w:r>
        <w:rPr>
          <w:rFonts w:hint="eastAsia" w:ascii="宋体" w:hAnsi="宋体"/>
          <w:b/>
          <w:sz w:val="28"/>
          <w:szCs w:val="28"/>
          <w:u w:val="single"/>
        </w:rPr>
        <w:t>日</w:t>
      </w:r>
      <w:r>
        <w:rPr>
          <w:rFonts w:ascii="宋体" w:hAnsi="宋体"/>
          <w:b/>
          <w:sz w:val="28"/>
          <w:szCs w:val="28"/>
          <w:u w:val="single"/>
        </w:rPr>
        <w:t>11</w:t>
      </w:r>
      <w:r>
        <w:rPr>
          <w:rFonts w:hint="eastAsia" w:ascii="宋体" w:hAnsi="宋体"/>
          <w:b/>
          <w:sz w:val="28"/>
          <w:szCs w:val="28"/>
          <w:u w:val="single"/>
        </w:rPr>
        <w:t>：</w:t>
      </w:r>
      <w:r>
        <w:rPr>
          <w:rFonts w:ascii="宋体" w:hAnsi="宋体"/>
          <w:b/>
          <w:sz w:val="28"/>
          <w:szCs w:val="28"/>
          <w:u w:val="single"/>
        </w:rPr>
        <w:t>3</w:t>
      </w:r>
      <w:r>
        <w:fldChar w:fldCharType="begin"/>
      </w:r>
      <w:r>
        <w:instrText xml:space="preserve"> HYPERLINK "mailto:30前将问题一律以word格式或txt格式发至89523765@qq.com" </w:instrText>
      </w:r>
      <w:r>
        <w:fldChar w:fldCharType="separate"/>
      </w:r>
      <w:r>
        <w:rPr>
          <w:rFonts w:ascii="宋体"/>
          <w:b/>
          <w:sz w:val="28"/>
          <w:szCs w:val="28"/>
          <w:u w:val="single"/>
        </w:rPr>
        <w:t xml:space="preserve">0 </w:t>
      </w:r>
      <w:r>
        <w:rPr>
          <w:rFonts w:hint="eastAsia" w:ascii="宋体" w:hAnsi="宋体"/>
          <w:sz w:val="28"/>
          <w:szCs w:val="28"/>
        </w:rPr>
        <w:t>前将问题以</w:t>
      </w:r>
      <w:r>
        <w:rPr>
          <w:rFonts w:ascii="宋体" w:hAnsi="宋体"/>
          <w:sz w:val="28"/>
          <w:szCs w:val="28"/>
        </w:rPr>
        <w:t>word</w:t>
      </w:r>
      <w:r>
        <w:rPr>
          <w:rFonts w:hint="eastAsia" w:ascii="宋体" w:hAnsi="宋体"/>
          <w:sz w:val="28"/>
          <w:szCs w:val="28"/>
        </w:rPr>
        <w:t>格式或</w:t>
      </w:r>
      <w:r>
        <w:rPr>
          <w:rFonts w:ascii="宋体" w:hAnsi="宋体"/>
          <w:sz w:val="28"/>
          <w:szCs w:val="28"/>
        </w:rPr>
        <w:t>txt</w:t>
      </w:r>
      <w:r>
        <w:rPr>
          <w:rFonts w:hint="eastAsia" w:ascii="宋体" w:hAnsi="宋体"/>
          <w:sz w:val="28"/>
          <w:szCs w:val="28"/>
        </w:rPr>
        <w:t>格式发至</w:t>
      </w:r>
      <w:r>
        <w:rPr>
          <w:rFonts w:ascii="宋体" w:hAnsi="宋体"/>
          <w:sz w:val="28"/>
          <w:szCs w:val="28"/>
        </w:rPr>
        <w:t>2483567991@qq.com</w:t>
      </w:r>
      <w:r>
        <w:rPr>
          <w:rFonts w:ascii="宋体" w:hAnsi="宋体"/>
          <w:sz w:val="28"/>
          <w:szCs w:val="28"/>
        </w:rPr>
        <w:fldChar w:fldCharType="end"/>
      </w:r>
      <w:r>
        <w:rPr>
          <w:rFonts w:hint="eastAsia" w:ascii="宋体" w:hAnsi="宋体"/>
          <w:sz w:val="28"/>
          <w:szCs w:val="28"/>
        </w:rPr>
        <w:t>（质疑函请勿以</w:t>
      </w:r>
      <w:r>
        <w:rPr>
          <w:rFonts w:ascii="宋体" w:hAnsi="宋体"/>
          <w:sz w:val="28"/>
          <w:szCs w:val="28"/>
        </w:rPr>
        <w:t>JPG</w:t>
      </w:r>
      <w:r>
        <w:rPr>
          <w:rFonts w:hint="eastAsia" w:ascii="宋体" w:hAnsi="宋体"/>
          <w:sz w:val="28"/>
          <w:szCs w:val="28"/>
        </w:rPr>
        <w:t>或</w:t>
      </w:r>
      <w:r>
        <w:rPr>
          <w:rFonts w:ascii="宋体" w:hAnsi="宋体"/>
          <w:sz w:val="28"/>
          <w:szCs w:val="28"/>
        </w:rPr>
        <w:t>PDF</w:t>
      </w:r>
      <w:r>
        <w:rPr>
          <w:rFonts w:hint="eastAsia" w:ascii="宋体" w:hAnsi="宋体"/>
          <w:sz w:val="28"/>
          <w:szCs w:val="28"/>
        </w:rPr>
        <w:t>格式，对</w:t>
      </w:r>
      <w:r>
        <w:rPr>
          <w:rFonts w:ascii="宋体" w:hAnsi="宋体"/>
          <w:sz w:val="28"/>
          <w:szCs w:val="28"/>
        </w:rPr>
        <w:t>JPG</w:t>
      </w:r>
      <w:r>
        <w:rPr>
          <w:rFonts w:hint="eastAsia" w:ascii="宋体" w:hAnsi="宋体"/>
          <w:sz w:val="28"/>
          <w:szCs w:val="28"/>
        </w:rPr>
        <w:t>和</w:t>
      </w:r>
      <w:r>
        <w:rPr>
          <w:rFonts w:ascii="宋体" w:hAnsi="宋体"/>
          <w:sz w:val="28"/>
          <w:szCs w:val="28"/>
        </w:rPr>
        <w:t>PDF</w:t>
      </w:r>
      <w:r>
        <w:rPr>
          <w:rFonts w:hint="eastAsia" w:ascii="宋体" w:hAnsi="宋体"/>
          <w:sz w:val="28"/>
          <w:szCs w:val="28"/>
        </w:rPr>
        <w:t>格式的附件一律删除，不予采纳，敬请谅解）。</w:t>
      </w:r>
    </w:p>
    <w:p>
      <w:pPr>
        <w:spacing w:line="360" w:lineRule="auto"/>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）我校项目归口管理部门将通过财务处招标科向各投标人统一进行书面（或电子版）答疑回复。</w:t>
      </w:r>
    </w:p>
    <w:p>
      <w:pPr>
        <w:widowControl/>
        <w:snapToGrid w:val="0"/>
        <w:spacing w:line="360" w:lineRule="auto"/>
        <w:ind w:firstLine="548" w:firstLineChars="196"/>
        <w:rPr>
          <w:rFonts w:ascii="黑体" w:hAnsi="黑体" w:eastAsia="黑体"/>
          <w:i/>
          <w:sz w:val="28"/>
          <w:szCs w:val="28"/>
        </w:rPr>
      </w:pPr>
      <w:r>
        <w:rPr>
          <w:rFonts w:hint="eastAsia" w:ascii="宋体" w:hAnsi="宋体"/>
          <w:sz w:val="28"/>
          <w:szCs w:val="28"/>
        </w:rPr>
        <w:t>4.投标文件</w:t>
      </w:r>
    </w:p>
    <w:p>
      <w:pPr>
        <w:widowControl/>
        <w:spacing w:line="360" w:lineRule="auto"/>
        <w:ind w:firstLine="560" w:firstLineChars="200"/>
        <w:rPr>
          <w:rFonts w:ascii="宋体" w:hAnsi="宋体"/>
          <w:sz w:val="28"/>
          <w:szCs w:val="28"/>
        </w:rPr>
      </w:pPr>
      <w:r>
        <w:rPr>
          <w:rFonts w:hint="eastAsia" w:ascii="宋体" w:hAnsi="宋体"/>
          <w:sz w:val="28"/>
          <w:szCs w:val="28"/>
        </w:rPr>
        <w:t>（1）投标送达方式：</w:t>
      </w:r>
      <w:r>
        <w:rPr>
          <w:rFonts w:hint="eastAsia" w:ascii="宋体" w:hAnsi="宋体"/>
          <w:b/>
          <w:sz w:val="28"/>
          <w:szCs w:val="28"/>
        </w:rPr>
        <w:t>只接受以邮寄方式送达，并请务必用顺丰快递</w:t>
      </w:r>
      <w:r>
        <w:rPr>
          <w:rFonts w:hint="eastAsia" w:ascii="宋体" w:hAnsi="宋体"/>
          <w:sz w:val="28"/>
          <w:szCs w:val="28"/>
        </w:rPr>
        <w:t>，邮寄材料务必于投标截止时间前送达我校，请各投标单位自行安排邮寄时间，投标截止时间后，招标人不受理任何投标文件。（友情提醒：疫情期间快递耗时可能比平时长，请各投标单位予以充分考虑）。</w:t>
      </w:r>
      <w:r>
        <w:rPr>
          <w:rFonts w:hint="eastAsia" w:ascii="宋体" w:hAnsi="宋体"/>
          <w:b/>
          <w:sz w:val="28"/>
          <w:szCs w:val="28"/>
        </w:rPr>
        <w:t>（若后期有调整，会将调整信息发送到各投标单位报名邮箱，请各投标单位在投标前密切关注报名邮箱）</w:t>
      </w:r>
    </w:p>
    <w:p>
      <w:pPr>
        <w:widowControl/>
        <w:spacing w:line="360" w:lineRule="auto"/>
        <w:ind w:firstLine="560" w:firstLineChars="200"/>
        <w:rPr>
          <w:rFonts w:ascii="宋体" w:hAnsi="宋体"/>
          <w:sz w:val="28"/>
          <w:szCs w:val="28"/>
        </w:rPr>
      </w:pPr>
      <w:r>
        <w:rPr>
          <w:rFonts w:hint="eastAsia" w:ascii="宋体" w:hAnsi="宋体"/>
          <w:sz w:val="28"/>
          <w:szCs w:val="28"/>
        </w:rPr>
        <w:t>（2）投标截止时间：2020年</w:t>
      </w:r>
      <w:r>
        <w:rPr>
          <w:rFonts w:hint="eastAsia" w:ascii="宋体" w:hAnsi="宋体"/>
          <w:sz w:val="28"/>
          <w:szCs w:val="28"/>
          <w:lang w:val="en-US" w:eastAsia="zh-CN"/>
        </w:rPr>
        <w:t>0</w:t>
      </w:r>
      <w:r>
        <w:rPr>
          <w:rFonts w:hint="eastAsia" w:ascii="宋体" w:hAnsi="宋体"/>
          <w:sz w:val="28"/>
          <w:szCs w:val="28"/>
        </w:rPr>
        <w:t>7月</w:t>
      </w:r>
      <w:r>
        <w:rPr>
          <w:rFonts w:hint="eastAsia" w:ascii="宋体" w:hAnsi="宋体"/>
          <w:sz w:val="28"/>
          <w:szCs w:val="28"/>
          <w:lang w:val="en-US" w:eastAsia="zh-CN"/>
        </w:rPr>
        <w:t>10</w:t>
      </w:r>
      <w:r>
        <w:rPr>
          <w:rFonts w:hint="eastAsia" w:ascii="宋体" w:hAnsi="宋体"/>
          <w:sz w:val="28"/>
          <w:szCs w:val="28"/>
        </w:rPr>
        <w:t>日09：00。</w:t>
      </w:r>
      <w:bookmarkStart w:id="11" w:name="_Hlk32349437"/>
    </w:p>
    <w:bookmarkEnd w:id="11"/>
    <w:p>
      <w:pPr>
        <w:widowControl/>
        <w:adjustRightInd w:val="0"/>
        <w:snapToGrid w:val="0"/>
        <w:spacing w:line="360" w:lineRule="auto"/>
        <w:ind w:firstLine="560" w:firstLineChars="200"/>
        <w:rPr>
          <w:rFonts w:ascii="宋体" w:hAnsi="宋体"/>
          <w:sz w:val="28"/>
          <w:szCs w:val="28"/>
        </w:rPr>
      </w:pPr>
      <w:r>
        <w:rPr>
          <w:rFonts w:hint="eastAsia" w:ascii="宋体" w:hAnsi="宋体"/>
          <w:sz w:val="28"/>
          <w:szCs w:val="28"/>
        </w:rPr>
        <w:t>（3）邮寄送达地点：</w:t>
      </w:r>
      <w:r>
        <w:rPr>
          <w:rFonts w:hint="eastAsia" w:ascii="宋体" w:hAnsi="宋体" w:cs="宋体"/>
          <w:kern w:val="0"/>
          <w:sz w:val="28"/>
          <w:szCs w:val="28"/>
        </w:rPr>
        <w:t>南京市浦口区宁六路219号</w:t>
      </w:r>
      <w:r>
        <w:rPr>
          <w:rFonts w:ascii="宋体" w:hAnsi="宋体" w:cs="宋体"/>
          <w:kern w:val="0"/>
          <w:sz w:val="28"/>
          <w:szCs w:val="28"/>
        </w:rPr>
        <w:t>南京信息工程大学</w:t>
      </w:r>
      <w:r>
        <w:rPr>
          <w:rFonts w:hint="eastAsia" w:ascii="宋体" w:hAnsi="宋体"/>
          <w:sz w:val="28"/>
          <w:szCs w:val="28"/>
        </w:rPr>
        <w:t>东苑大学生创业中心3号楼（体育馆北面三层小楼）210室</w:t>
      </w:r>
      <w:r>
        <w:rPr>
          <w:rFonts w:hint="eastAsia" w:ascii="宋体" w:hAnsi="宋体" w:cs="宋体"/>
          <w:kern w:val="0"/>
          <w:sz w:val="28"/>
          <w:szCs w:val="28"/>
        </w:rPr>
        <w:t>财务处招标科。联系人：马老师、罗老师、方老师；联系电话：025-58731441。</w:t>
      </w:r>
    </w:p>
    <w:p>
      <w:pPr>
        <w:snapToGrid w:val="0"/>
        <w:spacing w:line="360" w:lineRule="auto"/>
        <w:ind w:firstLine="560" w:firstLineChars="200"/>
        <w:rPr>
          <w:rFonts w:ascii="宋体" w:hAnsi="宋体"/>
          <w:sz w:val="28"/>
          <w:szCs w:val="28"/>
        </w:rPr>
      </w:pPr>
      <w:r>
        <w:rPr>
          <w:rFonts w:hint="eastAsia" w:ascii="宋体" w:hAnsi="宋体"/>
          <w:sz w:val="28"/>
          <w:szCs w:val="28"/>
        </w:rPr>
        <w:t>5.开标、唱标和评标</w:t>
      </w:r>
    </w:p>
    <w:p>
      <w:pPr>
        <w:widowControl/>
        <w:spacing w:line="360" w:lineRule="auto"/>
        <w:ind w:firstLine="560" w:firstLineChars="200"/>
        <w:rPr>
          <w:rFonts w:ascii="宋体" w:hAnsi="宋体"/>
          <w:sz w:val="28"/>
          <w:szCs w:val="28"/>
        </w:rPr>
      </w:pPr>
      <w:r>
        <w:rPr>
          <w:rFonts w:hint="eastAsia" w:ascii="宋体" w:hAnsi="宋体"/>
          <w:sz w:val="28"/>
          <w:szCs w:val="28"/>
        </w:rPr>
        <w:t>（1）开标、唱标：2020年</w:t>
      </w:r>
      <w:r>
        <w:rPr>
          <w:rFonts w:hint="eastAsia" w:ascii="宋体" w:hAnsi="宋体"/>
          <w:sz w:val="28"/>
          <w:szCs w:val="28"/>
          <w:lang w:val="en-US" w:eastAsia="zh-CN"/>
        </w:rPr>
        <w:t>0</w:t>
      </w:r>
      <w:r>
        <w:rPr>
          <w:rFonts w:hint="eastAsia" w:ascii="宋体" w:hAnsi="宋体"/>
          <w:sz w:val="28"/>
          <w:szCs w:val="28"/>
        </w:rPr>
        <w:t>7月</w:t>
      </w:r>
      <w:r>
        <w:rPr>
          <w:rFonts w:hint="eastAsia" w:ascii="宋体" w:hAnsi="宋体"/>
          <w:sz w:val="28"/>
          <w:szCs w:val="28"/>
          <w:lang w:val="en-US" w:eastAsia="zh-CN"/>
        </w:rPr>
        <w:t>10</w:t>
      </w:r>
      <w:r>
        <w:rPr>
          <w:rFonts w:hint="eastAsia" w:ascii="宋体" w:hAnsi="宋体"/>
          <w:sz w:val="28"/>
          <w:szCs w:val="28"/>
        </w:rPr>
        <w:t>日09：00；(不安排公开开标、唱标，由财务处招标科工作人员在我校纪检监察部门监督见证下进行，开标、唱标工作全程视频监控并录像)。</w:t>
      </w:r>
    </w:p>
    <w:p>
      <w:pPr>
        <w:snapToGrid w:val="0"/>
        <w:spacing w:line="360" w:lineRule="auto"/>
        <w:ind w:firstLine="560" w:firstLineChars="200"/>
        <w:rPr>
          <w:rFonts w:ascii="宋体" w:hAnsi="宋体"/>
          <w:sz w:val="28"/>
          <w:szCs w:val="28"/>
        </w:rPr>
      </w:pPr>
      <w:r>
        <w:rPr>
          <w:rFonts w:hint="eastAsia" w:ascii="宋体" w:hAnsi="宋体"/>
          <w:sz w:val="28"/>
          <w:szCs w:val="28"/>
        </w:rPr>
        <w:t>（2）唱标和开标地点：南京信息工程大学东苑大学生创业中心</w:t>
      </w:r>
      <w:r>
        <w:rPr>
          <w:rFonts w:ascii="宋体" w:hAnsi="宋体"/>
          <w:sz w:val="28"/>
          <w:szCs w:val="28"/>
        </w:rPr>
        <w:t>3</w:t>
      </w:r>
      <w:r>
        <w:rPr>
          <w:rFonts w:hint="eastAsia" w:ascii="宋体" w:hAnsi="宋体"/>
          <w:sz w:val="28"/>
          <w:szCs w:val="28"/>
        </w:rPr>
        <w:t>号楼（体育馆北面三层小楼）</w:t>
      </w:r>
      <w:r>
        <w:rPr>
          <w:rFonts w:ascii="宋体" w:hAnsi="宋体"/>
          <w:sz w:val="28"/>
          <w:szCs w:val="28"/>
        </w:rPr>
        <w:t>210</w:t>
      </w:r>
      <w:r>
        <w:rPr>
          <w:rFonts w:hint="eastAsia" w:ascii="宋体" w:hAnsi="宋体"/>
          <w:sz w:val="28"/>
          <w:szCs w:val="28"/>
        </w:rPr>
        <w:t>室。</w:t>
      </w:r>
    </w:p>
    <w:p>
      <w:pPr>
        <w:snapToGrid w:val="0"/>
        <w:spacing w:line="360" w:lineRule="auto"/>
        <w:ind w:firstLine="560" w:firstLineChars="200"/>
        <w:rPr>
          <w:rFonts w:ascii="宋体" w:hAnsi="宋体" w:cs="宋体"/>
          <w:sz w:val="28"/>
          <w:szCs w:val="28"/>
        </w:rPr>
      </w:pPr>
      <w:r>
        <w:rPr>
          <w:rFonts w:hint="eastAsia" w:ascii="宋体" w:hAnsi="宋体" w:cs="宋体"/>
          <w:sz w:val="28"/>
          <w:szCs w:val="28"/>
        </w:rPr>
        <w:t>6.相关单位联系人及电话</w:t>
      </w:r>
    </w:p>
    <w:p>
      <w:pPr>
        <w:snapToGrid w:val="0"/>
        <w:spacing w:line="360" w:lineRule="auto"/>
        <w:ind w:firstLine="425" w:firstLineChars="152"/>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）财务处招标科（招投标管理业务单位）：联系电话：</w:t>
      </w:r>
      <w:r>
        <w:rPr>
          <w:rFonts w:ascii="宋体" w:hAnsi="宋体"/>
          <w:sz w:val="28"/>
          <w:szCs w:val="28"/>
        </w:rPr>
        <w:t>025-58731441</w:t>
      </w:r>
      <w:r>
        <w:rPr>
          <w:rFonts w:hint="eastAsia" w:ascii="宋体" w:hAnsi="宋体"/>
          <w:sz w:val="28"/>
          <w:szCs w:val="28"/>
        </w:rPr>
        <w:t>，联系人：马老师、罗老师、方老师；</w:t>
      </w:r>
    </w:p>
    <w:p>
      <w:pPr>
        <w:snapToGrid w:val="0"/>
        <w:spacing w:line="360" w:lineRule="auto"/>
        <w:ind w:firstLine="425" w:firstLineChars="152"/>
        <w:rPr>
          <w:rFonts w:ascii="宋体" w:hAnsi="宋体"/>
          <w:sz w:val="28"/>
          <w:szCs w:val="28"/>
        </w:rPr>
      </w:pPr>
      <w:r>
        <w:rPr>
          <w:rFonts w:hint="eastAsia" w:ascii="宋体" w:hAnsi="宋体"/>
          <w:sz w:val="28"/>
          <w:szCs w:val="28"/>
        </w:rPr>
        <w:t>（2）</w:t>
      </w:r>
      <w:bookmarkEnd w:id="10"/>
      <w:r>
        <w:rPr>
          <w:rFonts w:hint="eastAsia" w:ascii="宋体" w:hAnsi="宋体"/>
          <w:sz w:val="28"/>
          <w:szCs w:val="28"/>
        </w:rPr>
        <w:t>用户单位联系电话：0510-80560063，联系人：滨江图文信息中心周老师。</w:t>
      </w:r>
    </w:p>
    <w:p>
      <w:pPr>
        <w:pStyle w:val="2"/>
        <w:ind w:left="0" w:leftChars="0" w:right="0" w:rightChars="0"/>
        <w:rPr>
          <w:rFonts w:ascii="宋体" w:hAnsi="宋体"/>
          <w:sz w:val="28"/>
          <w:szCs w:val="28"/>
        </w:rPr>
      </w:pPr>
    </w:p>
    <w:p>
      <w:pPr>
        <w:tabs>
          <w:tab w:val="left" w:pos="1260"/>
        </w:tabs>
        <w:spacing w:line="360" w:lineRule="auto"/>
        <w:ind w:left="1959" w:leftChars="933" w:firstLine="2530" w:firstLineChars="900"/>
        <w:rPr>
          <w:rFonts w:ascii="宋体"/>
          <w:b/>
          <w:sz w:val="28"/>
          <w:szCs w:val="28"/>
        </w:rPr>
      </w:pPr>
      <w:bookmarkStart w:id="12" w:name="_Hlk9866962"/>
      <w:r>
        <w:rPr>
          <w:rFonts w:hint="eastAsia" w:ascii="宋体" w:hAnsi="宋体"/>
          <w:b/>
          <w:sz w:val="28"/>
          <w:szCs w:val="28"/>
        </w:rPr>
        <w:t>南京信息工程大学财务处</w:t>
      </w:r>
    </w:p>
    <w:p>
      <w:pPr>
        <w:pStyle w:val="11"/>
        <w:spacing w:line="360" w:lineRule="auto"/>
        <w:ind w:left="99" w:leftChars="47" w:firstLine="4919" w:firstLineChars="1750"/>
        <w:rPr>
          <w:rStyle w:val="41"/>
          <w:rFonts w:ascii="宋体" w:hAnsi="Times New Roman" w:eastAsia="宋体"/>
          <w:sz w:val="28"/>
          <w:szCs w:val="28"/>
        </w:rPr>
      </w:pPr>
      <w:r>
        <w:rPr>
          <w:rStyle w:val="41"/>
          <w:rFonts w:ascii="宋体" w:hAnsi="宋体" w:eastAsia="宋体"/>
          <w:sz w:val="28"/>
          <w:szCs w:val="28"/>
        </w:rPr>
        <w:t>20</w:t>
      </w:r>
      <w:r>
        <w:rPr>
          <w:rStyle w:val="41"/>
          <w:rFonts w:hint="eastAsia" w:ascii="宋体" w:hAnsi="宋体" w:eastAsia="宋体"/>
          <w:sz w:val="28"/>
          <w:szCs w:val="28"/>
        </w:rPr>
        <w:t>20年</w:t>
      </w:r>
      <w:r>
        <w:rPr>
          <w:rStyle w:val="41"/>
          <w:rFonts w:hint="eastAsia" w:ascii="宋体" w:hAnsi="宋体"/>
          <w:sz w:val="28"/>
          <w:szCs w:val="28"/>
          <w:lang w:val="en-US"/>
        </w:rPr>
        <w:t>07</w:t>
      </w:r>
      <w:r>
        <w:rPr>
          <w:rStyle w:val="41"/>
          <w:rFonts w:hint="eastAsia" w:ascii="宋体" w:hAnsi="宋体" w:eastAsia="宋体"/>
          <w:sz w:val="28"/>
          <w:szCs w:val="28"/>
        </w:rPr>
        <w:t>月</w:t>
      </w:r>
      <w:r>
        <w:rPr>
          <w:rStyle w:val="41"/>
          <w:rFonts w:hint="eastAsia" w:ascii="宋体" w:hAnsi="宋体"/>
          <w:sz w:val="28"/>
          <w:szCs w:val="28"/>
          <w:lang w:val="en-US"/>
        </w:rPr>
        <w:t>01</w:t>
      </w:r>
      <w:r>
        <w:rPr>
          <w:rStyle w:val="41"/>
          <w:rFonts w:hint="eastAsia" w:ascii="宋体" w:hAnsi="宋体" w:eastAsia="宋体"/>
          <w:sz w:val="28"/>
          <w:szCs w:val="28"/>
        </w:rPr>
        <w:t>日</w:t>
      </w:r>
    </w:p>
    <w:bookmarkEnd w:id="12"/>
    <w:p>
      <w:pPr>
        <w:tabs>
          <w:tab w:val="left" w:pos="900"/>
        </w:tabs>
        <w:spacing w:line="560" w:lineRule="exact"/>
        <w:ind w:firstLine="560" w:firstLineChars="200"/>
        <w:rPr>
          <w:rFonts w:ascii="宋体" w:hAnsi="宋体" w:cs="宋体"/>
          <w:b/>
          <w:kern w:val="0"/>
          <w:sz w:val="24"/>
          <w:lang w:val="zh-CN"/>
        </w:rPr>
      </w:pPr>
      <w:r>
        <w:rPr>
          <w:rStyle w:val="41"/>
          <w:rFonts w:ascii="宋体" w:hAnsi="Times New Roman" w:eastAsia="宋体"/>
          <w:b w:val="0"/>
          <w:sz w:val="28"/>
          <w:szCs w:val="28"/>
        </w:rPr>
        <w:br w:type="page"/>
      </w:r>
      <w:r>
        <w:rPr>
          <w:rFonts w:hint="eastAsia" w:hAnsi="宋体"/>
          <w:sz w:val="28"/>
          <w:szCs w:val="28"/>
        </w:rPr>
        <w:t>附件1：</w:t>
      </w:r>
      <w:r>
        <w:rPr>
          <w:rFonts w:hint="eastAsia" w:ascii="宋体" w:hAnsi="宋体" w:cs="宋体"/>
          <w:b/>
          <w:kern w:val="0"/>
          <w:sz w:val="24"/>
          <w:lang w:val="zh-CN"/>
        </w:rPr>
        <w:t>招标项目</w:t>
      </w:r>
      <w:r>
        <w:rPr>
          <w:rFonts w:hint="eastAsia" w:ascii="宋体" w:hAnsi="宋体" w:cs="宋体"/>
          <w:b/>
          <w:kern w:val="0"/>
          <w:sz w:val="24"/>
        </w:rPr>
        <w:t>服务</w:t>
      </w:r>
      <w:r>
        <w:rPr>
          <w:rFonts w:hint="eastAsia" w:ascii="宋体" w:hAnsi="宋体" w:cs="宋体"/>
          <w:b/>
          <w:kern w:val="0"/>
          <w:sz w:val="24"/>
          <w:lang w:val="zh-CN"/>
        </w:rPr>
        <w:t>要求</w:t>
      </w:r>
    </w:p>
    <w:p>
      <w:pPr>
        <w:pStyle w:val="2"/>
        <w:ind w:left="0" w:leftChars="0" w:right="1470"/>
        <w:rPr>
          <w:rFonts w:ascii="宋体" w:hAnsi="宋体" w:cs="宋体"/>
          <w:b/>
          <w:kern w:val="0"/>
          <w:sz w:val="24"/>
        </w:rPr>
      </w:pPr>
    </w:p>
    <w:p>
      <w:pPr>
        <w:pStyle w:val="2"/>
        <w:ind w:left="0" w:leftChars="0" w:right="1470"/>
        <w:rPr>
          <w:rFonts w:ascii="宋体" w:hAnsi="宋体" w:cs="宋体"/>
          <w:b/>
          <w:kern w:val="0"/>
          <w:sz w:val="24"/>
        </w:rPr>
      </w:pPr>
      <w:r>
        <w:rPr>
          <w:rFonts w:hint="eastAsia" w:ascii="宋体" w:hAnsi="宋体" w:cs="宋体"/>
          <w:b/>
          <w:kern w:val="0"/>
          <w:sz w:val="24"/>
        </w:rPr>
        <w:t>一、服务要求：</w:t>
      </w:r>
    </w:p>
    <w:p>
      <w:pPr>
        <w:tabs>
          <w:tab w:val="left" w:pos="900"/>
        </w:tabs>
        <w:spacing w:line="560" w:lineRule="exact"/>
        <w:ind w:firstLine="480" w:firstLineChars="200"/>
        <w:rPr>
          <w:rFonts w:ascii="宋体" w:hAnsi="宋体" w:cs="宋体"/>
          <w:bCs/>
          <w:color w:val="000000"/>
          <w:kern w:val="0"/>
          <w:sz w:val="24"/>
          <w:highlight w:val="none"/>
        </w:rPr>
      </w:pPr>
      <w:r>
        <w:rPr>
          <w:rFonts w:hint="eastAsia" w:cs="宋体" w:asciiTheme="minorEastAsia" w:hAnsiTheme="minorEastAsia" w:eastAsiaTheme="minorEastAsia"/>
          <w:bCs/>
          <w:kern w:val="0"/>
          <w:sz w:val="24"/>
          <w:highlight w:val="none"/>
        </w:rPr>
        <w:t>1.投标供货商应按招标文件规定和图书订购单要求，向采购人提供正版的、未经使用的全新图书，</w:t>
      </w:r>
      <w:r>
        <w:rPr>
          <w:rFonts w:hint="eastAsia" w:ascii="宋体" w:hAnsi="宋体" w:cs="宋体"/>
          <w:bCs/>
          <w:color w:val="000000"/>
          <w:kern w:val="0"/>
          <w:sz w:val="24"/>
          <w:highlight w:val="none"/>
        </w:rPr>
        <w:t>供货商应结合南京信息工程大学滨江学院专业设置有针对性地提供图书。</w:t>
      </w:r>
    </w:p>
    <w:p>
      <w:pPr>
        <w:tabs>
          <w:tab w:val="left" w:pos="426"/>
        </w:tabs>
        <w:spacing w:line="360" w:lineRule="auto"/>
        <w:ind w:firstLine="480" w:firstLineChars="200"/>
        <w:rPr>
          <w:rFonts w:ascii="宋体" w:hAnsi="宋体" w:cs="宋体"/>
          <w:bCs/>
          <w:color w:val="000000"/>
          <w:kern w:val="0"/>
          <w:sz w:val="24"/>
        </w:rPr>
      </w:pPr>
      <w:r>
        <w:rPr>
          <w:rFonts w:hint="eastAsia" w:ascii="宋体" w:hAnsi="宋体" w:cs="宋体"/>
          <w:bCs/>
          <w:color w:val="000000"/>
          <w:kern w:val="0"/>
          <w:sz w:val="24"/>
        </w:rPr>
        <w:t>2.本采购项目只采购2017年9月1日出版后的与教学科研相关的图书。供货商须提供2017</w:t>
      </w:r>
      <w:r>
        <w:rPr>
          <w:rFonts w:ascii="宋体" w:hAnsi="宋体" w:cs="宋体"/>
          <w:bCs/>
          <w:color w:val="000000"/>
          <w:kern w:val="0"/>
          <w:sz w:val="24"/>
        </w:rPr>
        <w:t>年</w:t>
      </w:r>
      <w:r>
        <w:rPr>
          <w:rFonts w:hint="eastAsia" w:ascii="宋体" w:hAnsi="宋体" w:cs="宋体"/>
          <w:bCs/>
          <w:color w:val="000000"/>
          <w:kern w:val="0"/>
          <w:sz w:val="24"/>
        </w:rPr>
        <w:t>9月后的书目信息，覆盖面达98%以上；</w:t>
      </w:r>
    </w:p>
    <w:p>
      <w:pPr>
        <w:tabs>
          <w:tab w:val="left" w:pos="426"/>
        </w:tabs>
        <w:spacing w:line="360" w:lineRule="auto"/>
        <w:ind w:firstLine="480" w:firstLineChars="200"/>
        <w:rPr>
          <w:rFonts w:ascii="宋体" w:hAnsi="宋体" w:cs="宋体"/>
          <w:bCs/>
          <w:color w:val="000000"/>
          <w:kern w:val="0"/>
          <w:sz w:val="24"/>
        </w:rPr>
      </w:pPr>
      <w:r>
        <w:rPr>
          <w:rFonts w:hint="eastAsia" w:ascii="宋体" w:hAnsi="宋体" w:cs="宋体"/>
          <w:bCs/>
          <w:color w:val="000000"/>
          <w:kern w:val="0"/>
          <w:sz w:val="24"/>
        </w:rPr>
        <w:t>3.</w:t>
      </w:r>
      <w:r>
        <w:rPr>
          <w:rFonts w:hint="eastAsia" w:ascii="宋体" w:hAnsi="宋体"/>
          <w:sz w:val="24"/>
        </w:rPr>
        <w:t>供货期：电子订单预订</w:t>
      </w:r>
      <w:r>
        <w:rPr>
          <w:rFonts w:ascii="宋体" w:hAnsi="宋体"/>
          <w:sz w:val="24"/>
        </w:rPr>
        <w:t>图书</w:t>
      </w:r>
      <w:r>
        <w:rPr>
          <w:rFonts w:hint="eastAsia" w:ascii="宋体" w:hAnsi="宋体"/>
          <w:sz w:val="24"/>
        </w:rPr>
        <w:t>≤6</w:t>
      </w:r>
      <w:r>
        <w:rPr>
          <w:rFonts w:ascii="宋体" w:hAnsi="宋体"/>
          <w:sz w:val="24"/>
        </w:rPr>
        <w:t>0</w:t>
      </w:r>
      <w:r>
        <w:rPr>
          <w:rFonts w:hint="eastAsia" w:ascii="宋体" w:hAnsi="宋体"/>
          <w:sz w:val="24"/>
        </w:rPr>
        <w:t>天，现采</w:t>
      </w:r>
      <w:r>
        <w:rPr>
          <w:rFonts w:ascii="宋体" w:hAnsi="宋体"/>
          <w:sz w:val="24"/>
        </w:rPr>
        <w:t>图书</w:t>
      </w:r>
      <w:r>
        <w:rPr>
          <w:rFonts w:hint="eastAsia" w:ascii="宋体" w:hAnsi="宋体"/>
          <w:sz w:val="24"/>
        </w:rPr>
        <w:t>≤30天</w:t>
      </w:r>
      <w:r>
        <w:rPr>
          <w:rFonts w:ascii="宋体" w:hAnsi="宋体"/>
          <w:sz w:val="24"/>
        </w:rPr>
        <w:t>；</w:t>
      </w:r>
      <w:r>
        <w:rPr>
          <w:rFonts w:hint="eastAsia" w:ascii="宋体" w:hAnsi="宋体" w:cs="宋体"/>
          <w:bCs/>
          <w:color w:val="000000"/>
          <w:kern w:val="0"/>
          <w:sz w:val="24"/>
        </w:rPr>
        <w:t>到书率：中文现采图书1个月内到馆率不得低于9</w:t>
      </w:r>
      <w:r>
        <w:rPr>
          <w:rFonts w:ascii="宋体" w:hAnsi="宋体" w:cs="宋体"/>
          <w:bCs/>
          <w:color w:val="000000"/>
          <w:kern w:val="0"/>
          <w:sz w:val="24"/>
        </w:rPr>
        <w:t>8</w:t>
      </w:r>
      <w:r>
        <w:rPr>
          <w:rFonts w:hint="eastAsia" w:ascii="宋体" w:hAnsi="宋体" w:cs="宋体"/>
          <w:bCs/>
          <w:color w:val="000000"/>
          <w:kern w:val="0"/>
          <w:sz w:val="24"/>
        </w:rPr>
        <w:t>%，电子订单预订中文图书前2个月到书率不低于</w:t>
      </w:r>
      <w:r>
        <w:rPr>
          <w:rFonts w:ascii="宋体" w:hAnsi="宋体" w:cs="宋体"/>
          <w:bCs/>
          <w:color w:val="000000"/>
          <w:kern w:val="0"/>
          <w:sz w:val="24"/>
        </w:rPr>
        <w:t>95</w:t>
      </w:r>
      <w:r>
        <w:rPr>
          <w:rFonts w:hint="eastAsia" w:ascii="宋体" w:hAnsi="宋体" w:cs="宋体"/>
          <w:bCs/>
          <w:color w:val="000000"/>
          <w:kern w:val="0"/>
          <w:sz w:val="24"/>
        </w:rPr>
        <w:t>%；</w:t>
      </w:r>
    </w:p>
    <w:p>
      <w:pPr>
        <w:tabs>
          <w:tab w:val="left" w:pos="426"/>
        </w:tabs>
        <w:spacing w:line="360" w:lineRule="auto"/>
        <w:ind w:firstLine="480" w:firstLineChars="200"/>
        <w:rPr>
          <w:rFonts w:ascii="宋体" w:hAnsi="宋体" w:cs="宋体"/>
          <w:bCs/>
          <w:color w:val="000000"/>
          <w:kern w:val="0"/>
          <w:sz w:val="24"/>
        </w:rPr>
      </w:pPr>
      <w:r>
        <w:rPr>
          <w:rFonts w:hint="eastAsia" w:ascii="宋体" w:hAnsi="宋体" w:cs="宋体"/>
          <w:bCs/>
          <w:color w:val="000000"/>
          <w:kern w:val="0"/>
          <w:sz w:val="24"/>
        </w:rPr>
        <w:t>4.本采购项目加工要求，及时加工图书，加工图书的所有材料由供货商承担，包括条码、标签、胶带、打印机、打号机、印油、A4纸、馆藏章、RFID图书电子标签等主要材料外，还包括其他临时性材料。必须严格按照《南京信息工程大学图书馆图书采购及深加工技术要求》，所有加工内容均为免费服务，加工质量须经采购单位检验认可；</w:t>
      </w:r>
    </w:p>
    <w:p>
      <w:pPr>
        <w:tabs>
          <w:tab w:val="left" w:pos="426"/>
        </w:tabs>
        <w:spacing w:line="360" w:lineRule="auto"/>
        <w:ind w:firstLine="480" w:firstLineChars="200"/>
        <w:rPr>
          <w:rFonts w:ascii="宋体" w:hAnsi="宋体" w:cs="宋体"/>
          <w:bCs/>
          <w:color w:val="000000"/>
          <w:kern w:val="0"/>
          <w:sz w:val="24"/>
        </w:rPr>
      </w:pPr>
      <w:r>
        <w:rPr>
          <w:rFonts w:hint="eastAsia" w:ascii="宋体" w:hAnsi="宋体" w:cs="宋体"/>
          <w:bCs/>
          <w:color w:val="000000"/>
          <w:kern w:val="0"/>
          <w:sz w:val="24"/>
        </w:rPr>
        <w:t>RFID图书电子标签要求：</w:t>
      </w:r>
    </w:p>
    <w:p>
      <w:pPr>
        <w:tabs>
          <w:tab w:val="left" w:pos="426"/>
        </w:tabs>
        <w:spacing w:line="360" w:lineRule="auto"/>
        <w:ind w:firstLine="480" w:firstLineChars="200"/>
        <w:rPr>
          <w:rFonts w:ascii="宋体" w:hAnsi="宋体" w:cs="宋体"/>
          <w:bCs/>
          <w:color w:val="000000"/>
          <w:kern w:val="0"/>
          <w:sz w:val="24"/>
        </w:rPr>
      </w:pPr>
      <w:r>
        <w:rPr>
          <w:rFonts w:hint="eastAsia" w:ascii="宋体" w:hAnsi="宋体" w:cs="宋体"/>
          <w:bCs/>
          <w:color w:val="000000"/>
          <w:kern w:val="0"/>
          <w:sz w:val="24"/>
        </w:rPr>
        <w:t>符合标准：</w:t>
      </w:r>
      <w:r>
        <w:rPr>
          <w:rFonts w:ascii="宋体" w:hAnsi="宋体" w:cs="宋体"/>
          <w:bCs/>
          <w:color w:val="000000"/>
          <w:kern w:val="0"/>
          <w:sz w:val="24"/>
        </w:rPr>
        <w:t>ISO18000-6C和</w:t>
      </w:r>
      <w:r>
        <w:rPr>
          <w:rFonts w:hint="eastAsia" w:ascii="宋体" w:hAnsi="宋体" w:cs="宋体"/>
          <w:bCs/>
          <w:color w:val="000000"/>
          <w:kern w:val="0"/>
          <w:sz w:val="24"/>
        </w:rPr>
        <w:t>EPCglobalC1G2</w:t>
      </w:r>
    </w:p>
    <w:p>
      <w:pPr>
        <w:tabs>
          <w:tab w:val="left" w:pos="426"/>
        </w:tabs>
        <w:spacing w:line="360" w:lineRule="auto"/>
        <w:ind w:firstLine="480" w:firstLineChars="200"/>
        <w:rPr>
          <w:rFonts w:ascii="宋体" w:hAnsi="宋体" w:cs="宋体"/>
          <w:bCs/>
          <w:color w:val="000000"/>
          <w:kern w:val="0"/>
          <w:sz w:val="24"/>
        </w:rPr>
      </w:pPr>
      <w:r>
        <w:rPr>
          <w:rFonts w:hint="eastAsia" w:ascii="宋体" w:hAnsi="宋体" w:cs="宋体"/>
          <w:bCs/>
          <w:color w:val="000000"/>
          <w:kern w:val="0"/>
          <w:sz w:val="24"/>
        </w:rPr>
        <w:t>工作频率：</w:t>
      </w:r>
      <w:r>
        <w:rPr>
          <w:rFonts w:ascii="宋体" w:hAnsi="宋体" w:cs="宋体"/>
          <w:bCs/>
          <w:color w:val="000000"/>
          <w:kern w:val="0"/>
          <w:sz w:val="24"/>
        </w:rPr>
        <w:t>860</w:t>
      </w:r>
      <w:r>
        <w:rPr>
          <w:rFonts w:hint="eastAsia" w:ascii="宋体" w:hAnsi="宋体" w:cs="宋体"/>
          <w:bCs/>
          <w:color w:val="000000"/>
          <w:kern w:val="0"/>
          <w:sz w:val="24"/>
        </w:rPr>
        <w:t>～</w:t>
      </w:r>
      <w:r>
        <w:rPr>
          <w:rFonts w:ascii="宋体" w:hAnsi="宋体" w:cs="宋体"/>
          <w:bCs/>
          <w:color w:val="000000"/>
          <w:kern w:val="0"/>
          <w:sz w:val="24"/>
        </w:rPr>
        <w:t>960MHz</w:t>
      </w:r>
      <w:r>
        <w:rPr>
          <w:rFonts w:hint="eastAsia" w:ascii="宋体" w:hAnsi="宋体" w:cs="宋体"/>
          <w:bCs/>
          <w:color w:val="000000"/>
          <w:kern w:val="0"/>
          <w:sz w:val="24"/>
        </w:rPr>
        <w:t>；</w:t>
      </w:r>
    </w:p>
    <w:p>
      <w:pPr>
        <w:tabs>
          <w:tab w:val="left" w:pos="426"/>
        </w:tabs>
        <w:spacing w:line="360" w:lineRule="auto"/>
        <w:ind w:firstLine="480" w:firstLineChars="200"/>
        <w:rPr>
          <w:rFonts w:ascii="宋体" w:hAnsi="宋体" w:cs="宋体"/>
          <w:bCs/>
          <w:color w:val="000000"/>
          <w:kern w:val="0"/>
          <w:sz w:val="24"/>
        </w:rPr>
      </w:pPr>
      <w:r>
        <w:rPr>
          <w:rFonts w:hint="eastAsia" w:ascii="宋体" w:hAnsi="宋体" w:cs="宋体"/>
          <w:bCs/>
          <w:color w:val="000000"/>
          <w:kern w:val="0"/>
          <w:sz w:val="24"/>
        </w:rPr>
        <w:t>标签粘贴隐蔽，粘贴到位后不易撕毁、脱落，安装于图书内页夹缝中，要求大小：长≤</w:t>
      </w:r>
      <w:r>
        <w:rPr>
          <w:rFonts w:ascii="宋体" w:hAnsi="宋体" w:cs="宋体"/>
          <w:bCs/>
          <w:color w:val="000000"/>
          <w:kern w:val="0"/>
          <w:sz w:val="24"/>
        </w:rPr>
        <w:t>10</w:t>
      </w:r>
      <w:r>
        <w:rPr>
          <w:rFonts w:hint="eastAsia" w:ascii="宋体" w:hAnsi="宋体" w:cs="宋体"/>
          <w:bCs/>
          <w:color w:val="000000"/>
          <w:kern w:val="0"/>
          <w:sz w:val="24"/>
        </w:rPr>
        <w:t>5</w:t>
      </w:r>
      <w:r>
        <w:rPr>
          <w:rFonts w:ascii="宋体" w:hAnsi="宋体" w:cs="宋体"/>
          <w:bCs/>
          <w:color w:val="000000"/>
          <w:kern w:val="0"/>
          <w:sz w:val="24"/>
        </w:rPr>
        <w:t>mm</w:t>
      </w:r>
      <w:r>
        <w:rPr>
          <w:rFonts w:hint="eastAsia" w:ascii="宋体" w:hAnsi="宋体" w:cs="宋体"/>
          <w:bCs/>
          <w:color w:val="000000"/>
          <w:kern w:val="0"/>
          <w:sz w:val="24"/>
        </w:rPr>
        <w:t>，宽≤6.0</w:t>
      </w:r>
      <w:r>
        <w:rPr>
          <w:rFonts w:ascii="宋体" w:hAnsi="宋体" w:cs="宋体"/>
          <w:bCs/>
          <w:color w:val="000000"/>
          <w:kern w:val="0"/>
          <w:sz w:val="24"/>
        </w:rPr>
        <w:t>mm</w:t>
      </w:r>
      <w:r>
        <w:rPr>
          <w:rFonts w:hint="eastAsia" w:ascii="宋体" w:hAnsi="宋体" w:cs="宋体"/>
          <w:bCs/>
          <w:color w:val="000000"/>
          <w:kern w:val="0"/>
          <w:sz w:val="24"/>
        </w:rPr>
        <w:t>，厚≤</w:t>
      </w:r>
      <w:r>
        <w:rPr>
          <w:rFonts w:ascii="宋体" w:hAnsi="宋体" w:cs="宋体"/>
          <w:bCs/>
          <w:color w:val="000000"/>
          <w:kern w:val="0"/>
          <w:sz w:val="24"/>
        </w:rPr>
        <w:t>0.</w:t>
      </w:r>
      <w:r>
        <w:rPr>
          <w:rFonts w:hint="eastAsia" w:ascii="宋体" w:hAnsi="宋体" w:cs="宋体"/>
          <w:bCs/>
          <w:color w:val="000000"/>
          <w:kern w:val="0"/>
          <w:sz w:val="24"/>
        </w:rPr>
        <w:t>3</w:t>
      </w:r>
      <w:r>
        <w:rPr>
          <w:rFonts w:ascii="宋体" w:hAnsi="宋体" w:cs="宋体"/>
          <w:bCs/>
          <w:color w:val="000000"/>
          <w:kern w:val="0"/>
          <w:sz w:val="24"/>
        </w:rPr>
        <w:t>mm</w:t>
      </w:r>
      <w:r>
        <w:rPr>
          <w:rFonts w:hint="eastAsia" w:ascii="宋体" w:hAnsi="宋体" w:cs="宋体"/>
          <w:bCs/>
          <w:color w:val="000000"/>
          <w:kern w:val="0"/>
          <w:sz w:val="24"/>
        </w:rPr>
        <w:t>；</w:t>
      </w:r>
    </w:p>
    <w:p>
      <w:pPr>
        <w:tabs>
          <w:tab w:val="left" w:pos="426"/>
        </w:tabs>
        <w:spacing w:line="360" w:lineRule="auto"/>
        <w:ind w:firstLine="480" w:firstLineChars="200"/>
        <w:rPr>
          <w:rFonts w:ascii="宋体" w:hAnsi="宋体" w:cs="宋体"/>
          <w:bCs/>
          <w:color w:val="000000"/>
          <w:kern w:val="0"/>
          <w:sz w:val="24"/>
        </w:rPr>
      </w:pPr>
      <w:r>
        <w:rPr>
          <w:rFonts w:hint="eastAsia" w:ascii="宋体" w:hAnsi="宋体" w:cs="宋体"/>
          <w:bCs/>
          <w:color w:val="000000"/>
          <w:kern w:val="0"/>
          <w:sz w:val="24"/>
        </w:rPr>
        <w:t>工作模式：读写，支持密集读写器模式；</w:t>
      </w:r>
    </w:p>
    <w:p>
      <w:pPr>
        <w:tabs>
          <w:tab w:val="left" w:pos="426"/>
        </w:tabs>
        <w:spacing w:line="360" w:lineRule="auto"/>
        <w:ind w:firstLine="480" w:firstLineChars="200"/>
        <w:rPr>
          <w:rFonts w:ascii="宋体" w:hAnsi="宋体" w:cs="宋体"/>
          <w:bCs/>
          <w:color w:val="000000"/>
          <w:kern w:val="0"/>
          <w:sz w:val="24"/>
        </w:rPr>
      </w:pPr>
      <w:r>
        <w:rPr>
          <w:rFonts w:hint="eastAsia" w:ascii="宋体" w:hAnsi="宋体" w:cs="宋体"/>
          <w:bCs/>
          <w:color w:val="000000"/>
          <w:kern w:val="0"/>
          <w:sz w:val="24"/>
        </w:rPr>
        <w:t>标签存储空间：≥512bit；</w:t>
      </w:r>
    </w:p>
    <w:p>
      <w:pPr>
        <w:tabs>
          <w:tab w:val="left" w:pos="426"/>
        </w:tabs>
        <w:spacing w:line="360" w:lineRule="auto"/>
        <w:ind w:firstLine="480" w:firstLineChars="200"/>
        <w:rPr>
          <w:rFonts w:ascii="宋体" w:hAnsi="宋体" w:cs="宋体"/>
          <w:bCs/>
          <w:color w:val="000000"/>
          <w:kern w:val="0"/>
          <w:sz w:val="24"/>
        </w:rPr>
      </w:pPr>
      <w:r>
        <w:rPr>
          <w:rFonts w:hint="eastAsia" w:ascii="宋体" w:hAnsi="宋体" w:cs="宋体"/>
          <w:bCs/>
          <w:color w:val="000000"/>
          <w:kern w:val="0"/>
          <w:sz w:val="24"/>
        </w:rPr>
        <w:t>温度范围大：-40℃—+85℃；</w:t>
      </w:r>
    </w:p>
    <w:p>
      <w:pPr>
        <w:tabs>
          <w:tab w:val="left" w:pos="426"/>
        </w:tabs>
        <w:spacing w:line="360" w:lineRule="auto"/>
        <w:ind w:firstLine="480" w:firstLineChars="200"/>
        <w:rPr>
          <w:rFonts w:ascii="宋体" w:hAnsi="宋体" w:cs="宋体"/>
          <w:bCs/>
          <w:color w:val="000000"/>
          <w:kern w:val="0"/>
          <w:sz w:val="24"/>
        </w:rPr>
      </w:pPr>
      <w:r>
        <w:rPr>
          <w:rFonts w:hint="eastAsia" w:ascii="宋体" w:hAnsi="宋体" w:cs="宋体"/>
          <w:bCs/>
          <w:color w:val="000000"/>
          <w:kern w:val="0"/>
          <w:sz w:val="24"/>
        </w:rPr>
        <w:t>存储温度：-20℃—+50℃；</w:t>
      </w:r>
    </w:p>
    <w:p>
      <w:pPr>
        <w:tabs>
          <w:tab w:val="left" w:pos="426"/>
        </w:tabs>
        <w:spacing w:line="360" w:lineRule="auto"/>
        <w:ind w:firstLine="480" w:firstLineChars="200"/>
        <w:rPr>
          <w:rFonts w:ascii="宋体" w:hAnsi="宋体" w:cs="宋体"/>
          <w:bCs/>
          <w:color w:val="000000"/>
          <w:kern w:val="0"/>
          <w:sz w:val="24"/>
        </w:rPr>
      </w:pPr>
      <w:r>
        <w:rPr>
          <w:rFonts w:hint="eastAsia" w:ascii="宋体" w:hAnsi="宋体" w:cs="宋体"/>
          <w:bCs/>
          <w:color w:val="000000"/>
          <w:kern w:val="0"/>
          <w:sz w:val="24"/>
        </w:rPr>
        <w:t>工作湿度：≤80%；</w:t>
      </w:r>
    </w:p>
    <w:p>
      <w:pPr>
        <w:tabs>
          <w:tab w:val="left" w:pos="426"/>
        </w:tabs>
        <w:spacing w:line="360" w:lineRule="auto"/>
        <w:ind w:firstLine="480" w:firstLineChars="200"/>
        <w:rPr>
          <w:rFonts w:ascii="宋体" w:hAnsi="宋体" w:cs="宋体"/>
          <w:bCs/>
          <w:color w:val="000000"/>
          <w:kern w:val="0"/>
          <w:sz w:val="24"/>
        </w:rPr>
      </w:pPr>
      <w:r>
        <w:rPr>
          <w:rFonts w:hint="eastAsia" w:ascii="宋体" w:hAnsi="宋体" w:cs="宋体"/>
          <w:bCs/>
          <w:color w:val="000000"/>
          <w:kern w:val="0"/>
          <w:sz w:val="24"/>
        </w:rPr>
        <w:t>极化方式：线极化；</w:t>
      </w:r>
    </w:p>
    <w:p>
      <w:pPr>
        <w:tabs>
          <w:tab w:val="left" w:pos="426"/>
        </w:tabs>
        <w:spacing w:line="360" w:lineRule="auto"/>
        <w:ind w:firstLine="480" w:firstLineChars="200"/>
        <w:rPr>
          <w:rFonts w:ascii="宋体" w:hAnsi="宋体" w:cs="宋体"/>
          <w:bCs/>
          <w:color w:val="000000"/>
          <w:kern w:val="0"/>
          <w:sz w:val="24"/>
        </w:rPr>
      </w:pPr>
      <w:r>
        <w:rPr>
          <w:rFonts w:hint="eastAsia" w:ascii="宋体" w:hAnsi="宋体" w:cs="宋体"/>
          <w:bCs/>
          <w:color w:val="000000"/>
          <w:kern w:val="0"/>
          <w:sz w:val="24"/>
        </w:rPr>
        <w:t>有效识读距离：符合自助借还、书架、安全门等设备读取要求；</w:t>
      </w:r>
    </w:p>
    <w:p>
      <w:pPr>
        <w:tabs>
          <w:tab w:val="left" w:pos="426"/>
        </w:tabs>
        <w:spacing w:line="360" w:lineRule="auto"/>
        <w:ind w:firstLine="480" w:firstLineChars="200"/>
        <w:rPr>
          <w:rFonts w:ascii="宋体" w:hAnsi="宋体" w:cs="宋体"/>
          <w:bCs/>
          <w:color w:val="000000"/>
          <w:kern w:val="0"/>
          <w:sz w:val="24"/>
        </w:rPr>
      </w:pPr>
      <w:r>
        <w:rPr>
          <w:rFonts w:hint="eastAsia" w:ascii="宋体" w:hAnsi="宋体" w:cs="宋体"/>
          <w:bCs/>
          <w:color w:val="000000"/>
          <w:kern w:val="0"/>
          <w:sz w:val="24"/>
        </w:rPr>
        <w:t>有效使用寿命：图书正常的借阅、弯折，可以使用</w:t>
      </w:r>
      <w:r>
        <w:rPr>
          <w:rFonts w:ascii="宋体" w:hAnsi="宋体" w:cs="宋体"/>
          <w:bCs/>
          <w:color w:val="000000"/>
          <w:kern w:val="0"/>
          <w:sz w:val="24"/>
        </w:rPr>
        <w:t>10</w:t>
      </w:r>
      <w:r>
        <w:rPr>
          <w:rFonts w:hint="eastAsia" w:ascii="宋体" w:hAnsi="宋体" w:cs="宋体"/>
          <w:bCs/>
          <w:color w:val="000000"/>
          <w:kern w:val="0"/>
          <w:sz w:val="24"/>
        </w:rPr>
        <w:t>年以上；内存可擦写</w:t>
      </w:r>
      <w:r>
        <w:rPr>
          <w:rFonts w:ascii="宋体" w:hAnsi="宋体" w:cs="宋体"/>
          <w:bCs/>
          <w:color w:val="000000"/>
          <w:kern w:val="0"/>
          <w:sz w:val="24"/>
        </w:rPr>
        <w:t>100,000</w:t>
      </w:r>
      <w:r>
        <w:rPr>
          <w:rFonts w:hint="eastAsia" w:ascii="宋体" w:hAnsi="宋体" w:cs="宋体"/>
          <w:bCs/>
          <w:color w:val="000000"/>
          <w:kern w:val="0"/>
          <w:sz w:val="24"/>
        </w:rPr>
        <w:t>次以上；</w:t>
      </w:r>
    </w:p>
    <w:p>
      <w:pPr>
        <w:tabs>
          <w:tab w:val="left" w:pos="426"/>
        </w:tabs>
        <w:spacing w:line="360" w:lineRule="auto"/>
        <w:ind w:firstLine="480" w:firstLineChars="200"/>
        <w:rPr>
          <w:rFonts w:ascii="宋体" w:hAnsi="宋体" w:cs="宋体"/>
          <w:bCs/>
          <w:color w:val="000000"/>
          <w:kern w:val="0"/>
          <w:sz w:val="24"/>
        </w:rPr>
      </w:pPr>
      <w:r>
        <w:rPr>
          <w:rFonts w:hint="eastAsia" w:ascii="宋体" w:hAnsi="宋体" w:cs="宋体"/>
          <w:bCs/>
          <w:color w:val="000000"/>
          <w:kern w:val="0"/>
          <w:sz w:val="24"/>
        </w:rPr>
        <w:t>灵活的存储架构：</w:t>
      </w:r>
      <w:r>
        <w:rPr>
          <w:rFonts w:ascii="宋体" w:hAnsi="宋体" w:cs="宋体"/>
          <w:bCs/>
          <w:color w:val="000000"/>
          <w:kern w:val="0"/>
          <w:sz w:val="24"/>
        </w:rPr>
        <w:t>256</w:t>
      </w:r>
      <w:r>
        <w:rPr>
          <w:rFonts w:hint="eastAsia" w:ascii="宋体" w:hAnsi="宋体" w:cs="宋体"/>
          <w:bCs/>
          <w:color w:val="000000"/>
          <w:kern w:val="0"/>
          <w:sz w:val="24"/>
        </w:rPr>
        <w:t>位</w:t>
      </w:r>
      <w:r>
        <w:rPr>
          <w:rFonts w:ascii="宋体" w:hAnsi="宋体" w:cs="宋体"/>
          <w:bCs/>
          <w:color w:val="000000"/>
          <w:kern w:val="0"/>
          <w:sz w:val="24"/>
        </w:rPr>
        <w:t>EPC</w:t>
      </w:r>
      <w:r>
        <w:rPr>
          <w:rFonts w:hint="eastAsia" w:ascii="宋体" w:hAnsi="宋体" w:cs="宋体"/>
          <w:bCs/>
          <w:color w:val="000000"/>
          <w:kern w:val="0"/>
          <w:sz w:val="24"/>
        </w:rPr>
        <w:t>编码，</w:t>
      </w:r>
      <w:r>
        <w:rPr>
          <w:rFonts w:ascii="宋体" w:hAnsi="宋体" w:cs="宋体"/>
          <w:bCs/>
          <w:color w:val="000000"/>
          <w:kern w:val="0"/>
          <w:sz w:val="24"/>
        </w:rPr>
        <w:t>96</w:t>
      </w:r>
      <w:r>
        <w:rPr>
          <w:rFonts w:hint="eastAsia" w:ascii="宋体" w:hAnsi="宋体" w:cs="宋体"/>
          <w:bCs/>
          <w:color w:val="000000"/>
          <w:kern w:val="0"/>
          <w:sz w:val="24"/>
        </w:rPr>
        <w:t>位</w:t>
      </w:r>
      <w:r>
        <w:rPr>
          <w:rFonts w:ascii="宋体" w:hAnsi="宋体" w:cs="宋体"/>
          <w:bCs/>
          <w:color w:val="000000"/>
          <w:kern w:val="0"/>
          <w:sz w:val="24"/>
        </w:rPr>
        <w:t>TID</w:t>
      </w:r>
      <w:r>
        <w:rPr>
          <w:rFonts w:hint="eastAsia" w:ascii="宋体" w:hAnsi="宋体" w:cs="宋体"/>
          <w:bCs/>
          <w:color w:val="000000"/>
          <w:kern w:val="0"/>
          <w:sz w:val="24"/>
        </w:rPr>
        <w:t>编码、</w:t>
      </w:r>
      <w:r>
        <w:rPr>
          <w:rFonts w:ascii="宋体" w:hAnsi="宋体" w:cs="宋体"/>
          <w:bCs/>
          <w:color w:val="000000"/>
          <w:kern w:val="0"/>
          <w:sz w:val="24"/>
        </w:rPr>
        <w:t>112</w:t>
      </w:r>
      <w:r>
        <w:rPr>
          <w:rFonts w:hint="eastAsia" w:ascii="宋体" w:hAnsi="宋体" w:cs="宋体"/>
          <w:bCs/>
          <w:color w:val="000000"/>
          <w:kern w:val="0"/>
          <w:sz w:val="24"/>
        </w:rPr>
        <w:t>位用户</w:t>
      </w:r>
      <w:r>
        <w:rPr>
          <w:rFonts w:ascii="宋体" w:hAnsi="宋体" w:cs="宋体"/>
          <w:bCs/>
          <w:color w:val="000000"/>
          <w:kern w:val="0"/>
          <w:sz w:val="24"/>
        </w:rPr>
        <w:t>TID</w:t>
      </w:r>
      <w:r>
        <w:rPr>
          <w:rFonts w:hint="eastAsia" w:ascii="宋体" w:hAnsi="宋体" w:cs="宋体"/>
          <w:bCs/>
          <w:color w:val="000000"/>
          <w:kern w:val="0"/>
          <w:sz w:val="24"/>
        </w:rPr>
        <w:t>存储空间与</w:t>
      </w:r>
      <w:r>
        <w:rPr>
          <w:rFonts w:ascii="宋体" w:hAnsi="宋体" w:cs="宋体"/>
          <w:bCs/>
          <w:color w:val="000000"/>
          <w:kern w:val="0"/>
          <w:sz w:val="24"/>
        </w:rPr>
        <w:t>512</w:t>
      </w:r>
      <w:r>
        <w:rPr>
          <w:rFonts w:hint="eastAsia" w:ascii="宋体" w:hAnsi="宋体" w:cs="宋体"/>
          <w:bCs/>
          <w:color w:val="000000"/>
          <w:kern w:val="0"/>
          <w:sz w:val="24"/>
        </w:rPr>
        <w:t>位用户数据区，提供隐私保护，只允许授权访问标签的</w:t>
      </w:r>
      <w:r>
        <w:rPr>
          <w:rFonts w:ascii="宋体" w:hAnsi="宋体" w:cs="宋体"/>
          <w:bCs/>
          <w:color w:val="000000"/>
          <w:kern w:val="0"/>
          <w:sz w:val="24"/>
        </w:rPr>
        <w:t>EPC</w:t>
      </w:r>
      <w:r>
        <w:rPr>
          <w:rFonts w:hint="eastAsia" w:ascii="宋体" w:hAnsi="宋体" w:cs="宋体"/>
          <w:bCs/>
          <w:color w:val="000000"/>
          <w:kern w:val="0"/>
          <w:sz w:val="24"/>
        </w:rPr>
        <w:t>与</w:t>
      </w:r>
      <w:r>
        <w:rPr>
          <w:rFonts w:ascii="宋体" w:hAnsi="宋体" w:cs="宋体"/>
          <w:bCs/>
          <w:color w:val="000000"/>
          <w:kern w:val="0"/>
          <w:sz w:val="24"/>
        </w:rPr>
        <w:t>TID</w:t>
      </w:r>
      <w:r>
        <w:rPr>
          <w:rFonts w:hint="eastAsia" w:ascii="宋体" w:hAnsi="宋体" w:cs="宋体"/>
          <w:bCs/>
          <w:color w:val="000000"/>
          <w:kern w:val="0"/>
          <w:sz w:val="24"/>
        </w:rPr>
        <w:t>内存中的物品信息。支持</w:t>
      </w:r>
      <w:r>
        <w:rPr>
          <w:rFonts w:ascii="宋体" w:hAnsi="宋体" w:cs="宋体"/>
          <w:bCs/>
          <w:color w:val="000000"/>
          <w:kern w:val="0"/>
          <w:sz w:val="24"/>
        </w:rPr>
        <w:t>32</w:t>
      </w:r>
      <w:r>
        <w:rPr>
          <w:rFonts w:hint="eastAsia" w:ascii="宋体" w:hAnsi="宋体" w:cs="宋体"/>
          <w:bCs/>
          <w:color w:val="000000"/>
          <w:kern w:val="0"/>
          <w:sz w:val="24"/>
        </w:rPr>
        <w:t>位密码保护，支持</w:t>
      </w:r>
      <w:r>
        <w:rPr>
          <w:rFonts w:ascii="宋体" w:hAnsi="宋体" w:cs="宋体"/>
          <w:bCs/>
          <w:color w:val="000000"/>
          <w:kern w:val="0"/>
          <w:sz w:val="24"/>
        </w:rPr>
        <w:t>32</w:t>
      </w:r>
      <w:r>
        <w:rPr>
          <w:rFonts w:hint="eastAsia" w:ascii="宋体" w:hAnsi="宋体" w:cs="宋体"/>
          <w:bCs/>
          <w:color w:val="000000"/>
          <w:kern w:val="0"/>
          <w:sz w:val="24"/>
        </w:rPr>
        <w:t>位杀死密码。</w:t>
      </w:r>
    </w:p>
    <w:p>
      <w:pPr>
        <w:tabs>
          <w:tab w:val="left" w:pos="900"/>
        </w:tabs>
        <w:spacing w:line="560" w:lineRule="exact"/>
        <w:ind w:firstLine="480" w:firstLineChars="200"/>
        <w:rPr>
          <w:rFonts w:cs="宋体" w:asciiTheme="minorEastAsia" w:hAnsiTheme="minorEastAsia" w:eastAsiaTheme="minorEastAsia"/>
          <w:bCs/>
          <w:color w:val="auto"/>
          <w:kern w:val="0"/>
          <w:sz w:val="24"/>
        </w:rPr>
      </w:pPr>
      <w:r>
        <w:rPr>
          <w:rFonts w:hint="eastAsia" w:cs="宋体" w:asciiTheme="minorEastAsia" w:hAnsiTheme="minorEastAsia" w:eastAsiaTheme="minorEastAsia"/>
          <w:bCs/>
          <w:kern w:val="0"/>
          <w:sz w:val="24"/>
        </w:rPr>
        <w:t>5.为用户的馆藏建设提供其它特色服务，且有实际意义。对图书馆自备书目采购及自定较窄主题采购能在2个工作日内响应，</w:t>
      </w:r>
      <w:r>
        <w:rPr>
          <w:rFonts w:hint="eastAsia" w:cs="宋体" w:asciiTheme="minorEastAsia" w:hAnsiTheme="minorEastAsia" w:eastAsiaTheme="minorEastAsia"/>
          <w:bCs/>
          <w:color w:val="auto"/>
          <w:kern w:val="0"/>
          <w:sz w:val="24"/>
        </w:rPr>
        <w:t>并提供相应采访书目数据；</w:t>
      </w:r>
    </w:p>
    <w:p>
      <w:pPr>
        <w:tabs>
          <w:tab w:val="left" w:pos="900"/>
        </w:tabs>
        <w:spacing w:line="560" w:lineRule="exact"/>
        <w:ind w:firstLine="480" w:firstLineChars="200"/>
        <w:rPr>
          <w:rFonts w:cs="宋体" w:asciiTheme="minorEastAsia" w:hAnsiTheme="minorEastAsia" w:eastAsiaTheme="minorEastAsia"/>
          <w:bCs/>
          <w:kern w:val="0"/>
          <w:sz w:val="24"/>
          <w:highlight w:val="none"/>
        </w:rPr>
      </w:pPr>
      <w:r>
        <w:rPr>
          <w:rFonts w:hint="eastAsia" w:cs="宋体" w:asciiTheme="minorEastAsia" w:hAnsiTheme="minorEastAsia" w:eastAsiaTheme="minorEastAsia"/>
          <w:bCs/>
          <w:kern w:val="0"/>
          <w:sz w:val="24"/>
          <w:highlight w:val="none"/>
        </w:rPr>
        <w:t>6.图书出版变更（包括出版时间、书名、价格等）、取消出版、不适合馆藏的图书（包括年代标识明显的考试类图书）、应及时通知采购人员；对订单中不能订到的图书应在订单发出1个月之内进行返单，以便招标方安排其他途径的采购方式；</w:t>
      </w:r>
    </w:p>
    <w:p>
      <w:pPr>
        <w:tabs>
          <w:tab w:val="left" w:pos="900"/>
        </w:tabs>
        <w:spacing w:line="560" w:lineRule="exact"/>
        <w:ind w:firstLine="480" w:firstLineChars="200"/>
        <w:rPr>
          <w:rFonts w:cs="宋体" w:asciiTheme="minorEastAsia" w:hAnsiTheme="minorEastAsia" w:eastAsiaTheme="minorEastAsia"/>
          <w:bCs/>
          <w:kern w:val="0"/>
          <w:sz w:val="24"/>
          <w:highlight w:val="none"/>
        </w:rPr>
      </w:pPr>
      <w:r>
        <w:rPr>
          <w:rFonts w:hint="eastAsia" w:cs="宋体" w:asciiTheme="minorEastAsia" w:hAnsiTheme="minorEastAsia" w:eastAsiaTheme="minorEastAsia"/>
          <w:bCs/>
          <w:kern w:val="0"/>
          <w:sz w:val="24"/>
          <w:highlight w:val="none"/>
        </w:rPr>
        <w:t>7.采购人发出的订单，投标供货商在规定期限内响应率不到60%的，采购人有权对投标供货商进行适当处罚甚至中止合同。订购后该批图书超出报价部分一律由投标供货商承担。超过期限的到书，根据到书的情况，采购人可做出接收或不接收的处理，投标供货商应无条件接受退书，并对图书的未到原因做详细说明；</w:t>
      </w:r>
    </w:p>
    <w:p>
      <w:pPr>
        <w:tabs>
          <w:tab w:val="left" w:pos="900"/>
        </w:tabs>
        <w:spacing w:line="560" w:lineRule="exact"/>
        <w:ind w:firstLine="480" w:firstLineChars="200"/>
        <w:rPr>
          <w:rFonts w:cs="宋体" w:asciiTheme="minorEastAsia" w:hAnsiTheme="minorEastAsia" w:eastAsiaTheme="minorEastAsia"/>
          <w:bCs/>
          <w:kern w:val="0"/>
          <w:sz w:val="24"/>
          <w:highlight w:val="none"/>
        </w:rPr>
      </w:pPr>
      <w:r>
        <w:rPr>
          <w:rFonts w:hint="eastAsia" w:cs="宋体" w:asciiTheme="minorEastAsia" w:hAnsiTheme="minorEastAsia" w:eastAsiaTheme="minorEastAsia"/>
          <w:bCs/>
          <w:kern w:val="0"/>
          <w:sz w:val="24"/>
          <w:highlight w:val="none"/>
        </w:rPr>
        <w:t>8.投标供货商严格按照采购人所提供的订购目录配书，投标供货商应能对订单中的图书进行查重，如有重复或图书信息有差异，及时返单核实,未核实出现的重复图书或信息有差异时即使到馆后也一律退换，且采购人不负责由此产生的一切费用。图书到货验收时，如有缺页、污损等情况，投标供货商应予无条件调换。发现图书与订购不符时，无论加工与否采购人一律退回；</w:t>
      </w:r>
    </w:p>
    <w:p>
      <w:pPr>
        <w:tabs>
          <w:tab w:val="left" w:pos="900"/>
        </w:tabs>
        <w:spacing w:line="560" w:lineRule="exact"/>
        <w:ind w:firstLine="480" w:firstLineChars="200"/>
        <w:rPr>
          <w:rFonts w:cs="宋体" w:asciiTheme="minorEastAsia" w:hAnsiTheme="minorEastAsia" w:eastAsiaTheme="minorEastAsia"/>
          <w:bCs/>
          <w:kern w:val="0"/>
          <w:sz w:val="24"/>
          <w:highlight w:val="none"/>
        </w:rPr>
      </w:pPr>
      <w:r>
        <w:rPr>
          <w:rFonts w:hint="eastAsia" w:cs="宋体" w:asciiTheme="minorEastAsia" w:hAnsiTheme="minorEastAsia" w:eastAsiaTheme="minorEastAsia"/>
          <w:bCs/>
          <w:kern w:val="0"/>
          <w:sz w:val="24"/>
          <w:highlight w:val="none"/>
        </w:rPr>
        <w:t>9.投标供货商须具备提供本地或异地大型现货零采基地的能力，在中标期间须按采购人要求定期组织现采并承担相应费用。供货商每年须为采购人提供不少于2 次的全国性、地方性大型书展现采服务，现采产生的相关费用由供货商承担；现场采购图书MARC数据要求在5日内提供给甲方，现场采购图书要求在30日内到货，到书率不低于98%，不能到货的图书供应商应于现采后10日内提供回告清单；</w:t>
      </w:r>
    </w:p>
    <w:p>
      <w:pPr>
        <w:tabs>
          <w:tab w:val="left" w:pos="900"/>
        </w:tabs>
        <w:spacing w:line="560" w:lineRule="exact"/>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highlight w:val="none"/>
        </w:rPr>
        <w:t>10.供货商在采购人举办阅读活动、优秀读者表彰、读者座谈会等读者活动期间提</w:t>
      </w:r>
      <w:r>
        <w:rPr>
          <w:rFonts w:hint="eastAsia" w:cs="宋体" w:asciiTheme="minorEastAsia" w:hAnsiTheme="minorEastAsia" w:eastAsiaTheme="minorEastAsia"/>
          <w:bCs/>
          <w:kern w:val="0"/>
          <w:sz w:val="24"/>
        </w:rPr>
        <w:t>供各种奖品、礼品、场地准备、会议所需材料；</w:t>
      </w:r>
    </w:p>
    <w:p>
      <w:pPr>
        <w:tabs>
          <w:tab w:val="left" w:pos="426"/>
        </w:tabs>
        <w:spacing w:line="360" w:lineRule="auto"/>
        <w:ind w:firstLine="480" w:firstLineChars="200"/>
        <w:rPr>
          <w:rFonts w:ascii="宋体" w:hAnsi="宋体" w:cs="宋体"/>
          <w:bCs/>
          <w:color w:val="000000"/>
          <w:kern w:val="0"/>
          <w:sz w:val="24"/>
        </w:rPr>
      </w:pPr>
      <w:r>
        <w:rPr>
          <w:rFonts w:hint="eastAsia" w:ascii="宋体" w:hAnsi="宋体" w:cs="宋体"/>
          <w:bCs/>
          <w:color w:val="000000"/>
          <w:kern w:val="0"/>
          <w:sz w:val="24"/>
        </w:rPr>
        <w:t>11.</w:t>
      </w:r>
      <w:r>
        <w:rPr>
          <w:rFonts w:ascii="宋体" w:hAnsi="宋体" w:cs="宋体"/>
          <w:bCs/>
          <w:color w:val="000000"/>
          <w:kern w:val="0"/>
          <w:sz w:val="24"/>
        </w:rPr>
        <w:t>供</w:t>
      </w:r>
      <w:r>
        <w:rPr>
          <w:rFonts w:hint="eastAsia" w:ascii="宋体" w:hAnsi="宋体" w:cs="宋体"/>
          <w:bCs/>
          <w:color w:val="000000"/>
          <w:kern w:val="0"/>
          <w:sz w:val="24"/>
        </w:rPr>
        <w:t>货</w:t>
      </w:r>
      <w:r>
        <w:rPr>
          <w:rFonts w:ascii="宋体" w:hAnsi="宋体" w:cs="宋体"/>
          <w:bCs/>
          <w:color w:val="000000"/>
          <w:kern w:val="0"/>
          <w:sz w:val="24"/>
        </w:rPr>
        <w:t>商至少每月发</w:t>
      </w:r>
      <w:r>
        <w:rPr>
          <w:rFonts w:hint="eastAsia" w:ascii="宋体" w:hAnsi="宋体" w:cs="宋体"/>
          <w:bCs/>
          <w:color w:val="000000"/>
          <w:kern w:val="0"/>
          <w:sz w:val="24"/>
        </w:rPr>
        <w:t>两</w:t>
      </w:r>
      <w:r>
        <w:rPr>
          <w:rFonts w:ascii="宋体" w:hAnsi="宋体" w:cs="宋体"/>
          <w:bCs/>
          <w:color w:val="000000"/>
          <w:kern w:val="0"/>
          <w:sz w:val="24"/>
        </w:rPr>
        <w:t>次</w:t>
      </w:r>
      <w:r>
        <w:rPr>
          <w:rFonts w:hint="eastAsia" w:ascii="宋体" w:hAnsi="宋体" w:cs="宋体"/>
          <w:bCs/>
          <w:color w:val="000000"/>
          <w:kern w:val="0"/>
          <w:sz w:val="24"/>
        </w:rPr>
        <w:t>畅销书目</w:t>
      </w:r>
      <w:r>
        <w:rPr>
          <w:rFonts w:ascii="宋体" w:hAnsi="宋体" w:cs="宋体"/>
          <w:bCs/>
          <w:color w:val="000000"/>
          <w:kern w:val="0"/>
          <w:sz w:val="24"/>
        </w:rPr>
        <w:t>，而且</w:t>
      </w:r>
      <w:r>
        <w:rPr>
          <w:rFonts w:hint="eastAsia" w:ascii="宋体" w:hAnsi="宋体" w:cs="宋体"/>
          <w:bCs/>
          <w:color w:val="000000"/>
          <w:kern w:val="0"/>
          <w:sz w:val="24"/>
        </w:rPr>
        <w:t>畅销书</w:t>
      </w:r>
      <w:r>
        <w:rPr>
          <w:rFonts w:ascii="宋体" w:hAnsi="宋体" w:cs="宋体"/>
          <w:bCs/>
          <w:color w:val="000000"/>
          <w:kern w:val="0"/>
          <w:sz w:val="24"/>
        </w:rPr>
        <w:t>到货率要在</w:t>
      </w:r>
      <w:r>
        <w:rPr>
          <w:rFonts w:hint="eastAsia" w:ascii="宋体" w:hAnsi="宋体" w:cs="宋体"/>
          <w:bCs/>
          <w:color w:val="000000"/>
          <w:kern w:val="0"/>
          <w:sz w:val="24"/>
        </w:rPr>
        <w:t>95%</w:t>
      </w:r>
      <w:r>
        <w:rPr>
          <w:rFonts w:ascii="宋体" w:hAnsi="宋体" w:cs="宋体"/>
          <w:bCs/>
          <w:color w:val="000000"/>
          <w:kern w:val="0"/>
          <w:sz w:val="24"/>
        </w:rPr>
        <w:t>以上。</w:t>
      </w:r>
      <w:r>
        <w:rPr>
          <w:rFonts w:hint="eastAsia" w:ascii="宋体" w:hAnsi="宋体" w:cs="宋体"/>
          <w:bCs/>
          <w:color w:val="000000"/>
          <w:kern w:val="0"/>
          <w:sz w:val="24"/>
        </w:rPr>
        <w:t>畅销书目</w:t>
      </w:r>
      <w:r>
        <w:rPr>
          <w:rFonts w:ascii="宋体" w:hAnsi="宋体" w:cs="宋体"/>
          <w:bCs/>
          <w:color w:val="000000"/>
          <w:kern w:val="0"/>
          <w:sz w:val="24"/>
        </w:rPr>
        <w:t>以亚马逊、当当网、豆瓣网</w:t>
      </w:r>
      <w:r>
        <w:rPr>
          <w:rFonts w:hint="eastAsia" w:ascii="宋体" w:hAnsi="宋体" w:cs="宋体"/>
          <w:bCs/>
          <w:color w:val="000000"/>
          <w:kern w:val="0"/>
          <w:sz w:val="24"/>
        </w:rPr>
        <w:t>、</w:t>
      </w:r>
      <w:r>
        <w:rPr>
          <w:rFonts w:ascii="宋体" w:hAnsi="宋体" w:cs="宋体"/>
          <w:bCs/>
          <w:color w:val="000000"/>
          <w:kern w:val="0"/>
          <w:sz w:val="24"/>
        </w:rPr>
        <w:t>京东</w:t>
      </w:r>
      <w:r>
        <w:rPr>
          <w:rFonts w:hint="eastAsia" w:ascii="宋体" w:hAnsi="宋体" w:cs="宋体"/>
          <w:bCs/>
          <w:color w:val="000000"/>
          <w:kern w:val="0"/>
          <w:sz w:val="24"/>
        </w:rPr>
        <w:t>等各大图书销售的门户网站畅销书目为准；</w:t>
      </w:r>
    </w:p>
    <w:p>
      <w:pPr>
        <w:tabs>
          <w:tab w:val="left" w:pos="426"/>
        </w:tabs>
        <w:spacing w:line="360" w:lineRule="auto"/>
        <w:ind w:firstLine="480" w:firstLineChars="200"/>
        <w:rPr>
          <w:rFonts w:ascii="宋体" w:hAnsi="宋体" w:cs="宋体"/>
          <w:bCs/>
          <w:color w:val="000000"/>
          <w:kern w:val="0"/>
          <w:sz w:val="24"/>
        </w:rPr>
      </w:pPr>
      <w:r>
        <w:rPr>
          <w:rFonts w:hint="eastAsia" w:ascii="宋体" w:hAnsi="宋体" w:cs="宋体"/>
          <w:bCs/>
          <w:color w:val="000000"/>
          <w:kern w:val="0"/>
          <w:sz w:val="24"/>
        </w:rPr>
        <w:t>12.</w:t>
      </w:r>
      <w:r>
        <w:rPr>
          <w:rFonts w:ascii="宋体" w:hAnsi="宋体" w:cs="宋体"/>
          <w:bCs/>
          <w:color w:val="000000"/>
          <w:kern w:val="0"/>
          <w:sz w:val="24"/>
        </w:rPr>
        <w:t>供</w:t>
      </w:r>
      <w:r>
        <w:rPr>
          <w:rFonts w:hint="eastAsia" w:ascii="宋体" w:hAnsi="宋体" w:cs="宋体"/>
          <w:bCs/>
          <w:color w:val="000000"/>
          <w:kern w:val="0"/>
          <w:sz w:val="24"/>
        </w:rPr>
        <w:t>货</w:t>
      </w:r>
      <w:r>
        <w:rPr>
          <w:rFonts w:ascii="宋体" w:hAnsi="宋体" w:cs="宋体"/>
          <w:bCs/>
          <w:color w:val="000000"/>
          <w:kern w:val="0"/>
          <w:sz w:val="24"/>
        </w:rPr>
        <w:t>商对读者</w:t>
      </w:r>
      <w:r>
        <w:rPr>
          <w:rFonts w:hint="eastAsia" w:ascii="宋体" w:hAnsi="宋体" w:cs="宋体"/>
          <w:bCs/>
          <w:color w:val="000000"/>
          <w:kern w:val="0"/>
          <w:sz w:val="24"/>
        </w:rPr>
        <w:t>荐购，零星</w:t>
      </w:r>
      <w:r>
        <w:rPr>
          <w:rFonts w:ascii="宋体" w:hAnsi="宋体" w:cs="宋体"/>
          <w:bCs/>
          <w:color w:val="000000"/>
          <w:kern w:val="0"/>
          <w:sz w:val="24"/>
        </w:rPr>
        <w:t>采购的书</w:t>
      </w:r>
      <w:r>
        <w:rPr>
          <w:rFonts w:hint="eastAsia" w:ascii="宋体" w:hAnsi="宋体" w:cs="宋体"/>
          <w:bCs/>
          <w:color w:val="000000"/>
          <w:kern w:val="0"/>
          <w:sz w:val="24"/>
        </w:rPr>
        <w:t>，</w:t>
      </w:r>
      <w:r>
        <w:rPr>
          <w:rFonts w:ascii="宋体" w:hAnsi="宋体" w:cs="宋体"/>
          <w:bCs/>
          <w:color w:val="000000"/>
          <w:kern w:val="0"/>
          <w:sz w:val="24"/>
        </w:rPr>
        <w:t>网</w:t>
      </w:r>
      <w:r>
        <w:rPr>
          <w:rFonts w:hint="eastAsia" w:ascii="宋体" w:hAnsi="宋体" w:cs="宋体"/>
          <w:bCs/>
          <w:color w:val="000000"/>
          <w:kern w:val="0"/>
          <w:sz w:val="24"/>
        </w:rPr>
        <w:t>上</w:t>
      </w:r>
      <w:r>
        <w:rPr>
          <w:rFonts w:ascii="宋体" w:hAnsi="宋体" w:cs="宋体"/>
          <w:bCs/>
          <w:color w:val="000000"/>
          <w:kern w:val="0"/>
          <w:sz w:val="24"/>
        </w:rPr>
        <w:t>搜到有在卖的，</w:t>
      </w:r>
      <w:r>
        <w:rPr>
          <w:rFonts w:hint="eastAsia" w:ascii="宋体" w:hAnsi="宋体" w:cs="宋体"/>
          <w:bCs/>
          <w:color w:val="000000"/>
          <w:kern w:val="0"/>
          <w:sz w:val="24"/>
        </w:rPr>
        <w:t>供货商</w:t>
      </w:r>
      <w:r>
        <w:rPr>
          <w:rFonts w:ascii="宋体" w:hAnsi="宋体" w:cs="宋体"/>
          <w:bCs/>
          <w:color w:val="000000"/>
          <w:kern w:val="0"/>
          <w:sz w:val="24"/>
        </w:rPr>
        <w:t>不能以任何借口</w:t>
      </w:r>
      <w:r>
        <w:rPr>
          <w:rFonts w:hint="eastAsia" w:ascii="宋体" w:hAnsi="宋体" w:cs="宋体"/>
          <w:bCs/>
          <w:color w:val="000000"/>
          <w:kern w:val="0"/>
          <w:sz w:val="24"/>
        </w:rPr>
        <w:t>拒绝</w:t>
      </w:r>
      <w:r>
        <w:rPr>
          <w:rFonts w:ascii="宋体" w:hAnsi="宋体" w:cs="宋体"/>
          <w:bCs/>
          <w:color w:val="000000"/>
          <w:kern w:val="0"/>
          <w:sz w:val="24"/>
        </w:rPr>
        <w:t>采购，并且单独快递</w:t>
      </w:r>
      <w:r>
        <w:rPr>
          <w:rFonts w:hint="eastAsia" w:ascii="宋体" w:hAnsi="宋体" w:cs="宋体"/>
          <w:bCs/>
          <w:color w:val="000000"/>
          <w:kern w:val="0"/>
          <w:sz w:val="24"/>
        </w:rPr>
        <w:t>寄给</w:t>
      </w:r>
      <w:r>
        <w:rPr>
          <w:rFonts w:ascii="宋体" w:hAnsi="宋体" w:cs="宋体"/>
          <w:bCs/>
          <w:color w:val="000000"/>
          <w:kern w:val="0"/>
          <w:sz w:val="24"/>
        </w:rPr>
        <w:t>采购人</w:t>
      </w:r>
      <w:r>
        <w:rPr>
          <w:rFonts w:hint="eastAsia" w:ascii="宋体" w:hAnsi="宋体" w:cs="宋体"/>
          <w:bCs/>
          <w:color w:val="000000"/>
          <w:kern w:val="0"/>
          <w:sz w:val="24"/>
        </w:rPr>
        <w:t>，且</w:t>
      </w:r>
      <w:r>
        <w:rPr>
          <w:rFonts w:ascii="宋体" w:hAnsi="宋体" w:cs="宋体"/>
          <w:bCs/>
          <w:color w:val="000000"/>
          <w:kern w:val="0"/>
          <w:sz w:val="24"/>
        </w:rPr>
        <w:t>不能</w:t>
      </w:r>
      <w:r>
        <w:rPr>
          <w:rFonts w:hint="eastAsia" w:ascii="宋体" w:hAnsi="宋体" w:cs="宋体"/>
          <w:bCs/>
          <w:color w:val="000000"/>
          <w:kern w:val="0"/>
          <w:sz w:val="24"/>
        </w:rPr>
        <w:t>超过</w:t>
      </w:r>
      <w:r>
        <w:rPr>
          <w:rFonts w:ascii="宋体" w:hAnsi="宋体" w:cs="宋体"/>
          <w:bCs/>
          <w:color w:val="000000"/>
          <w:kern w:val="0"/>
          <w:sz w:val="24"/>
        </w:rPr>
        <w:t>一星期</w:t>
      </w:r>
      <w:r>
        <w:rPr>
          <w:rFonts w:hint="eastAsia" w:ascii="宋体" w:hAnsi="宋体" w:cs="宋体"/>
          <w:bCs/>
          <w:color w:val="000000"/>
          <w:kern w:val="0"/>
          <w:sz w:val="24"/>
        </w:rPr>
        <w:t>，</w:t>
      </w:r>
      <w:r>
        <w:rPr>
          <w:rFonts w:ascii="宋体" w:hAnsi="宋体" w:cs="宋体"/>
          <w:bCs/>
          <w:color w:val="000000"/>
          <w:kern w:val="0"/>
          <w:sz w:val="24"/>
        </w:rPr>
        <w:t>否则停止其供货</w:t>
      </w:r>
      <w:r>
        <w:rPr>
          <w:rFonts w:hint="eastAsia" w:ascii="宋体" w:hAnsi="宋体" w:cs="宋体"/>
          <w:bCs/>
          <w:color w:val="000000"/>
          <w:kern w:val="0"/>
          <w:sz w:val="24"/>
        </w:rPr>
        <w:t>资格；</w:t>
      </w:r>
    </w:p>
    <w:p>
      <w:pPr>
        <w:tabs>
          <w:tab w:val="left" w:pos="426"/>
        </w:tabs>
        <w:spacing w:line="360" w:lineRule="auto"/>
        <w:ind w:firstLine="480" w:firstLineChars="200"/>
        <w:rPr>
          <w:rFonts w:ascii="宋体" w:hAnsi="宋体" w:cs="宋体"/>
          <w:bCs/>
          <w:color w:val="000000"/>
          <w:kern w:val="0"/>
          <w:sz w:val="24"/>
        </w:rPr>
      </w:pPr>
      <w:r>
        <w:rPr>
          <w:rFonts w:hint="eastAsia" w:ascii="宋体" w:hAnsi="宋体" w:cs="宋体"/>
          <w:bCs/>
          <w:color w:val="000000"/>
          <w:kern w:val="0"/>
          <w:sz w:val="24"/>
        </w:rPr>
        <w:t>13.</w:t>
      </w:r>
      <w:r>
        <w:rPr>
          <w:rFonts w:ascii="宋体" w:hAnsi="宋体" w:cs="宋体"/>
          <w:bCs/>
          <w:color w:val="000000"/>
          <w:kern w:val="0"/>
          <w:sz w:val="24"/>
        </w:rPr>
        <w:t>供</w:t>
      </w:r>
      <w:r>
        <w:rPr>
          <w:rFonts w:hint="eastAsia" w:ascii="宋体" w:hAnsi="宋体" w:cs="宋体"/>
          <w:bCs/>
          <w:color w:val="000000"/>
          <w:kern w:val="0"/>
          <w:sz w:val="24"/>
        </w:rPr>
        <w:t>货</w:t>
      </w:r>
      <w:r>
        <w:rPr>
          <w:rFonts w:ascii="宋体" w:hAnsi="宋体" w:cs="宋体"/>
          <w:bCs/>
          <w:color w:val="000000"/>
          <w:kern w:val="0"/>
          <w:sz w:val="24"/>
        </w:rPr>
        <w:t>商</w:t>
      </w:r>
      <w:r>
        <w:rPr>
          <w:rFonts w:hint="eastAsia" w:ascii="宋体" w:hAnsi="宋体" w:cs="宋体"/>
          <w:bCs/>
          <w:color w:val="000000"/>
          <w:kern w:val="0"/>
          <w:sz w:val="24"/>
        </w:rPr>
        <w:t>能</w:t>
      </w:r>
      <w:r>
        <w:rPr>
          <w:rFonts w:ascii="宋体" w:hAnsi="宋体" w:cs="宋体"/>
          <w:bCs/>
          <w:color w:val="000000"/>
          <w:kern w:val="0"/>
          <w:sz w:val="24"/>
        </w:rPr>
        <w:t>够提供一次</w:t>
      </w:r>
      <w:r>
        <w:rPr>
          <w:rFonts w:hint="eastAsia" w:ascii="宋体" w:hAnsi="宋体" w:cs="宋体"/>
          <w:bCs/>
          <w:color w:val="000000"/>
          <w:kern w:val="0"/>
          <w:sz w:val="24"/>
        </w:rPr>
        <w:t>校园书</w:t>
      </w:r>
      <w:r>
        <w:rPr>
          <w:rFonts w:ascii="宋体" w:hAnsi="宋体" w:cs="宋体"/>
          <w:bCs/>
          <w:color w:val="000000"/>
          <w:kern w:val="0"/>
          <w:sz w:val="24"/>
        </w:rPr>
        <w:t>展</w:t>
      </w:r>
      <w:r>
        <w:rPr>
          <w:rFonts w:hint="eastAsia" w:ascii="宋体" w:hAnsi="宋体" w:cs="宋体"/>
          <w:bCs/>
          <w:color w:val="000000"/>
          <w:kern w:val="0"/>
          <w:sz w:val="24"/>
        </w:rPr>
        <w:t>，</w:t>
      </w:r>
      <w:r>
        <w:rPr>
          <w:rFonts w:ascii="宋体" w:hAnsi="宋体" w:cs="宋体"/>
          <w:bCs/>
          <w:color w:val="000000"/>
          <w:kern w:val="0"/>
          <w:sz w:val="24"/>
        </w:rPr>
        <w:t>品种不少于</w:t>
      </w:r>
      <w:r>
        <w:rPr>
          <w:rFonts w:hint="eastAsia" w:ascii="宋体" w:hAnsi="宋体" w:cs="宋体"/>
          <w:bCs/>
          <w:color w:val="000000"/>
          <w:kern w:val="0"/>
          <w:sz w:val="24"/>
        </w:rPr>
        <w:t>2000种，</w:t>
      </w:r>
      <w:r>
        <w:rPr>
          <w:rFonts w:ascii="宋体" w:hAnsi="宋体" w:cs="宋体"/>
          <w:bCs/>
          <w:color w:val="000000"/>
          <w:kern w:val="0"/>
          <w:sz w:val="24"/>
        </w:rPr>
        <w:t>活动产生的费用由协议供应</w:t>
      </w:r>
      <w:r>
        <w:rPr>
          <w:rFonts w:hint="eastAsia" w:ascii="宋体" w:hAnsi="宋体" w:cs="宋体"/>
          <w:bCs/>
          <w:color w:val="000000"/>
          <w:kern w:val="0"/>
          <w:sz w:val="24"/>
        </w:rPr>
        <w:t>商</w:t>
      </w:r>
      <w:r>
        <w:rPr>
          <w:rFonts w:ascii="宋体" w:hAnsi="宋体" w:cs="宋体"/>
          <w:bCs/>
          <w:color w:val="000000"/>
          <w:kern w:val="0"/>
          <w:sz w:val="24"/>
        </w:rPr>
        <w:t>承担</w:t>
      </w:r>
      <w:r>
        <w:rPr>
          <w:rFonts w:hint="eastAsia" w:ascii="宋体" w:hAnsi="宋体" w:cs="宋体"/>
          <w:bCs/>
          <w:color w:val="000000"/>
          <w:kern w:val="0"/>
          <w:sz w:val="24"/>
        </w:rPr>
        <w:t>；</w:t>
      </w:r>
    </w:p>
    <w:p>
      <w:pPr>
        <w:tabs>
          <w:tab w:val="left" w:pos="426"/>
        </w:tabs>
        <w:spacing w:line="360" w:lineRule="auto"/>
        <w:ind w:firstLine="480" w:firstLineChars="200"/>
        <w:rPr>
          <w:rFonts w:ascii="宋体" w:hAnsi="宋体" w:cs="宋体"/>
          <w:bCs/>
          <w:color w:val="000000"/>
          <w:kern w:val="0"/>
          <w:sz w:val="24"/>
        </w:rPr>
      </w:pPr>
      <w:r>
        <w:rPr>
          <w:rFonts w:hint="eastAsia" w:ascii="宋体" w:hAnsi="宋体" w:cs="宋体"/>
          <w:bCs/>
          <w:color w:val="000000"/>
          <w:kern w:val="0"/>
          <w:sz w:val="24"/>
        </w:rPr>
        <w:t>14.图书到馆后，供货商需免费提供与采购人采购图书配套的符合《中国机读目录格式》标准的中文图书编目数据，并派专人上门把数据免费套录到采购人计算机管理系统，并解决配套的编目数据在导入时出现的问题；</w:t>
      </w:r>
    </w:p>
    <w:p>
      <w:pPr>
        <w:tabs>
          <w:tab w:val="left" w:pos="426"/>
        </w:tabs>
        <w:spacing w:line="360" w:lineRule="auto"/>
        <w:ind w:firstLine="480" w:firstLineChars="200"/>
        <w:rPr>
          <w:rFonts w:ascii="宋体" w:hAnsi="宋体" w:cs="宋体"/>
          <w:bCs/>
          <w:color w:val="000000"/>
          <w:kern w:val="0"/>
          <w:sz w:val="24"/>
        </w:rPr>
      </w:pPr>
      <w:r>
        <w:rPr>
          <w:rFonts w:hint="eastAsia" w:ascii="宋体" w:hAnsi="宋体" w:cs="宋体"/>
          <w:bCs/>
          <w:color w:val="000000"/>
          <w:kern w:val="0"/>
          <w:sz w:val="24"/>
        </w:rPr>
        <w:t>15.编目数据以套录为主，自编数据必须标准、规范；编目数据以光盘、电子邮件或网站下载的方式提供，准确率应达到</w:t>
      </w:r>
      <w:r>
        <w:rPr>
          <w:rFonts w:ascii="宋体" w:hAnsi="宋体" w:cs="宋体"/>
          <w:bCs/>
          <w:color w:val="000000"/>
          <w:kern w:val="0"/>
          <w:sz w:val="24"/>
        </w:rPr>
        <w:t>95%</w:t>
      </w:r>
      <w:r>
        <w:rPr>
          <w:rFonts w:hint="eastAsia" w:ascii="宋体" w:hAnsi="宋体" w:cs="宋体"/>
          <w:bCs/>
          <w:color w:val="000000"/>
          <w:kern w:val="0"/>
          <w:sz w:val="24"/>
        </w:rPr>
        <w:t>以上；编制新书书目数据须执行以下标准、文件、规则：《国际标准书目著录（</w:t>
      </w:r>
      <w:r>
        <w:rPr>
          <w:rFonts w:ascii="宋体" w:hAnsi="宋体" w:cs="宋体"/>
          <w:bCs/>
          <w:color w:val="000000"/>
          <w:kern w:val="0"/>
          <w:sz w:val="24"/>
        </w:rPr>
        <w:t>ISBD</w:t>
      </w:r>
      <w:r>
        <w:rPr>
          <w:rFonts w:hint="eastAsia" w:ascii="宋体" w:hAnsi="宋体" w:cs="宋体"/>
          <w:bCs/>
          <w:color w:val="000000"/>
          <w:kern w:val="0"/>
          <w:sz w:val="24"/>
        </w:rPr>
        <w:t>）总则及各分则》、《中华人民共和国国家标准文著录总则》、《中国图书馆分类法》第五版、《中国机读目录格式》（中华人民共和国文化行业标准）、《中文连续出版物机读目录著录细则》。</w:t>
      </w:r>
    </w:p>
    <w:p>
      <w:pPr>
        <w:tabs>
          <w:tab w:val="left" w:pos="900"/>
        </w:tabs>
        <w:spacing w:line="560" w:lineRule="exact"/>
        <w:ind w:firstLine="480" w:firstLineChars="200"/>
        <w:rPr>
          <w:rFonts w:cs="宋体" w:asciiTheme="minorEastAsia" w:hAnsiTheme="minorEastAsia" w:eastAsiaTheme="minorEastAsia"/>
          <w:bCs/>
          <w:kern w:val="0"/>
          <w:sz w:val="24"/>
          <w:highlight w:val="none"/>
        </w:rPr>
      </w:pPr>
      <w:r>
        <w:rPr>
          <w:rFonts w:hint="eastAsia" w:cs="宋体" w:asciiTheme="minorEastAsia" w:hAnsiTheme="minorEastAsia" w:eastAsiaTheme="minorEastAsia"/>
          <w:bCs/>
          <w:kern w:val="0"/>
          <w:sz w:val="24"/>
          <w:highlight w:val="none"/>
        </w:rPr>
        <w:t>16.投标供货商提供图书的质量保证期为自交货验收合格之日起十二个月（以《售前售后服务承诺书》为准）。在保证期内因质量问题，投标供货商应负责包退、包换, 由此产生的一切费用由投标供货商负担。对达不到要求的特殊情况，经双方协商处理；</w:t>
      </w:r>
    </w:p>
    <w:p>
      <w:pPr>
        <w:tabs>
          <w:tab w:val="left" w:pos="426"/>
        </w:tabs>
        <w:spacing w:line="360" w:lineRule="auto"/>
        <w:ind w:firstLine="480" w:firstLineChars="200"/>
        <w:rPr>
          <w:rFonts w:ascii="宋体" w:hAnsi="宋体" w:cs="宋体"/>
          <w:bCs/>
          <w:color w:val="000000"/>
          <w:kern w:val="0"/>
          <w:sz w:val="24"/>
          <w:highlight w:val="none"/>
        </w:rPr>
      </w:pPr>
      <w:r>
        <w:rPr>
          <w:rFonts w:hint="eastAsia" w:ascii="宋体" w:hAnsi="宋体" w:cs="宋体"/>
          <w:bCs/>
          <w:color w:val="000000"/>
          <w:kern w:val="0"/>
          <w:sz w:val="24"/>
          <w:highlight w:val="none"/>
        </w:rPr>
        <w:t>17.投标供货商对上述条款未达到要求时，采购人可解除双方的供货合同，造成采购人损失的，投标供货商负责赔偿。属严重违约的，采购人有权取消投标供货商的供货资格，另择途径，由此造成的损失由投标供货商承担，并确认为商家不良记录。</w:t>
      </w:r>
    </w:p>
    <w:p>
      <w:pPr>
        <w:tabs>
          <w:tab w:val="left" w:pos="900"/>
        </w:tabs>
        <w:spacing w:line="560" w:lineRule="exact"/>
        <w:ind w:firstLine="482" w:firstLineChars="200"/>
        <w:rPr>
          <w:rFonts w:cs="宋体" w:asciiTheme="minorEastAsia" w:hAnsiTheme="minorEastAsia" w:eastAsiaTheme="minorEastAsia"/>
          <w:b/>
          <w:bCs/>
          <w:kern w:val="0"/>
          <w:sz w:val="24"/>
          <w:highlight w:val="none"/>
        </w:rPr>
      </w:pPr>
      <w:r>
        <w:rPr>
          <w:rFonts w:hint="eastAsia" w:cs="宋体" w:asciiTheme="minorEastAsia" w:hAnsiTheme="minorEastAsia" w:eastAsiaTheme="minorEastAsia"/>
          <w:b/>
          <w:bCs/>
          <w:kern w:val="0"/>
          <w:sz w:val="24"/>
          <w:highlight w:val="none"/>
        </w:rPr>
        <w:t>二、优惠待遇及付款方式</w:t>
      </w:r>
    </w:p>
    <w:p>
      <w:pPr>
        <w:tabs>
          <w:tab w:val="left" w:pos="900"/>
        </w:tabs>
        <w:spacing w:line="560" w:lineRule="exact"/>
        <w:ind w:firstLine="480" w:firstLineChars="200"/>
        <w:rPr>
          <w:rFonts w:cs="宋体" w:asciiTheme="minorEastAsia" w:hAnsiTheme="minorEastAsia" w:eastAsiaTheme="minorEastAsia"/>
          <w:bCs/>
          <w:kern w:val="0"/>
          <w:sz w:val="24"/>
          <w:highlight w:val="none"/>
        </w:rPr>
      </w:pPr>
      <w:r>
        <w:rPr>
          <w:rFonts w:hint="eastAsia" w:cs="宋体" w:asciiTheme="minorEastAsia" w:hAnsiTheme="minorEastAsia" w:eastAsiaTheme="minorEastAsia"/>
          <w:bCs/>
          <w:kern w:val="0"/>
          <w:sz w:val="24"/>
          <w:highlight w:val="none"/>
        </w:rPr>
        <w:t>1.投标供货商应当指明优惠折扣比例及有关说明；优惠服务承诺书（到书周期、到书率、售后服务以及对图书馆的其他有关优惠条件等承诺）；</w:t>
      </w:r>
    </w:p>
    <w:p>
      <w:pPr>
        <w:tabs>
          <w:tab w:val="left" w:pos="900"/>
        </w:tabs>
        <w:spacing w:line="560" w:lineRule="exact"/>
        <w:ind w:firstLine="480" w:firstLineChars="200"/>
        <w:rPr>
          <w:rFonts w:cs="宋体" w:asciiTheme="minorEastAsia" w:hAnsiTheme="minorEastAsia" w:eastAsiaTheme="minorEastAsia"/>
          <w:bCs/>
          <w:kern w:val="0"/>
          <w:sz w:val="24"/>
          <w:highlight w:val="none"/>
        </w:rPr>
      </w:pPr>
      <w:r>
        <w:rPr>
          <w:rFonts w:hint="eastAsia" w:cs="宋体" w:asciiTheme="minorEastAsia" w:hAnsiTheme="minorEastAsia" w:eastAsiaTheme="minorEastAsia"/>
          <w:bCs/>
          <w:kern w:val="0"/>
          <w:sz w:val="24"/>
          <w:highlight w:val="none"/>
        </w:rPr>
        <w:t>2.所购图书一律不预付款。书到后，采购人经清点、验收、审核无误后，扣除退书金额，按实际金额安排付款。投标方必须提供税务部门认可的正式发票。具体付款方式和时间签约时由双方商定；</w:t>
      </w:r>
    </w:p>
    <w:p>
      <w:pPr>
        <w:tabs>
          <w:tab w:val="left" w:pos="900"/>
        </w:tabs>
        <w:spacing w:line="560" w:lineRule="exact"/>
        <w:ind w:firstLine="480" w:firstLineChars="200"/>
        <w:rPr>
          <w:rFonts w:hint="eastAsia" w:cs="宋体" w:asciiTheme="minorEastAsia" w:hAnsiTheme="minorEastAsia" w:eastAsiaTheme="minorEastAsia"/>
          <w:bCs/>
          <w:kern w:val="0"/>
          <w:sz w:val="24"/>
          <w:highlight w:val="none"/>
        </w:rPr>
      </w:pPr>
      <w:r>
        <w:rPr>
          <w:rFonts w:hint="eastAsia" w:cs="宋体" w:asciiTheme="minorEastAsia" w:hAnsiTheme="minorEastAsia" w:eastAsiaTheme="minorEastAsia"/>
          <w:bCs/>
          <w:kern w:val="0"/>
          <w:sz w:val="24"/>
          <w:highlight w:val="none"/>
        </w:rPr>
        <w:t>3.投标单位应承诺其中标后给予采购人享受最优惠图书馆待遇，即在合同期内，投标供货商如果给予其他图书馆更优惠待遇的，应通知采购人同时享受。</w:t>
      </w:r>
    </w:p>
    <w:p>
      <w:pPr>
        <w:tabs>
          <w:tab w:val="left" w:pos="900"/>
        </w:tabs>
        <w:spacing w:line="560" w:lineRule="exact"/>
        <w:ind w:firstLine="480" w:firstLineChars="200"/>
        <w:rPr>
          <w:rFonts w:hint="eastAsia" w:cs="宋体" w:asciiTheme="minorEastAsia" w:hAnsiTheme="minorEastAsia" w:eastAsiaTheme="minorEastAsia"/>
          <w:bCs/>
          <w:kern w:val="0"/>
          <w:sz w:val="24"/>
          <w:highlight w:val="none"/>
        </w:rPr>
      </w:pPr>
    </w:p>
    <w:p>
      <w:pPr>
        <w:pStyle w:val="10"/>
        <w:adjustRightInd w:val="0"/>
        <w:snapToGrid w:val="0"/>
        <w:spacing w:before="120" w:after="120" w:line="360" w:lineRule="auto"/>
        <w:rPr>
          <w:rFonts w:hint="eastAsia" w:cs="宋体" w:asciiTheme="minorEastAsia" w:hAnsiTheme="minorEastAsia" w:eastAsiaTheme="minorEastAsia"/>
          <w:bCs/>
          <w:kern w:val="0"/>
          <w:sz w:val="24"/>
          <w:highlight w:val="yellow"/>
        </w:rPr>
      </w:pPr>
    </w:p>
    <w:p>
      <w:pPr>
        <w:pStyle w:val="10"/>
        <w:adjustRightInd w:val="0"/>
        <w:snapToGrid w:val="0"/>
        <w:spacing w:before="120" w:after="120" w:line="360" w:lineRule="auto"/>
        <w:rPr>
          <w:rFonts w:hint="eastAsia" w:cs="宋体" w:asciiTheme="minorEastAsia" w:hAnsiTheme="minorEastAsia" w:eastAsiaTheme="minorEastAsia"/>
          <w:bCs/>
          <w:kern w:val="0"/>
          <w:sz w:val="24"/>
          <w:highlight w:val="yellow"/>
        </w:rPr>
      </w:pPr>
    </w:p>
    <w:p>
      <w:pPr>
        <w:pStyle w:val="10"/>
        <w:adjustRightInd w:val="0"/>
        <w:snapToGrid w:val="0"/>
        <w:spacing w:before="120" w:after="120" w:line="360" w:lineRule="auto"/>
        <w:rPr>
          <w:rFonts w:hint="eastAsia" w:cs="宋体" w:asciiTheme="minorEastAsia" w:hAnsiTheme="minorEastAsia" w:eastAsiaTheme="minorEastAsia"/>
          <w:bCs/>
          <w:kern w:val="0"/>
          <w:sz w:val="24"/>
          <w:highlight w:val="yellow"/>
        </w:rPr>
      </w:pPr>
    </w:p>
    <w:p>
      <w:pPr>
        <w:pStyle w:val="10"/>
        <w:adjustRightInd w:val="0"/>
        <w:snapToGrid w:val="0"/>
        <w:spacing w:before="120" w:after="120" w:line="360" w:lineRule="auto"/>
        <w:rPr>
          <w:rFonts w:hint="eastAsia" w:cs="宋体" w:asciiTheme="minorEastAsia" w:hAnsiTheme="minorEastAsia" w:eastAsiaTheme="minorEastAsia"/>
          <w:bCs/>
          <w:kern w:val="0"/>
          <w:sz w:val="24"/>
          <w:highlight w:val="yellow"/>
        </w:rPr>
      </w:pPr>
    </w:p>
    <w:p>
      <w:pPr>
        <w:pStyle w:val="10"/>
        <w:adjustRightInd w:val="0"/>
        <w:snapToGrid w:val="0"/>
        <w:spacing w:before="120" w:after="120" w:line="360" w:lineRule="auto"/>
        <w:rPr>
          <w:rFonts w:hint="eastAsia" w:cs="宋体" w:asciiTheme="minorEastAsia" w:hAnsiTheme="minorEastAsia" w:eastAsiaTheme="minorEastAsia"/>
          <w:bCs/>
          <w:kern w:val="0"/>
          <w:sz w:val="24"/>
          <w:highlight w:val="yellow"/>
        </w:rPr>
      </w:pPr>
    </w:p>
    <w:p>
      <w:pPr>
        <w:pStyle w:val="10"/>
        <w:adjustRightInd w:val="0"/>
        <w:snapToGrid w:val="0"/>
        <w:spacing w:before="120" w:after="120" w:line="360" w:lineRule="auto"/>
        <w:rPr>
          <w:rFonts w:hint="eastAsia" w:cs="宋体" w:asciiTheme="minorEastAsia" w:hAnsiTheme="minorEastAsia" w:eastAsiaTheme="minorEastAsia"/>
          <w:bCs/>
          <w:kern w:val="0"/>
          <w:sz w:val="24"/>
          <w:highlight w:val="yellow"/>
        </w:rPr>
      </w:pPr>
    </w:p>
    <w:p>
      <w:pPr>
        <w:rPr>
          <w:sz w:val="24"/>
        </w:rPr>
      </w:pPr>
      <w:bookmarkStart w:id="13" w:name="_Toc462564147"/>
      <w:r>
        <w:rPr>
          <w:rFonts w:hint="eastAsia" w:hAnsi="宋体"/>
          <w:b/>
          <w:sz w:val="28"/>
          <w:szCs w:val="28"/>
        </w:rPr>
        <w:t>附件</w:t>
      </w:r>
      <w:r>
        <w:rPr>
          <w:rFonts w:hAnsi="宋体"/>
          <w:b/>
          <w:sz w:val="28"/>
          <w:szCs w:val="28"/>
        </w:rPr>
        <w:t>2</w:t>
      </w:r>
      <w:r>
        <w:rPr>
          <w:rFonts w:hint="eastAsia" w:hAnsi="宋体"/>
          <w:b/>
          <w:sz w:val="28"/>
          <w:szCs w:val="28"/>
        </w:rPr>
        <w:t>：</w:t>
      </w:r>
    </w:p>
    <w:p>
      <w:pPr>
        <w:tabs>
          <w:tab w:val="left" w:pos="3270"/>
        </w:tabs>
        <w:autoSpaceDE w:val="0"/>
        <w:autoSpaceDN w:val="0"/>
        <w:adjustRightInd w:val="0"/>
        <w:spacing w:line="360" w:lineRule="exact"/>
        <w:rPr>
          <w:rFonts w:ascii="宋体" w:hAnsi="宋体"/>
          <w:b/>
          <w:sz w:val="24"/>
          <w:lang w:val="zh-CN"/>
        </w:rPr>
      </w:pPr>
      <w:bookmarkStart w:id="14" w:name="_Hlk9862420"/>
    </w:p>
    <w:p>
      <w:pPr>
        <w:autoSpaceDE w:val="0"/>
        <w:autoSpaceDN w:val="0"/>
        <w:adjustRightInd w:val="0"/>
        <w:spacing w:line="360" w:lineRule="exact"/>
        <w:ind w:firstLine="723" w:firstLineChars="200"/>
        <w:jc w:val="center"/>
        <w:rPr>
          <w:rFonts w:ascii="宋体" w:hAnsi="宋体"/>
          <w:b/>
          <w:sz w:val="36"/>
          <w:szCs w:val="36"/>
          <w:lang w:val="zh-CN"/>
        </w:rPr>
      </w:pPr>
      <w:r>
        <w:rPr>
          <w:rFonts w:hint="eastAsia" w:ascii="宋体" w:hAnsi="宋体"/>
          <w:b/>
          <w:sz w:val="36"/>
          <w:szCs w:val="36"/>
          <w:lang w:val="zh-CN"/>
        </w:rPr>
        <w:t>投标函</w:t>
      </w:r>
    </w:p>
    <w:p>
      <w:pPr>
        <w:autoSpaceDE w:val="0"/>
        <w:autoSpaceDN w:val="0"/>
        <w:adjustRightInd w:val="0"/>
        <w:spacing w:line="300" w:lineRule="auto"/>
        <w:rPr>
          <w:rFonts w:ascii="宋体" w:hAnsi="宋体"/>
          <w:sz w:val="24"/>
          <w:lang w:val="zh-CN"/>
        </w:rPr>
      </w:pPr>
      <w:r>
        <w:rPr>
          <w:rFonts w:hint="eastAsia" w:ascii="宋体" w:hAnsi="宋体"/>
          <w:sz w:val="24"/>
          <w:lang w:val="zh-CN"/>
        </w:rPr>
        <w:t>致：南京信息工程大学</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根据贵方（项目名称）（项目编号）投标邀请，正式授权下述签字人</w:t>
      </w:r>
      <w:r>
        <w:rPr>
          <w:rFonts w:ascii="宋体" w:hAnsi="宋体"/>
          <w:sz w:val="24"/>
          <w:lang w:val="zh-CN"/>
        </w:rPr>
        <w:t>(</w:t>
      </w:r>
      <w:r>
        <w:rPr>
          <w:rFonts w:hint="eastAsia" w:ascii="宋体" w:hAnsi="宋体"/>
          <w:sz w:val="24"/>
          <w:lang w:val="zh-CN"/>
        </w:rPr>
        <w:t>姓名和职务</w:t>
      </w:r>
      <w:r>
        <w:rPr>
          <w:rFonts w:ascii="宋体" w:hAnsi="宋体"/>
          <w:sz w:val="24"/>
          <w:lang w:val="zh-CN"/>
        </w:rPr>
        <w:t>)</w:t>
      </w:r>
      <w:r>
        <w:rPr>
          <w:rFonts w:hint="eastAsia" w:ascii="宋体" w:hAnsi="宋体"/>
          <w:sz w:val="24"/>
          <w:lang w:val="zh-CN"/>
        </w:rPr>
        <w:t>代表投标人 （投标人名称），提交投标文件。</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据此函，签字人兹宣布声明和承诺如下：</w:t>
      </w:r>
    </w:p>
    <w:p>
      <w:pPr>
        <w:autoSpaceDE w:val="0"/>
        <w:autoSpaceDN w:val="0"/>
        <w:adjustRightInd w:val="0"/>
        <w:spacing w:line="300" w:lineRule="auto"/>
        <w:ind w:firstLine="480" w:firstLineChars="200"/>
        <w:rPr>
          <w:rFonts w:ascii="宋体" w:hAnsi="宋体"/>
          <w:sz w:val="24"/>
        </w:rPr>
      </w:pPr>
      <w:r>
        <w:rPr>
          <w:rFonts w:ascii="宋体" w:hAnsi="宋体"/>
          <w:sz w:val="24"/>
          <w:lang w:val="zh-CN"/>
        </w:rPr>
        <w:t>1</w:t>
      </w:r>
      <w:r>
        <w:rPr>
          <w:rFonts w:hint="eastAsia" w:ascii="宋体" w:hAnsi="宋体"/>
          <w:sz w:val="24"/>
          <w:lang w:val="zh-CN"/>
        </w:rPr>
        <w:t>、</w:t>
      </w:r>
      <w:r>
        <w:rPr>
          <w:rFonts w:hint="eastAsia" w:ascii="宋体" w:hAnsi="宋体"/>
          <w:b/>
          <w:sz w:val="24"/>
          <w:lang w:val="zh-CN"/>
        </w:rPr>
        <w:t>我们的资格条件完全符合政府采购法和本次招标要求</w:t>
      </w:r>
      <w:r>
        <w:rPr>
          <w:rFonts w:hint="eastAsia" w:ascii="宋体" w:hAnsi="宋体"/>
          <w:sz w:val="24"/>
          <w:lang w:val="zh-CN"/>
        </w:rPr>
        <w:t>，</w:t>
      </w:r>
      <w:r>
        <w:rPr>
          <w:rFonts w:hint="eastAsia" w:ascii="宋体" w:hAnsi="宋体"/>
          <w:sz w:val="24"/>
        </w:rPr>
        <w:t>我们</w:t>
      </w:r>
      <w:r>
        <w:rPr>
          <w:rFonts w:hint="eastAsia" w:ascii="宋体" w:hAnsi="宋体"/>
          <w:sz w:val="24"/>
          <w:lang w:val="zh-CN"/>
        </w:rPr>
        <w:t>同意并向贵方提供了与投标有关的所有证据和资料。</w:t>
      </w:r>
    </w:p>
    <w:p>
      <w:pPr>
        <w:autoSpaceDE w:val="0"/>
        <w:autoSpaceDN w:val="0"/>
        <w:adjustRightInd w:val="0"/>
        <w:spacing w:line="300" w:lineRule="auto"/>
        <w:ind w:firstLine="480" w:firstLineChars="200"/>
        <w:rPr>
          <w:rFonts w:ascii="宋体" w:hAnsi="宋体"/>
          <w:sz w:val="24"/>
          <w:lang w:val="zh-CN"/>
        </w:rPr>
      </w:pPr>
      <w:r>
        <w:rPr>
          <w:rFonts w:ascii="宋体" w:hAnsi="宋体"/>
          <w:sz w:val="24"/>
        </w:rPr>
        <w:t>2</w:t>
      </w:r>
      <w:r>
        <w:rPr>
          <w:rFonts w:hint="eastAsia" w:ascii="宋体" w:hAnsi="宋体"/>
          <w:sz w:val="24"/>
        </w:rPr>
        <w:t>、</w:t>
      </w:r>
      <w:r>
        <w:rPr>
          <w:rFonts w:hint="eastAsia" w:ascii="宋体" w:hAnsi="宋体"/>
          <w:sz w:val="24"/>
          <w:lang w:val="zh-CN"/>
        </w:rPr>
        <w:t>按招标要求，我们的投标为图书码洋的：大写：百分之</w:t>
      </w:r>
      <w:r>
        <w:rPr>
          <w:rFonts w:hint="eastAsia" w:ascii="宋体" w:hAnsi="宋体"/>
          <w:sz w:val="24"/>
          <w:u w:val="single"/>
          <w:lang w:val="zh-CN"/>
        </w:rPr>
        <w:t xml:space="preserve">    </w:t>
      </w:r>
      <w:r>
        <w:rPr>
          <w:rFonts w:hint="eastAsia" w:ascii="宋体" w:hAnsi="宋体"/>
          <w:sz w:val="24"/>
          <w:lang w:val="zh-CN"/>
        </w:rPr>
        <w:t>；</w:t>
      </w:r>
      <w:r>
        <w:rPr>
          <w:rFonts w:hint="eastAsia" w:ascii="宋体" w:hAnsi="宋体"/>
          <w:sz w:val="24"/>
          <w:u w:val="single"/>
          <w:lang w:val="zh-CN"/>
        </w:rPr>
        <w:t>小写：   %</w:t>
      </w:r>
      <w:r>
        <w:rPr>
          <w:rFonts w:hint="eastAsia" w:ascii="宋体" w:hAnsi="宋体"/>
          <w:sz w:val="24"/>
          <w:lang w:val="zh-CN"/>
        </w:rPr>
        <w:t>。（如：98折为98%，而非2%）</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3、项目负责人</w:t>
      </w:r>
      <w:r>
        <w:rPr>
          <w:rFonts w:ascii="宋体" w:hAnsi="宋体"/>
          <w:sz w:val="24"/>
          <w:lang w:val="zh-CN"/>
        </w:rPr>
        <w:t>(</w:t>
      </w:r>
      <w:r>
        <w:rPr>
          <w:rFonts w:hint="eastAsia" w:ascii="宋体" w:hAnsi="宋体"/>
          <w:sz w:val="24"/>
          <w:lang w:val="zh-CN"/>
        </w:rPr>
        <w:t>姓名</w:t>
      </w:r>
      <w:r>
        <w:rPr>
          <w:rFonts w:ascii="宋体" w:hAnsi="宋体"/>
          <w:sz w:val="24"/>
          <w:lang w:val="zh-CN"/>
        </w:rPr>
        <w:t>)</w:t>
      </w:r>
      <w:r>
        <w:rPr>
          <w:rFonts w:hint="eastAsia" w:ascii="宋体" w:hAnsi="宋体"/>
          <w:sz w:val="24"/>
          <w:lang w:val="zh-CN"/>
        </w:rPr>
        <w:t>，身份证号。</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4、我们已详细审核全部招标文件及其有效补充文件，我们放弃对招标文件任何误解的权利，提交投标文件后，</w:t>
      </w:r>
      <w:r>
        <w:rPr>
          <w:rFonts w:hint="eastAsia" w:ascii="宋体" w:hAnsi="宋体"/>
          <w:b/>
          <w:sz w:val="24"/>
          <w:lang w:val="zh-CN"/>
        </w:rPr>
        <w:t>不对招标文件本身提出质疑</w:t>
      </w:r>
      <w:r>
        <w:rPr>
          <w:rFonts w:hint="eastAsia" w:ascii="宋体" w:hAnsi="宋体"/>
          <w:sz w:val="24"/>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6、一旦我方中标，我方将根据招标文件的规定严格履行合同，并保证于承诺的时间完成服务的启动</w:t>
      </w:r>
      <w:r>
        <w:rPr>
          <w:rFonts w:ascii="宋体" w:hAnsi="宋体"/>
          <w:sz w:val="24"/>
          <w:lang w:val="zh-CN"/>
        </w:rPr>
        <w:t>/</w:t>
      </w:r>
      <w:r>
        <w:rPr>
          <w:rFonts w:hint="eastAsia" w:ascii="宋体" w:hAnsi="宋体"/>
          <w:sz w:val="24"/>
          <w:lang w:val="zh-CN"/>
        </w:rPr>
        <w:t>集成、调试等服务，交付采购人验收、使用。</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sz w:val="24"/>
          <w:lang w:val="zh-CN"/>
        </w:rPr>
      </w:pPr>
      <w:r>
        <w:rPr>
          <w:rFonts w:ascii="宋体" w:hAnsi="宋体"/>
          <w:sz w:val="24"/>
          <w:lang w:val="zh-CN"/>
        </w:rPr>
        <w:t>8</w:t>
      </w:r>
      <w:r>
        <w:rPr>
          <w:rFonts w:hint="eastAsia" w:ascii="宋体" w:hAnsi="宋体"/>
          <w:sz w:val="24"/>
          <w:lang w:val="zh-CN"/>
        </w:rPr>
        <w:t>、与本投标有关的正式联系方式为：</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地址：</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电话：</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传真：</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开户银行：</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银行账号：</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投标人法定代表人姓名（签字）：</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投标人名称：（盖章）</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日期：     年   月    日</w:t>
      </w:r>
    </w:p>
    <w:p>
      <w:pPr>
        <w:spacing w:line="360" w:lineRule="auto"/>
        <w:rPr>
          <w:rFonts w:ascii="宋体" w:hAnsi="宋体" w:cs="宋体"/>
          <w:b/>
          <w:kern w:val="0"/>
          <w:sz w:val="24"/>
          <w:lang w:val="zh-CN"/>
        </w:rPr>
      </w:pPr>
      <w:r>
        <w:rPr>
          <w:rFonts w:ascii="宋体" w:hAnsi="宋体"/>
          <w:b/>
          <w:sz w:val="28"/>
          <w:szCs w:val="28"/>
        </w:rPr>
        <w:br w:type="page"/>
      </w:r>
      <w:r>
        <w:rPr>
          <w:rFonts w:hint="eastAsia" w:ascii="宋体" w:hAnsi="宋体"/>
          <w:b/>
          <w:sz w:val="28"/>
          <w:szCs w:val="28"/>
        </w:rPr>
        <w:t>附件</w:t>
      </w:r>
      <w:r>
        <w:rPr>
          <w:rFonts w:ascii="宋体" w:hAnsi="宋体"/>
          <w:b/>
          <w:sz w:val="28"/>
          <w:szCs w:val="28"/>
        </w:rPr>
        <w:t>3</w:t>
      </w:r>
      <w:r>
        <w:rPr>
          <w:rFonts w:hint="eastAsia" w:ascii="宋体" w:hAnsi="宋体"/>
          <w:b/>
          <w:sz w:val="28"/>
          <w:szCs w:val="28"/>
        </w:rPr>
        <w:t>：</w:t>
      </w:r>
      <w:r>
        <w:rPr>
          <w:rFonts w:hint="eastAsia" w:ascii="宋体" w:hAnsi="宋体" w:cs="宋体"/>
          <w:b/>
          <w:kern w:val="0"/>
          <w:sz w:val="24"/>
          <w:lang w:val="zh-CN"/>
        </w:rPr>
        <w:t>法定代表人授权书格式</w:t>
      </w:r>
    </w:p>
    <w:p>
      <w:pPr>
        <w:widowControl/>
        <w:adjustRightInd w:val="0"/>
        <w:spacing w:line="360" w:lineRule="auto"/>
        <w:jc w:val="left"/>
        <w:rPr>
          <w:rFonts w:ascii="宋体" w:hAnsi="宋体" w:cs="宋体"/>
          <w:b/>
          <w:kern w:val="0"/>
          <w:szCs w:val="21"/>
          <w:lang w:val="zh-CN"/>
        </w:rPr>
      </w:pPr>
    </w:p>
    <w:p>
      <w:pPr>
        <w:widowControl/>
        <w:adjustRightInd w:val="0"/>
        <w:spacing w:line="360" w:lineRule="auto"/>
        <w:ind w:firstLine="723" w:firstLineChars="200"/>
        <w:jc w:val="center"/>
        <w:rPr>
          <w:rFonts w:ascii="宋体" w:hAnsi="宋体" w:cs="宋体"/>
          <w:b/>
          <w:kern w:val="0"/>
          <w:sz w:val="36"/>
          <w:szCs w:val="36"/>
          <w:lang w:val="zh-CN"/>
        </w:rPr>
      </w:pPr>
      <w:r>
        <w:rPr>
          <w:rFonts w:hint="eastAsia" w:ascii="宋体" w:hAnsi="宋体" w:cs="宋体"/>
          <w:b/>
          <w:kern w:val="0"/>
          <w:sz w:val="36"/>
          <w:szCs w:val="36"/>
          <w:lang w:val="zh-CN"/>
        </w:rPr>
        <w:t>法定代表人授权委托书</w:t>
      </w:r>
    </w:p>
    <w:p>
      <w:pPr>
        <w:widowControl/>
        <w:adjustRightInd w:val="0"/>
        <w:spacing w:line="360" w:lineRule="auto"/>
        <w:jc w:val="left"/>
        <w:rPr>
          <w:rFonts w:ascii="宋体" w:hAnsi="宋体" w:cs="宋体"/>
          <w:kern w:val="0"/>
          <w:sz w:val="24"/>
          <w:lang w:val="zh-CN"/>
        </w:rPr>
      </w:pPr>
      <w:r>
        <w:rPr>
          <w:rFonts w:hint="eastAsia" w:ascii="宋体" w:hAnsi="宋体"/>
          <w:sz w:val="24"/>
          <w:lang w:val="zh-CN"/>
        </w:rPr>
        <w:t>南京信息工程大学</w:t>
      </w:r>
      <w:r>
        <w:rPr>
          <w:rFonts w:hint="eastAsia" w:ascii="宋体" w:hAnsi="宋体" w:cs="宋体"/>
          <w:kern w:val="0"/>
          <w:sz w:val="24"/>
          <w:lang w:val="zh-CN"/>
        </w:rPr>
        <w:t>：</w:t>
      </w:r>
    </w:p>
    <w:p>
      <w:pPr>
        <w:widowControl/>
        <w:adjustRightIn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本授权书声明：注册于</w:t>
      </w:r>
      <w:r>
        <w:rPr>
          <w:rFonts w:hint="eastAsia" w:ascii="宋体" w:hAnsi="宋体" w:cs="宋体"/>
          <w:kern w:val="0"/>
          <w:sz w:val="24"/>
          <w:u w:val="single"/>
          <w:lang w:val="zh-CN"/>
        </w:rPr>
        <w:t xml:space="preserve">       </w:t>
      </w:r>
      <w:r>
        <w:rPr>
          <w:rFonts w:hint="eastAsia" w:ascii="宋体" w:hAnsi="宋体" w:cs="宋体"/>
          <w:kern w:val="0"/>
          <w:sz w:val="24"/>
          <w:lang w:val="zh-CN"/>
        </w:rPr>
        <w:t>（投标人住址）的</w:t>
      </w:r>
      <w:r>
        <w:rPr>
          <w:rFonts w:hint="eastAsia" w:ascii="宋体" w:hAnsi="宋体" w:cs="宋体"/>
          <w:kern w:val="0"/>
          <w:sz w:val="24"/>
          <w:u w:val="single"/>
          <w:lang w:val="zh-CN"/>
        </w:rPr>
        <w:t xml:space="preserve">          </w:t>
      </w:r>
      <w:r>
        <w:rPr>
          <w:rFonts w:hint="eastAsia" w:ascii="宋体" w:hAnsi="宋体" w:cs="宋体"/>
          <w:kern w:val="0"/>
          <w:sz w:val="24"/>
          <w:lang w:val="zh-CN"/>
        </w:rPr>
        <w:t>（投标人名称）</w:t>
      </w:r>
      <w:r>
        <w:rPr>
          <w:rFonts w:hint="eastAsia" w:ascii="宋体" w:hAnsi="宋体" w:cs="宋体"/>
          <w:kern w:val="0"/>
          <w:sz w:val="24"/>
          <w:u w:val="single"/>
          <w:lang w:val="zh-CN"/>
        </w:rPr>
        <w:t xml:space="preserve">          </w:t>
      </w:r>
      <w:r>
        <w:rPr>
          <w:rFonts w:hint="eastAsia" w:ascii="宋体" w:hAnsi="宋体" w:cs="宋体"/>
          <w:kern w:val="0"/>
          <w:sz w:val="24"/>
          <w:lang w:val="zh-CN"/>
        </w:rPr>
        <w:t>法定代表人</w:t>
      </w:r>
      <w:r>
        <w:rPr>
          <w:rFonts w:hint="eastAsia" w:ascii="宋体" w:hAnsi="宋体" w:cs="宋体"/>
          <w:kern w:val="0"/>
          <w:sz w:val="24"/>
          <w:u w:val="single"/>
          <w:lang w:val="zh-CN"/>
        </w:rPr>
        <w:t xml:space="preserve">         </w:t>
      </w:r>
      <w:r>
        <w:rPr>
          <w:rFonts w:hint="eastAsia" w:ascii="宋体" w:hAnsi="宋体" w:cs="宋体"/>
          <w:kern w:val="0"/>
          <w:sz w:val="24"/>
          <w:lang w:val="zh-CN"/>
        </w:rPr>
        <w:t>（法定代表人姓名、职务）代表本公司授权在下面签字的</w:t>
      </w:r>
      <w:r>
        <w:rPr>
          <w:rFonts w:hint="eastAsia" w:ascii="宋体" w:hAnsi="宋体" w:cs="宋体"/>
          <w:kern w:val="0"/>
          <w:sz w:val="24"/>
          <w:u w:val="single"/>
          <w:lang w:val="zh-CN"/>
        </w:rPr>
        <w:t xml:space="preserve">            </w:t>
      </w:r>
      <w:r>
        <w:rPr>
          <w:rFonts w:hint="eastAsia" w:ascii="宋体" w:hAnsi="宋体" w:cs="宋体"/>
          <w:kern w:val="0"/>
          <w:sz w:val="24"/>
          <w:lang w:val="zh-CN"/>
        </w:rPr>
        <w:t>（投标人代表姓名、职务）为本公司的合法代理人，就贵方组织的</w:t>
      </w:r>
      <w:r>
        <w:rPr>
          <w:rFonts w:hint="eastAsia" w:ascii="宋体" w:hAnsi="宋体" w:cs="宋体"/>
          <w:kern w:val="0"/>
          <w:sz w:val="24"/>
          <w:u w:val="single"/>
          <w:lang w:val="zh-CN"/>
        </w:rPr>
        <w:t xml:space="preserve">          </w:t>
      </w:r>
      <w:r>
        <w:rPr>
          <w:rFonts w:hint="eastAsia" w:ascii="宋体" w:hAnsi="宋体" w:cs="宋体"/>
          <w:kern w:val="0"/>
          <w:sz w:val="24"/>
          <w:lang w:val="zh-CN"/>
        </w:rPr>
        <w:t xml:space="preserve">（项目名称）， </w:t>
      </w:r>
      <w:r>
        <w:rPr>
          <w:rFonts w:hint="eastAsia" w:ascii="宋体" w:hAnsi="宋体" w:cs="宋体"/>
          <w:kern w:val="0"/>
          <w:sz w:val="24"/>
          <w:u w:val="single"/>
          <w:lang w:val="zh-CN"/>
        </w:rPr>
        <w:t xml:space="preserve">                          </w:t>
      </w:r>
      <w:r>
        <w:rPr>
          <w:rFonts w:hint="eastAsia" w:ascii="宋体" w:hAnsi="宋体" w:cs="宋体"/>
          <w:kern w:val="0"/>
          <w:sz w:val="24"/>
          <w:lang w:val="zh-CN"/>
        </w:rPr>
        <w:t>（项目编号）投标，以本公司名义处理一切与之有关的事务。</w:t>
      </w:r>
    </w:p>
    <w:p>
      <w:pPr>
        <w:widowControl/>
        <w:adjustRightIn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本授权书于</w:t>
      </w:r>
      <w:r>
        <w:rPr>
          <w:rFonts w:hint="eastAsia" w:ascii="宋体" w:hAnsi="宋体" w:cs="宋体"/>
          <w:kern w:val="0"/>
          <w:sz w:val="24"/>
          <w:u w:val="single"/>
          <w:lang w:val="zh-CN"/>
        </w:rPr>
        <w:t xml:space="preserve">      </w:t>
      </w:r>
      <w:r>
        <w:rPr>
          <w:rFonts w:hint="eastAsia" w:ascii="宋体" w:hAnsi="宋体" w:cs="宋体"/>
          <w:kern w:val="0"/>
          <w:sz w:val="24"/>
          <w:lang w:val="zh-CN"/>
        </w:rPr>
        <w:t>年</w:t>
      </w:r>
      <w:r>
        <w:rPr>
          <w:rFonts w:hint="eastAsia" w:ascii="宋体" w:hAnsi="宋体" w:cs="宋体"/>
          <w:kern w:val="0"/>
          <w:sz w:val="24"/>
          <w:u w:val="single"/>
          <w:lang w:val="zh-CN"/>
        </w:rPr>
        <w:t xml:space="preserve">     </w:t>
      </w:r>
      <w:r>
        <w:rPr>
          <w:rFonts w:hint="eastAsia" w:ascii="宋体" w:hAnsi="宋体" w:cs="宋体"/>
          <w:kern w:val="0"/>
          <w:sz w:val="24"/>
          <w:lang w:val="zh-CN"/>
        </w:rPr>
        <w:t>月</w:t>
      </w:r>
      <w:r>
        <w:rPr>
          <w:rFonts w:hint="eastAsia" w:ascii="宋体" w:hAnsi="宋体" w:cs="宋体"/>
          <w:kern w:val="0"/>
          <w:sz w:val="24"/>
          <w:u w:val="single"/>
          <w:lang w:val="zh-CN"/>
        </w:rPr>
        <w:t xml:space="preserve">      </w:t>
      </w:r>
      <w:r>
        <w:rPr>
          <w:rFonts w:hint="eastAsia" w:ascii="宋体" w:hAnsi="宋体" w:cs="宋体"/>
          <w:kern w:val="0"/>
          <w:sz w:val="24"/>
          <w:lang w:val="zh-CN"/>
        </w:rPr>
        <w:t>日签字生效，特此声明。</w:t>
      </w:r>
    </w:p>
    <w:p>
      <w:pPr>
        <w:widowControl/>
        <w:adjustRightIn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附：</w:t>
      </w:r>
      <w:r>
        <w:rPr>
          <w:rFonts w:hint="eastAsia" w:ascii="宋体" w:hAnsi="宋体"/>
          <w:sz w:val="24"/>
        </w:rPr>
        <w:t>委托代理人的身份证复印件</w:t>
      </w:r>
    </w:p>
    <w:p>
      <w:pPr>
        <w:widowControl/>
        <w:adjustRightInd w:val="0"/>
        <w:spacing w:line="360" w:lineRule="auto"/>
        <w:ind w:firstLine="480" w:firstLineChars="200"/>
        <w:jc w:val="left"/>
        <w:rPr>
          <w:rFonts w:ascii="宋体" w:hAnsi="宋体" w:cs="宋体"/>
          <w:kern w:val="0"/>
          <w:sz w:val="24"/>
          <w:lang w:val="zh-CN"/>
        </w:rPr>
      </w:pPr>
    </w:p>
    <w:p>
      <w:pPr>
        <w:widowControl/>
        <w:adjustRightIn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法定代表人签字</w:t>
      </w:r>
    </w:p>
    <w:p>
      <w:pPr>
        <w:widowControl/>
        <w:adjustRightIn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授权委托人签字：</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投标人名称：（盖章）</w:t>
      </w:r>
    </w:p>
    <w:p>
      <w:pPr>
        <w:widowControl/>
        <w:adjustRightInd w:val="0"/>
        <w:spacing w:line="360" w:lineRule="auto"/>
        <w:ind w:firstLine="480" w:firstLineChars="200"/>
        <w:jc w:val="left"/>
        <w:rPr>
          <w:rFonts w:ascii="宋体" w:hAnsi="宋体" w:cs="宋体"/>
          <w:kern w:val="0"/>
          <w:sz w:val="24"/>
          <w:lang w:val="zh-CN"/>
        </w:rPr>
      </w:pPr>
    </w:p>
    <w:p>
      <w:pPr>
        <w:widowControl/>
        <w:tabs>
          <w:tab w:val="left" w:pos="1440"/>
        </w:tabs>
        <w:adjustRightIn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u w:val="single"/>
          <w:lang w:val="zh-CN"/>
        </w:rPr>
        <w:t xml:space="preserve">      </w:t>
      </w:r>
      <w:r>
        <w:rPr>
          <w:rFonts w:hint="eastAsia" w:ascii="宋体" w:hAnsi="宋体" w:cs="宋体"/>
          <w:kern w:val="0"/>
          <w:sz w:val="24"/>
          <w:lang w:val="zh-CN"/>
        </w:rPr>
        <w:t>年</w:t>
      </w:r>
      <w:r>
        <w:rPr>
          <w:rFonts w:hint="eastAsia" w:ascii="宋体" w:hAnsi="宋体" w:cs="宋体"/>
          <w:kern w:val="0"/>
          <w:sz w:val="24"/>
          <w:u w:val="single"/>
          <w:lang w:val="zh-CN"/>
        </w:rPr>
        <w:t xml:space="preserve">      </w:t>
      </w:r>
      <w:r>
        <w:rPr>
          <w:rFonts w:hint="eastAsia" w:ascii="宋体" w:hAnsi="宋体" w:cs="宋体"/>
          <w:kern w:val="0"/>
          <w:sz w:val="24"/>
          <w:lang w:val="zh-CN"/>
        </w:rPr>
        <w:t>月</w:t>
      </w:r>
      <w:r>
        <w:rPr>
          <w:rFonts w:hint="eastAsia" w:ascii="宋体" w:hAnsi="宋体" w:cs="宋体"/>
          <w:kern w:val="0"/>
          <w:sz w:val="24"/>
          <w:u w:val="single"/>
          <w:lang w:val="zh-CN"/>
        </w:rPr>
        <w:t xml:space="preserve">       </w:t>
      </w:r>
      <w:r>
        <w:rPr>
          <w:rFonts w:hint="eastAsia" w:ascii="宋体" w:hAnsi="宋体" w:cs="宋体"/>
          <w:kern w:val="0"/>
          <w:sz w:val="24"/>
          <w:lang w:val="zh-CN"/>
        </w:rPr>
        <w:t>日</w:t>
      </w:r>
    </w:p>
    <w:p>
      <w:pPr>
        <w:widowControl/>
        <w:jc w:val="left"/>
        <w:rPr>
          <w:b/>
          <w:sz w:val="28"/>
          <w:szCs w:val="28"/>
        </w:rPr>
      </w:pPr>
      <w:r>
        <w:rPr>
          <w:b/>
          <w:sz w:val="28"/>
          <w:szCs w:val="28"/>
        </w:rPr>
        <w:br w:type="page"/>
      </w:r>
    </w:p>
    <w:p>
      <w:pPr>
        <w:widowControl/>
        <w:spacing w:line="360" w:lineRule="auto"/>
        <w:ind w:firstLine="482" w:firstLineChars="200"/>
        <w:textAlignment w:val="center"/>
        <w:rPr>
          <w:rFonts w:ascii="宋体" w:hAnsi="宋体" w:cs="宋体"/>
          <w:b/>
          <w:kern w:val="0"/>
          <w:sz w:val="24"/>
          <w:lang w:val="zh-CN"/>
        </w:rPr>
      </w:pPr>
      <w:r>
        <w:rPr>
          <w:rFonts w:hint="eastAsia" w:ascii="宋体" w:hAnsi="宋体"/>
          <w:b/>
          <w:sz w:val="24"/>
        </w:rPr>
        <w:t>附件4：</w:t>
      </w:r>
      <w:bookmarkEnd w:id="13"/>
      <w:bookmarkEnd w:id="14"/>
      <w:r>
        <w:rPr>
          <w:rFonts w:hint="eastAsia" w:ascii="宋体" w:hAnsi="宋体" w:cs="宋体"/>
          <w:b/>
          <w:kern w:val="0"/>
          <w:sz w:val="24"/>
          <w:lang w:val="zh-CN"/>
        </w:rPr>
        <w:t>评标方法与评标标准</w:t>
      </w:r>
    </w:p>
    <w:p>
      <w:pPr>
        <w:snapToGrid w:val="0"/>
        <w:ind w:firstLine="420"/>
        <w:rPr>
          <w:rFonts w:asciiTheme="minorEastAsia" w:hAnsiTheme="minorEastAsia" w:eastAsiaTheme="minorEastAsia"/>
          <w:szCs w:val="21"/>
        </w:rPr>
      </w:pPr>
      <w:bookmarkStart w:id="15" w:name="_Toc238367351"/>
      <w:bookmarkStart w:id="16" w:name="_Toc291239560"/>
      <w:bookmarkStart w:id="17" w:name="_Toc306563913"/>
      <w:bookmarkStart w:id="18" w:name="_Toc252880452"/>
      <w:bookmarkStart w:id="19" w:name="_Toc252880451"/>
      <w:bookmarkStart w:id="20" w:name="_Toc291239559"/>
      <w:bookmarkStart w:id="21" w:name="_Toc238367350"/>
      <w:bookmarkStart w:id="22" w:name="_Toc261590714"/>
      <w:bookmarkStart w:id="23" w:name="_Toc306563914"/>
      <w:bookmarkStart w:id="24" w:name="_Toc309659989"/>
      <w:bookmarkStart w:id="25" w:name="_Toc261590713"/>
      <w:r>
        <w:rPr>
          <w:rFonts w:hint="eastAsia" w:asciiTheme="minorEastAsia" w:hAnsiTheme="minorEastAsia" w:eastAsiaTheme="minorEastAsia"/>
          <w:szCs w:val="21"/>
        </w:rPr>
        <w:t>本采购项目采用综合评分法，评标结果按评审后得分由高到低顺序排列。得分相同的，按投标报价由低到高顺序排列。得分且投标报价相同的并列。投标文件满足招标文件全部实质性要求，且按照评审因素的量化指标评审，得分排前4名的为中标候选人。</w:t>
      </w:r>
    </w:p>
    <w:bookmarkEnd w:id="15"/>
    <w:bookmarkEnd w:id="16"/>
    <w:bookmarkEnd w:id="17"/>
    <w:bookmarkEnd w:id="18"/>
    <w:bookmarkEnd w:id="19"/>
    <w:bookmarkEnd w:id="20"/>
    <w:bookmarkEnd w:id="21"/>
    <w:bookmarkEnd w:id="22"/>
    <w:bookmarkEnd w:id="23"/>
    <w:bookmarkEnd w:id="24"/>
    <w:bookmarkEnd w:id="25"/>
    <w:p>
      <w:pPr>
        <w:pStyle w:val="55"/>
        <w:ind w:firstLine="320" w:firstLineChars="133"/>
        <w:rPr>
          <w:rFonts w:cs="Arial"/>
          <w:b/>
        </w:rPr>
      </w:pPr>
      <w:r>
        <w:rPr>
          <w:rFonts w:hint="eastAsia" w:cs="Arial"/>
          <w:b/>
        </w:rPr>
        <w:t>评标方法</w:t>
      </w:r>
    </w:p>
    <w:p>
      <w:pPr>
        <w:pStyle w:val="55"/>
        <w:ind w:firstLine="320" w:firstLineChars="133"/>
        <w:rPr>
          <w:rFonts w:cs="Arial"/>
          <w:b/>
        </w:rPr>
      </w:pPr>
      <w:r>
        <w:rPr>
          <w:rFonts w:hint="eastAsia" w:cs="Arial"/>
          <w:b/>
        </w:rPr>
        <w:t>一、价格分（40分）</w:t>
      </w:r>
    </w:p>
    <w:p>
      <w:pPr>
        <w:snapToGrid w:val="0"/>
        <w:ind w:firstLine="420"/>
        <w:rPr>
          <w:rFonts w:asciiTheme="minorEastAsia" w:hAnsiTheme="minorEastAsia" w:eastAsiaTheme="minorEastAsia"/>
          <w:szCs w:val="21"/>
        </w:rPr>
      </w:pPr>
      <w:r>
        <w:rPr>
          <w:rFonts w:hint="eastAsia" w:asciiTheme="minorEastAsia" w:hAnsiTheme="minorEastAsia" w:eastAsiaTheme="minorEastAsia"/>
          <w:szCs w:val="21"/>
        </w:rPr>
        <w:t>投标报价：40分。通过初步评审的有效标书中，满足招标文件要求且投标价格最低的投标报价为评标基准价，其价格分为满分。其他投标人的价格分统一按照下列公式计算：投标报价得分=(评标基准价／投标报价)×40分。（小数点后保留2位）。</w:t>
      </w:r>
    </w:p>
    <w:p>
      <w:pPr>
        <w:pStyle w:val="55"/>
        <w:ind w:firstLine="320" w:firstLineChars="133"/>
        <w:rPr>
          <w:rFonts w:cs="Arial"/>
          <w:b/>
        </w:rPr>
      </w:pPr>
      <w:r>
        <w:rPr>
          <w:rFonts w:hint="eastAsia" w:cs="Arial"/>
          <w:b/>
        </w:rPr>
        <w:t>二、服务承诺（30分）</w:t>
      </w:r>
    </w:p>
    <w:p>
      <w:pPr>
        <w:snapToGrid w:val="0"/>
        <w:ind w:firstLine="420"/>
        <w:rPr>
          <w:rFonts w:asciiTheme="minorEastAsia" w:hAnsiTheme="minorEastAsia" w:eastAsiaTheme="minorEastAsia"/>
          <w:szCs w:val="21"/>
        </w:rPr>
      </w:pPr>
      <w:r>
        <w:rPr>
          <w:rFonts w:hint="eastAsia" w:asciiTheme="minorEastAsia" w:hAnsiTheme="minorEastAsia" w:eastAsiaTheme="minorEastAsia"/>
          <w:szCs w:val="21"/>
        </w:rPr>
        <w:t>1.到书率（20分）。投标人承诺预订图书60日之内到书率A≥95%得10分，90%≤A＜95%得5分，A＜90%得0分；现货图书30日内到书率B≥99%得10分，90%≤B＜99%得5分, B＜90%得0分。满分20分。</w:t>
      </w:r>
    </w:p>
    <w:p>
      <w:pPr>
        <w:snapToGrid w:val="0"/>
        <w:ind w:firstLine="420"/>
        <w:rPr>
          <w:rFonts w:asciiTheme="minorEastAsia" w:hAnsiTheme="minorEastAsia" w:eastAsiaTheme="minorEastAsia"/>
          <w:szCs w:val="21"/>
        </w:rPr>
      </w:pPr>
      <w:r>
        <w:rPr>
          <w:rFonts w:hint="eastAsia" w:asciiTheme="minorEastAsia" w:hAnsiTheme="minorEastAsia" w:eastAsiaTheme="minorEastAsia"/>
          <w:szCs w:val="21"/>
        </w:rPr>
        <w:t xml:space="preserve">2.订到率（10分）。投标人承诺订单订到率C≥95%得10分， 90%≤C＜95%得5分，C＜90%得0分。满分10分。    </w:t>
      </w:r>
    </w:p>
    <w:p>
      <w:pPr>
        <w:snapToGrid w:val="0"/>
        <w:ind w:firstLine="420"/>
        <w:rPr>
          <w:rFonts w:asciiTheme="minorEastAsia" w:hAnsiTheme="minorEastAsia" w:eastAsiaTheme="minorEastAsia"/>
          <w:szCs w:val="21"/>
        </w:rPr>
      </w:pPr>
      <w:r>
        <w:rPr>
          <w:rFonts w:hint="eastAsia" w:asciiTheme="minorEastAsia" w:hAnsiTheme="minorEastAsia" w:eastAsiaTheme="minorEastAsia"/>
          <w:szCs w:val="21"/>
        </w:rPr>
        <w:t>投标人若未能履</w:t>
      </w:r>
      <w:r>
        <w:rPr>
          <w:rFonts w:hint="eastAsia" w:asciiTheme="minorEastAsia" w:hAnsiTheme="minorEastAsia" w:eastAsiaTheme="minorEastAsia"/>
          <w:color w:val="auto"/>
          <w:szCs w:val="21"/>
        </w:rPr>
        <w:t>行所作承诺</w:t>
      </w:r>
      <w:r>
        <w:rPr>
          <w:rFonts w:hint="eastAsia" w:asciiTheme="minorEastAsia" w:hAnsiTheme="minorEastAsia" w:eastAsiaTheme="minorEastAsia"/>
          <w:szCs w:val="21"/>
        </w:rPr>
        <w:t>，采购人将不退还履约保证金。</w:t>
      </w:r>
    </w:p>
    <w:p>
      <w:pPr>
        <w:pStyle w:val="55"/>
        <w:ind w:firstLine="320" w:firstLineChars="133"/>
        <w:rPr>
          <w:rFonts w:cs="Arial"/>
          <w:b/>
        </w:rPr>
      </w:pPr>
      <w:r>
        <w:rPr>
          <w:rFonts w:hint="eastAsia" w:cs="Arial"/>
          <w:b/>
        </w:rPr>
        <w:t>三、销售业绩（10分）</w:t>
      </w:r>
    </w:p>
    <w:p>
      <w:pPr>
        <w:snapToGrid w:val="0"/>
        <w:ind w:firstLine="420"/>
        <w:rPr>
          <w:rFonts w:asciiTheme="minorEastAsia" w:hAnsiTheme="minorEastAsia" w:eastAsiaTheme="minorEastAsia"/>
          <w:szCs w:val="21"/>
        </w:rPr>
      </w:pPr>
      <w:r>
        <w:rPr>
          <w:rFonts w:hint="eastAsia" w:asciiTheme="minorEastAsia" w:hAnsiTheme="minorEastAsia" w:eastAsiaTheme="minorEastAsia"/>
          <w:szCs w:val="21"/>
        </w:rPr>
        <w:t>投标人列出2018年1月至今合作高校图书馆（不重复）客户数量及金额，单份合同金额达到50万实洋或以上，每提供一个得1分，满分10分，须提供合同复印件，复印件须清晰显示标的物及价格，如合同复印件不能显示价格，则应提供客户证明或发票等业绩证明。</w:t>
      </w:r>
    </w:p>
    <w:p>
      <w:pPr>
        <w:pStyle w:val="55"/>
        <w:ind w:firstLine="320" w:firstLineChars="133"/>
        <w:rPr>
          <w:rFonts w:cs="Arial"/>
          <w:b/>
        </w:rPr>
      </w:pPr>
      <w:r>
        <w:rPr>
          <w:rFonts w:hint="eastAsia" w:cs="Arial"/>
          <w:b/>
        </w:rPr>
        <w:t xml:space="preserve">四、服务能力（13）    </w:t>
      </w:r>
    </w:p>
    <w:p>
      <w:pPr>
        <w:snapToGrid w:val="0"/>
        <w:ind w:firstLine="420"/>
        <w:rPr>
          <w:rFonts w:ascii="宋体" w:hAnsi="宋体" w:cs="宋体"/>
          <w:bCs/>
          <w:kern w:val="0"/>
          <w:szCs w:val="21"/>
        </w:rPr>
      </w:pPr>
      <w:r>
        <w:rPr>
          <w:rFonts w:hint="eastAsia" w:ascii="宋体" w:hAnsi="宋体" w:cs="宋体"/>
          <w:bCs/>
          <w:kern w:val="0"/>
          <w:szCs w:val="21"/>
        </w:rPr>
        <w:t>1. 投标人能提供与全国正规出版社合作证明在100份以上得8分，90份以上得5分，85份以上得2分，85份以下不得分（需提供承诺，相关原件中标备查）。</w:t>
      </w:r>
    </w:p>
    <w:p>
      <w:pPr>
        <w:snapToGrid w:val="0"/>
        <w:ind w:firstLine="420"/>
        <w:rPr>
          <w:rFonts w:ascii="宋体" w:hAnsi="宋体" w:cs="宋体"/>
          <w:bCs/>
          <w:kern w:val="0"/>
          <w:szCs w:val="21"/>
        </w:rPr>
      </w:pPr>
      <w:r>
        <w:rPr>
          <w:rFonts w:hint="eastAsia" w:ascii="宋体" w:hAnsi="宋体" w:cs="宋体"/>
          <w:bCs/>
          <w:kern w:val="0"/>
          <w:szCs w:val="21"/>
        </w:rPr>
        <w:t>2. 根据投标人提供的由CALIS或国家图书馆颁发的编目员资格证书，每提供1个得1分，最多得5分（提供证书复印件和2019年度人员社保证明材料）。</w:t>
      </w:r>
    </w:p>
    <w:p>
      <w:pPr>
        <w:pStyle w:val="55"/>
        <w:ind w:firstLine="320" w:firstLineChars="133"/>
        <w:rPr>
          <w:rFonts w:cs="Arial"/>
          <w:b/>
        </w:rPr>
      </w:pPr>
      <w:r>
        <w:rPr>
          <w:rFonts w:hint="eastAsia" w:cs="Arial"/>
          <w:b/>
        </w:rPr>
        <w:t>五、增值服务（5分）</w:t>
      </w:r>
    </w:p>
    <w:p>
      <w:pPr>
        <w:snapToGrid w:val="0"/>
        <w:ind w:firstLine="420"/>
        <w:rPr>
          <w:rFonts w:ascii="宋体" w:hAnsi="宋体" w:cs="宋体"/>
          <w:szCs w:val="21"/>
        </w:rPr>
      </w:pPr>
      <w:r>
        <w:rPr>
          <w:rFonts w:hint="eastAsia" w:ascii="宋体" w:hAnsi="宋体" w:cs="宋体"/>
          <w:szCs w:val="21"/>
        </w:rPr>
        <w:t>供应商能为采购方提供文化讲座、图书流动供应、图书出版、文化活动策划等增值服务，须提供2018年度以来成功案例证明书（附采购单位、联系人和联系电话），评委认定为增值服务有效的每项服务得1分，最高5分。</w:t>
      </w:r>
    </w:p>
    <w:p>
      <w:pPr>
        <w:pStyle w:val="55"/>
        <w:ind w:firstLine="320" w:firstLineChars="133"/>
        <w:rPr>
          <w:rFonts w:cs="Arial"/>
          <w:b/>
        </w:rPr>
      </w:pPr>
      <w:r>
        <w:rPr>
          <w:rFonts w:hint="eastAsia" w:cs="Arial"/>
          <w:b/>
        </w:rPr>
        <w:t>六、投标文件制作（2分）</w:t>
      </w:r>
    </w:p>
    <w:p>
      <w:pPr>
        <w:snapToGrid w:val="0"/>
        <w:ind w:firstLine="420"/>
        <w:rPr>
          <w:rFonts w:asciiTheme="minorEastAsia" w:hAnsiTheme="minorEastAsia" w:eastAsiaTheme="minorEastAsia"/>
          <w:sz w:val="24"/>
        </w:rPr>
      </w:pPr>
      <w:r>
        <w:rPr>
          <w:rFonts w:hint="eastAsia" w:asciiTheme="minorEastAsia" w:hAnsiTheme="minorEastAsia" w:eastAsiaTheme="minorEastAsia"/>
          <w:szCs w:val="21"/>
        </w:rPr>
        <w:t xml:space="preserve">   </w:t>
      </w:r>
      <w:r>
        <w:rPr>
          <w:rFonts w:hint="eastAsia" w:ascii="宋体" w:hAnsi="宋体" w:cs="宋体"/>
          <w:szCs w:val="21"/>
        </w:rPr>
        <w:t>文件内容完备，格式规范，封装整齐，满足招标文件要求得2分。没有目录或目录与内文不对应扣1分；编排混乱、前后矛盾，评审委员会允许且需要通过询标等程序进行澄清的，扣0.5分；字迹模糊难辨扣0.5分。</w:t>
      </w:r>
    </w:p>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MPBMSN+StoneSans-Semibold">
    <w:altName w:val="微软雅黑"/>
    <w:panose1 w:val="00000000000000000000"/>
    <w:charset w:val="86"/>
    <w:family w:val="swiss"/>
    <w:pitch w:val="default"/>
    <w:sig w:usb0="00000000" w:usb1="00000000" w:usb2="00000010" w:usb3="00000000" w:csb0="00040000" w:csb1="00000000"/>
  </w:font>
  <w:font w:name="PSFEIH+StoneSans">
    <w:altName w:val="新宋体"/>
    <w:panose1 w:val="00000000000000000000"/>
    <w:charset w:val="86"/>
    <w:family w:val="swiss"/>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b/>
      </w:rPr>
      <w:fldChar w:fldCharType="begin"/>
    </w:r>
    <w:r>
      <w:rPr>
        <w:b/>
      </w:rPr>
      <w:instrText xml:space="preserve">PAGE  \* Arabic  \* MERGEFORMAT</w:instrText>
    </w:r>
    <w:r>
      <w:rPr>
        <w:b/>
      </w:rPr>
      <w:fldChar w:fldCharType="separate"/>
    </w:r>
    <w:r>
      <w:rPr>
        <w:b/>
        <w:lang w:val="zh-CN"/>
      </w:rPr>
      <w:t>15</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17</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cs="宋体"/>
        <w:b/>
        <w:bCs/>
        <w:kern w:val="0"/>
        <w:sz w:val="15"/>
        <w:szCs w:val="15"/>
      </w:rPr>
    </w:pPr>
    <w:r>
      <w:rPr>
        <w:rFonts w:hint="eastAsia" w:ascii="宋体" w:hAnsi="宋体" w:cs="宋体"/>
        <w:b/>
        <w:bCs/>
        <w:kern w:val="0"/>
        <w:sz w:val="15"/>
        <w:szCs w:val="15"/>
      </w:rPr>
      <w:t>南京信息工程大学财务处20</w:t>
    </w:r>
    <w:r>
      <w:rPr>
        <w:rFonts w:ascii="宋体" w:hAnsi="宋体" w:cs="宋体"/>
        <w:b/>
        <w:bCs/>
        <w:kern w:val="0"/>
        <w:sz w:val="15"/>
        <w:szCs w:val="15"/>
      </w:rPr>
      <w:t>20</w:t>
    </w:r>
    <w:r>
      <w:rPr>
        <w:rFonts w:hint="eastAsia" w:ascii="宋体" w:hAnsi="宋体" w:cs="宋体"/>
        <w:b/>
        <w:bCs/>
        <w:kern w:val="0"/>
        <w:sz w:val="15"/>
        <w:szCs w:val="15"/>
      </w:rPr>
      <w:t>年招标文件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076"/>
    <w:rsid w:val="0000144D"/>
    <w:rsid w:val="00001EF4"/>
    <w:rsid w:val="00002B2D"/>
    <w:rsid w:val="00003305"/>
    <w:rsid w:val="00003606"/>
    <w:rsid w:val="000054CA"/>
    <w:rsid w:val="0000571D"/>
    <w:rsid w:val="00022B05"/>
    <w:rsid w:val="00023D12"/>
    <w:rsid w:val="00026E76"/>
    <w:rsid w:val="00030600"/>
    <w:rsid w:val="00030DF4"/>
    <w:rsid w:val="000317FC"/>
    <w:rsid w:val="000319F3"/>
    <w:rsid w:val="00034A15"/>
    <w:rsid w:val="000430D6"/>
    <w:rsid w:val="00043F02"/>
    <w:rsid w:val="000441D9"/>
    <w:rsid w:val="00051F2D"/>
    <w:rsid w:val="000527A0"/>
    <w:rsid w:val="000531E7"/>
    <w:rsid w:val="00054A22"/>
    <w:rsid w:val="00054EE4"/>
    <w:rsid w:val="0005500B"/>
    <w:rsid w:val="00055F2F"/>
    <w:rsid w:val="0006055A"/>
    <w:rsid w:val="00065C53"/>
    <w:rsid w:val="00066441"/>
    <w:rsid w:val="00066583"/>
    <w:rsid w:val="000667C1"/>
    <w:rsid w:val="0007020F"/>
    <w:rsid w:val="00070B1C"/>
    <w:rsid w:val="00070DC7"/>
    <w:rsid w:val="00070F0A"/>
    <w:rsid w:val="000716D4"/>
    <w:rsid w:val="0007372A"/>
    <w:rsid w:val="0007428F"/>
    <w:rsid w:val="000774F2"/>
    <w:rsid w:val="00077692"/>
    <w:rsid w:val="00080B5E"/>
    <w:rsid w:val="00081175"/>
    <w:rsid w:val="000819A3"/>
    <w:rsid w:val="00083DFA"/>
    <w:rsid w:val="00085C3A"/>
    <w:rsid w:val="00085E3F"/>
    <w:rsid w:val="00086D9F"/>
    <w:rsid w:val="00087F42"/>
    <w:rsid w:val="00092664"/>
    <w:rsid w:val="0009319D"/>
    <w:rsid w:val="000933AE"/>
    <w:rsid w:val="00094479"/>
    <w:rsid w:val="00094B8E"/>
    <w:rsid w:val="000960BE"/>
    <w:rsid w:val="00096894"/>
    <w:rsid w:val="000968A9"/>
    <w:rsid w:val="000976BF"/>
    <w:rsid w:val="0009778F"/>
    <w:rsid w:val="000A0691"/>
    <w:rsid w:val="000A1315"/>
    <w:rsid w:val="000A31F8"/>
    <w:rsid w:val="000A3663"/>
    <w:rsid w:val="000A387C"/>
    <w:rsid w:val="000A3FA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1421"/>
    <w:rsid w:val="000E37D8"/>
    <w:rsid w:val="000E490E"/>
    <w:rsid w:val="000E62D8"/>
    <w:rsid w:val="000E794A"/>
    <w:rsid w:val="000E7B1F"/>
    <w:rsid w:val="000E7E73"/>
    <w:rsid w:val="000F0A5B"/>
    <w:rsid w:val="000F0B53"/>
    <w:rsid w:val="000F1DA4"/>
    <w:rsid w:val="000F1E4F"/>
    <w:rsid w:val="000F2EDC"/>
    <w:rsid w:val="000F33C3"/>
    <w:rsid w:val="000F38ED"/>
    <w:rsid w:val="000F7C08"/>
    <w:rsid w:val="001007BA"/>
    <w:rsid w:val="00100F2E"/>
    <w:rsid w:val="0010216E"/>
    <w:rsid w:val="00102758"/>
    <w:rsid w:val="001028D1"/>
    <w:rsid w:val="001031DE"/>
    <w:rsid w:val="001032F0"/>
    <w:rsid w:val="00103CBC"/>
    <w:rsid w:val="00104554"/>
    <w:rsid w:val="0010485E"/>
    <w:rsid w:val="00104CAE"/>
    <w:rsid w:val="00107357"/>
    <w:rsid w:val="00107759"/>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720"/>
    <w:rsid w:val="001559FB"/>
    <w:rsid w:val="0016003D"/>
    <w:rsid w:val="0016077E"/>
    <w:rsid w:val="0016395E"/>
    <w:rsid w:val="00163CFF"/>
    <w:rsid w:val="0016465F"/>
    <w:rsid w:val="0016658A"/>
    <w:rsid w:val="00166DEB"/>
    <w:rsid w:val="001679D2"/>
    <w:rsid w:val="00170356"/>
    <w:rsid w:val="00171002"/>
    <w:rsid w:val="00171C84"/>
    <w:rsid w:val="00174039"/>
    <w:rsid w:val="0017451F"/>
    <w:rsid w:val="00175E61"/>
    <w:rsid w:val="00175F6E"/>
    <w:rsid w:val="00176B5A"/>
    <w:rsid w:val="001770B9"/>
    <w:rsid w:val="0018161B"/>
    <w:rsid w:val="00181FC1"/>
    <w:rsid w:val="0018361D"/>
    <w:rsid w:val="00183C53"/>
    <w:rsid w:val="00184165"/>
    <w:rsid w:val="001847AB"/>
    <w:rsid w:val="001863B0"/>
    <w:rsid w:val="001908D8"/>
    <w:rsid w:val="00191C82"/>
    <w:rsid w:val="00191DB6"/>
    <w:rsid w:val="00191E7A"/>
    <w:rsid w:val="00192A7F"/>
    <w:rsid w:val="00192DD3"/>
    <w:rsid w:val="0019347E"/>
    <w:rsid w:val="00193B07"/>
    <w:rsid w:val="001941B5"/>
    <w:rsid w:val="0019510E"/>
    <w:rsid w:val="00195E66"/>
    <w:rsid w:val="00196607"/>
    <w:rsid w:val="00196DB1"/>
    <w:rsid w:val="001973B6"/>
    <w:rsid w:val="001A200D"/>
    <w:rsid w:val="001A4524"/>
    <w:rsid w:val="001B0715"/>
    <w:rsid w:val="001B26A5"/>
    <w:rsid w:val="001B2A65"/>
    <w:rsid w:val="001B5895"/>
    <w:rsid w:val="001B6E3C"/>
    <w:rsid w:val="001C0244"/>
    <w:rsid w:val="001C0588"/>
    <w:rsid w:val="001C12A6"/>
    <w:rsid w:val="001C1966"/>
    <w:rsid w:val="001C2414"/>
    <w:rsid w:val="001C4DC8"/>
    <w:rsid w:val="001C4FAF"/>
    <w:rsid w:val="001C6C16"/>
    <w:rsid w:val="001D10DD"/>
    <w:rsid w:val="001D237E"/>
    <w:rsid w:val="001D2D6F"/>
    <w:rsid w:val="001D30BA"/>
    <w:rsid w:val="001D3FC2"/>
    <w:rsid w:val="001D555E"/>
    <w:rsid w:val="001D7657"/>
    <w:rsid w:val="001D76D4"/>
    <w:rsid w:val="001E0AFB"/>
    <w:rsid w:val="001E2C9F"/>
    <w:rsid w:val="001E47A8"/>
    <w:rsid w:val="001E4E6B"/>
    <w:rsid w:val="001E611D"/>
    <w:rsid w:val="001E672D"/>
    <w:rsid w:val="001E7766"/>
    <w:rsid w:val="001F01FC"/>
    <w:rsid w:val="001F09A0"/>
    <w:rsid w:val="001F11F5"/>
    <w:rsid w:val="001F1F69"/>
    <w:rsid w:val="001F2B01"/>
    <w:rsid w:val="001F314F"/>
    <w:rsid w:val="001F328C"/>
    <w:rsid w:val="001F4242"/>
    <w:rsid w:val="001F52B7"/>
    <w:rsid w:val="001F5384"/>
    <w:rsid w:val="001F6E39"/>
    <w:rsid w:val="001F7923"/>
    <w:rsid w:val="00200A99"/>
    <w:rsid w:val="00200B0F"/>
    <w:rsid w:val="00201076"/>
    <w:rsid w:val="002023F0"/>
    <w:rsid w:val="00204A89"/>
    <w:rsid w:val="00205651"/>
    <w:rsid w:val="00205E83"/>
    <w:rsid w:val="0021174A"/>
    <w:rsid w:val="002122A3"/>
    <w:rsid w:val="00212DDC"/>
    <w:rsid w:val="00213000"/>
    <w:rsid w:val="00213651"/>
    <w:rsid w:val="002144B5"/>
    <w:rsid w:val="00214EF4"/>
    <w:rsid w:val="00221DE6"/>
    <w:rsid w:val="002228CD"/>
    <w:rsid w:val="002238C0"/>
    <w:rsid w:val="0022420E"/>
    <w:rsid w:val="00225151"/>
    <w:rsid w:val="00226609"/>
    <w:rsid w:val="002270A5"/>
    <w:rsid w:val="002274A2"/>
    <w:rsid w:val="00230145"/>
    <w:rsid w:val="00230940"/>
    <w:rsid w:val="002346F4"/>
    <w:rsid w:val="00235A05"/>
    <w:rsid w:val="00237A59"/>
    <w:rsid w:val="002408A3"/>
    <w:rsid w:val="00240E59"/>
    <w:rsid w:val="002423F2"/>
    <w:rsid w:val="002430D7"/>
    <w:rsid w:val="00243632"/>
    <w:rsid w:val="00243E27"/>
    <w:rsid w:val="0024517A"/>
    <w:rsid w:val="00247603"/>
    <w:rsid w:val="002478B4"/>
    <w:rsid w:val="00250805"/>
    <w:rsid w:val="00250B49"/>
    <w:rsid w:val="00250C11"/>
    <w:rsid w:val="00251A77"/>
    <w:rsid w:val="0025266B"/>
    <w:rsid w:val="002526D9"/>
    <w:rsid w:val="0025396A"/>
    <w:rsid w:val="002540DE"/>
    <w:rsid w:val="00255B7B"/>
    <w:rsid w:val="00256A61"/>
    <w:rsid w:val="00256F47"/>
    <w:rsid w:val="00257FB1"/>
    <w:rsid w:val="00262153"/>
    <w:rsid w:val="00263046"/>
    <w:rsid w:val="00263444"/>
    <w:rsid w:val="0026451A"/>
    <w:rsid w:val="00264F91"/>
    <w:rsid w:val="00270488"/>
    <w:rsid w:val="00271C38"/>
    <w:rsid w:val="00281343"/>
    <w:rsid w:val="0028272C"/>
    <w:rsid w:val="002832EA"/>
    <w:rsid w:val="002838CB"/>
    <w:rsid w:val="00283C8F"/>
    <w:rsid w:val="00285A3E"/>
    <w:rsid w:val="00291A34"/>
    <w:rsid w:val="00292A1F"/>
    <w:rsid w:val="0029432B"/>
    <w:rsid w:val="00294451"/>
    <w:rsid w:val="00294E71"/>
    <w:rsid w:val="00296169"/>
    <w:rsid w:val="00297351"/>
    <w:rsid w:val="00297829"/>
    <w:rsid w:val="00297C60"/>
    <w:rsid w:val="00297CA2"/>
    <w:rsid w:val="002A1998"/>
    <w:rsid w:val="002A1B13"/>
    <w:rsid w:val="002A1C37"/>
    <w:rsid w:val="002A23A5"/>
    <w:rsid w:val="002A2C06"/>
    <w:rsid w:val="002A57F7"/>
    <w:rsid w:val="002B0435"/>
    <w:rsid w:val="002B0445"/>
    <w:rsid w:val="002B0C9E"/>
    <w:rsid w:val="002B13F6"/>
    <w:rsid w:val="002B247E"/>
    <w:rsid w:val="002B3512"/>
    <w:rsid w:val="002B5309"/>
    <w:rsid w:val="002B5A69"/>
    <w:rsid w:val="002B5FF1"/>
    <w:rsid w:val="002B656C"/>
    <w:rsid w:val="002B6969"/>
    <w:rsid w:val="002B6F4D"/>
    <w:rsid w:val="002C016C"/>
    <w:rsid w:val="002C0D56"/>
    <w:rsid w:val="002C3038"/>
    <w:rsid w:val="002C3D8F"/>
    <w:rsid w:val="002C6A0C"/>
    <w:rsid w:val="002C6B1B"/>
    <w:rsid w:val="002C724E"/>
    <w:rsid w:val="002D0833"/>
    <w:rsid w:val="002D16E8"/>
    <w:rsid w:val="002D247C"/>
    <w:rsid w:val="002D608B"/>
    <w:rsid w:val="002E569D"/>
    <w:rsid w:val="002E6E80"/>
    <w:rsid w:val="002E70DE"/>
    <w:rsid w:val="002E7D9A"/>
    <w:rsid w:val="002F0437"/>
    <w:rsid w:val="002F0D2A"/>
    <w:rsid w:val="002F160A"/>
    <w:rsid w:val="002F1CF2"/>
    <w:rsid w:val="002F2B00"/>
    <w:rsid w:val="002F36B1"/>
    <w:rsid w:val="002F44D8"/>
    <w:rsid w:val="002F4FFA"/>
    <w:rsid w:val="002F6BAD"/>
    <w:rsid w:val="002F7098"/>
    <w:rsid w:val="00300D50"/>
    <w:rsid w:val="00302F70"/>
    <w:rsid w:val="003034BA"/>
    <w:rsid w:val="00303A29"/>
    <w:rsid w:val="00303EFB"/>
    <w:rsid w:val="00304184"/>
    <w:rsid w:val="003048F1"/>
    <w:rsid w:val="0030541B"/>
    <w:rsid w:val="003059A2"/>
    <w:rsid w:val="003072D4"/>
    <w:rsid w:val="003076E5"/>
    <w:rsid w:val="00307F8E"/>
    <w:rsid w:val="00310DA0"/>
    <w:rsid w:val="00311CFE"/>
    <w:rsid w:val="00312896"/>
    <w:rsid w:val="00312CD2"/>
    <w:rsid w:val="00313155"/>
    <w:rsid w:val="0031359D"/>
    <w:rsid w:val="003147BD"/>
    <w:rsid w:val="00315892"/>
    <w:rsid w:val="00316AC1"/>
    <w:rsid w:val="00316C54"/>
    <w:rsid w:val="0032353A"/>
    <w:rsid w:val="00323939"/>
    <w:rsid w:val="00324588"/>
    <w:rsid w:val="00325728"/>
    <w:rsid w:val="00326B86"/>
    <w:rsid w:val="00327C2C"/>
    <w:rsid w:val="00330268"/>
    <w:rsid w:val="00331A66"/>
    <w:rsid w:val="00331B2F"/>
    <w:rsid w:val="00334E11"/>
    <w:rsid w:val="0033568A"/>
    <w:rsid w:val="00335D4D"/>
    <w:rsid w:val="0033689B"/>
    <w:rsid w:val="00336A1F"/>
    <w:rsid w:val="00336B07"/>
    <w:rsid w:val="0034221F"/>
    <w:rsid w:val="00343F9F"/>
    <w:rsid w:val="00345610"/>
    <w:rsid w:val="00345734"/>
    <w:rsid w:val="00345928"/>
    <w:rsid w:val="00347496"/>
    <w:rsid w:val="00347889"/>
    <w:rsid w:val="00347F6E"/>
    <w:rsid w:val="00351ABC"/>
    <w:rsid w:val="003523E6"/>
    <w:rsid w:val="00355610"/>
    <w:rsid w:val="00355701"/>
    <w:rsid w:val="003569D7"/>
    <w:rsid w:val="003601DE"/>
    <w:rsid w:val="0036296D"/>
    <w:rsid w:val="00362A6A"/>
    <w:rsid w:val="003649D6"/>
    <w:rsid w:val="00367F0F"/>
    <w:rsid w:val="00371A15"/>
    <w:rsid w:val="00372A01"/>
    <w:rsid w:val="00372D67"/>
    <w:rsid w:val="00373E38"/>
    <w:rsid w:val="00375449"/>
    <w:rsid w:val="00376287"/>
    <w:rsid w:val="003768FC"/>
    <w:rsid w:val="00377164"/>
    <w:rsid w:val="003779A8"/>
    <w:rsid w:val="0038309B"/>
    <w:rsid w:val="00383BCB"/>
    <w:rsid w:val="00384882"/>
    <w:rsid w:val="003849F5"/>
    <w:rsid w:val="00385D72"/>
    <w:rsid w:val="00387358"/>
    <w:rsid w:val="00387B63"/>
    <w:rsid w:val="00392E35"/>
    <w:rsid w:val="00392F4B"/>
    <w:rsid w:val="00393416"/>
    <w:rsid w:val="00395091"/>
    <w:rsid w:val="00395675"/>
    <w:rsid w:val="003A0680"/>
    <w:rsid w:val="003A0A8F"/>
    <w:rsid w:val="003A1264"/>
    <w:rsid w:val="003A2009"/>
    <w:rsid w:val="003A2540"/>
    <w:rsid w:val="003A3723"/>
    <w:rsid w:val="003A3848"/>
    <w:rsid w:val="003A4023"/>
    <w:rsid w:val="003A4F53"/>
    <w:rsid w:val="003A6141"/>
    <w:rsid w:val="003A70D6"/>
    <w:rsid w:val="003A72CD"/>
    <w:rsid w:val="003B0471"/>
    <w:rsid w:val="003B198E"/>
    <w:rsid w:val="003B4063"/>
    <w:rsid w:val="003B42A6"/>
    <w:rsid w:val="003B46FC"/>
    <w:rsid w:val="003B544F"/>
    <w:rsid w:val="003B57E3"/>
    <w:rsid w:val="003C22BA"/>
    <w:rsid w:val="003C2407"/>
    <w:rsid w:val="003C3744"/>
    <w:rsid w:val="003C3DF2"/>
    <w:rsid w:val="003C4913"/>
    <w:rsid w:val="003C4BFF"/>
    <w:rsid w:val="003C4ECC"/>
    <w:rsid w:val="003C60AD"/>
    <w:rsid w:val="003C69C4"/>
    <w:rsid w:val="003C7084"/>
    <w:rsid w:val="003D02DE"/>
    <w:rsid w:val="003D20EB"/>
    <w:rsid w:val="003D282D"/>
    <w:rsid w:val="003D6222"/>
    <w:rsid w:val="003D6FB8"/>
    <w:rsid w:val="003E1368"/>
    <w:rsid w:val="003E1A52"/>
    <w:rsid w:val="003E2217"/>
    <w:rsid w:val="003E4227"/>
    <w:rsid w:val="003E51F3"/>
    <w:rsid w:val="003E572A"/>
    <w:rsid w:val="003F073B"/>
    <w:rsid w:val="003F0BCA"/>
    <w:rsid w:val="003F1151"/>
    <w:rsid w:val="003F16B6"/>
    <w:rsid w:val="003F20F2"/>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6357"/>
    <w:rsid w:val="0041718D"/>
    <w:rsid w:val="00417661"/>
    <w:rsid w:val="004201A3"/>
    <w:rsid w:val="00420C3D"/>
    <w:rsid w:val="004220ED"/>
    <w:rsid w:val="00422573"/>
    <w:rsid w:val="004255E2"/>
    <w:rsid w:val="00425843"/>
    <w:rsid w:val="00425C30"/>
    <w:rsid w:val="00425F2A"/>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78F1"/>
    <w:rsid w:val="004601DB"/>
    <w:rsid w:val="00460A25"/>
    <w:rsid w:val="00461656"/>
    <w:rsid w:val="00463313"/>
    <w:rsid w:val="00463944"/>
    <w:rsid w:val="0046459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63F"/>
    <w:rsid w:val="004839B1"/>
    <w:rsid w:val="00484622"/>
    <w:rsid w:val="0048492E"/>
    <w:rsid w:val="0048551E"/>
    <w:rsid w:val="00485675"/>
    <w:rsid w:val="00485B5B"/>
    <w:rsid w:val="0048782A"/>
    <w:rsid w:val="00491266"/>
    <w:rsid w:val="004926E0"/>
    <w:rsid w:val="00493785"/>
    <w:rsid w:val="004947E3"/>
    <w:rsid w:val="0049614E"/>
    <w:rsid w:val="0049785A"/>
    <w:rsid w:val="00497D4E"/>
    <w:rsid w:val="004A5555"/>
    <w:rsid w:val="004A5C8B"/>
    <w:rsid w:val="004A7B18"/>
    <w:rsid w:val="004A7D2B"/>
    <w:rsid w:val="004A7E23"/>
    <w:rsid w:val="004A7F50"/>
    <w:rsid w:val="004B001D"/>
    <w:rsid w:val="004B1B72"/>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1CD3"/>
    <w:rsid w:val="005038DC"/>
    <w:rsid w:val="00504207"/>
    <w:rsid w:val="00504E7D"/>
    <w:rsid w:val="0050554A"/>
    <w:rsid w:val="00507394"/>
    <w:rsid w:val="00507451"/>
    <w:rsid w:val="0051169E"/>
    <w:rsid w:val="005119C9"/>
    <w:rsid w:val="00511A0E"/>
    <w:rsid w:val="00513C9B"/>
    <w:rsid w:val="005143CD"/>
    <w:rsid w:val="00514476"/>
    <w:rsid w:val="005148E5"/>
    <w:rsid w:val="0051635A"/>
    <w:rsid w:val="00517953"/>
    <w:rsid w:val="00520E29"/>
    <w:rsid w:val="0052242A"/>
    <w:rsid w:val="0052262E"/>
    <w:rsid w:val="00522BF5"/>
    <w:rsid w:val="00522C1C"/>
    <w:rsid w:val="00523679"/>
    <w:rsid w:val="0053025C"/>
    <w:rsid w:val="00531000"/>
    <w:rsid w:val="00533F15"/>
    <w:rsid w:val="00537018"/>
    <w:rsid w:val="00540A3F"/>
    <w:rsid w:val="00541B97"/>
    <w:rsid w:val="00544BF1"/>
    <w:rsid w:val="00545F0F"/>
    <w:rsid w:val="00546198"/>
    <w:rsid w:val="00552143"/>
    <w:rsid w:val="00552355"/>
    <w:rsid w:val="005526FE"/>
    <w:rsid w:val="00552BE2"/>
    <w:rsid w:val="00552BF3"/>
    <w:rsid w:val="0055480F"/>
    <w:rsid w:val="005554FE"/>
    <w:rsid w:val="00556203"/>
    <w:rsid w:val="0055742D"/>
    <w:rsid w:val="00557D90"/>
    <w:rsid w:val="005629FF"/>
    <w:rsid w:val="00562AF1"/>
    <w:rsid w:val="00564725"/>
    <w:rsid w:val="00565862"/>
    <w:rsid w:val="00566142"/>
    <w:rsid w:val="005662B0"/>
    <w:rsid w:val="00566710"/>
    <w:rsid w:val="00572CF3"/>
    <w:rsid w:val="00576728"/>
    <w:rsid w:val="00581C3E"/>
    <w:rsid w:val="00584C3B"/>
    <w:rsid w:val="00585BC1"/>
    <w:rsid w:val="00585C5F"/>
    <w:rsid w:val="00587E68"/>
    <w:rsid w:val="00592237"/>
    <w:rsid w:val="0059325E"/>
    <w:rsid w:val="005947A6"/>
    <w:rsid w:val="00595AEA"/>
    <w:rsid w:val="0059609E"/>
    <w:rsid w:val="00596240"/>
    <w:rsid w:val="00596D34"/>
    <w:rsid w:val="005A2886"/>
    <w:rsid w:val="005A5A31"/>
    <w:rsid w:val="005A6067"/>
    <w:rsid w:val="005A7D4D"/>
    <w:rsid w:val="005B1DD8"/>
    <w:rsid w:val="005B2D13"/>
    <w:rsid w:val="005B3222"/>
    <w:rsid w:val="005B379E"/>
    <w:rsid w:val="005B4CA2"/>
    <w:rsid w:val="005B4D97"/>
    <w:rsid w:val="005B4E50"/>
    <w:rsid w:val="005C117A"/>
    <w:rsid w:val="005C241F"/>
    <w:rsid w:val="005C2745"/>
    <w:rsid w:val="005C34D8"/>
    <w:rsid w:val="005C3B35"/>
    <w:rsid w:val="005C56AC"/>
    <w:rsid w:val="005D0548"/>
    <w:rsid w:val="005D1477"/>
    <w:rsid w:val="005D1562"/>
    <w:rsid w:val="005D2C46"/>
    <w:rsid w:val="005D2FC1"/>
    <w:rsid w:val="005D315A"/>
    <w:rsid w:val="005D3973"/>
    <w:rsid w:val="005D43FF"/>
    <w:rsid w:val="005D449E"/>
    <w:rsid w:val="005D5876"/>
    <w:rsid w:val="005D6939"/>
    <w:rsid w:val="005D7650"/>
    <w:rsid w:val="005D7782"/>
    <w:rsid w:val="005E08D4"/>
    <w:rsid w:val="005E4524"/>
    <w:rsid w:val="005E576B"/>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382E"/>
    <w:rsid w:val="006040E9"/>
    <w:rsid w:val="00607DCF"/>
    <w:rsid w:val="00610391"/>
    <w:rsid w:val="006105EE"/>
    <w:rsid w:val="00610DA9"/>
    <w:rsid w:val="00612DC6"/>
    <w:rsid w:val="00613CC6"/>
    <w:rsid w:val="00613E75"/>
    <w:rsid w:val="0061412D"/>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05FB"/>
    <w:rsid w:val="00631332"/>
    <w:rsid w:val="006332B6"/>
    <w:rsid w:val="006340FC"/>
    <w:rsid w:val="00636729"/>
    <w:rsid w:val="00637990"/>
    <w:rsid w:val="00637BFF"/>
    <w:rsid w:val="00637FE2"/>
    <w:rsid w:val="00641CAF"/>
    <w:rsid w:val="006424DC"/>
    <w:rsid w:val="00646947"/>
    <w:rsid w:val="00650D24"/>
    <w:rsid w:val="006519C1"/>
    <w:rsid w:val="0065591F"/>
    <w:rsid w:val="0065630D"/>
    <w:rsid w:val="00656CEB"/>
    <w:rsid w:val="00657CFF"/>
    <w:rsid w:val="0066030C"/>
    <w:rsid w:val="0066228E"/>
    <w:rsid w:val="0066287E"/>
    <w:rsid w:val="00662ACF"/>
    <w:rsid w:val="006634D8"/>
    <w:rsid w:val="00665444"/>
    <w:rsid w:val="00666762"/>
    <w:rsid w:val="00667840"/>
    <w:rsid w:val="00670DA9"/>
    <w:rsid w:val="006712CE"/>
    <w:rsid w:val="006721F1"/>
    <w:rsid w:val="00672B76"/>
    <w:rsid w:val="00674154"/>
    <w:rsid w:val="006744F7"/>
    <w:rsid w:val="0067581D"/>
    <w:rsid w:val="0067631C"/>
    <w:rsid w:val="006817D5"/>
    <w:rsid w:val="006818DB"/>
    <w:rsid w:val="0068228D"/>
    <w:rsid w:val="006831B6"/>
    <w:rsid w:val="00683CA6"/>
    <w:rsid w:val="00684A9B"/>
    <w:rsid w:val="006857FA"/>
    <w:rsid w:val="00690B98"/>
    <w:rsid w:val="00691A38"/>
    <w:rsid w:val="00692892"/>
    <w:rsid w:val="006928FF"/>
    <w:rsid w:val="00692C36"/>
    <w:rsid w:val="006947DF"/>
    <w:rsid w:val="006951B5"/>
    <w:rsid w:val="0069524B"/>
    <w:rsid w:val="00696030"/>
    <w:rsid w:val="006975CD"/>
    <w:rsid w:val="00697C03"/>
    <w:rsid w:val="006A00DA"/>
    <w:rsid w:val="006A1F85"/>
    <w:rsid w:val="006A210C"/>
    <w:rsid w:val="006A2B28"/>
    <w:rsid w:val="006A4D56"/>
    <w:rsid w:val="006A59A2"/>
    <w:rsid w:val="006A5ECF"/>
    <w:rsid w:val="006A669E"/>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292"/>
    <w:rsid w:val="006D167B"/>
    <w:rsid w:val="006D358F"/>
    <w:rsid w:val="006D3851"/>
    <w:rsid w:val="006D46AA"/>
    <w:rsid w:val="006D4BD9"/>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2C98"/>
    <w:rsid w:val="006F3003"/>
    <w:rsid w:val="006F3A48"/>
    <w:rsid w:val="006F3DB1"/>
    <w:rsid w:val="006F4515"/>
    <w:rsid w:val="006F49B6"/>
    <w:rsid w:val="006F542E"/>
    <w:rsid w:val="006F5A99"/>
    <w:rsid w:val="007002AA"/>
    <w:rsid w:val="00700921"/>
    <w:rsid w:val="00700E1F"/>
    <w:rsid w:val="00705D43"/>
    <w:rsid w:val="0070628E"/>
    <w:rsid w:val="00707A12"/>
    <w:rsid w:val="0071054C"/>
    <w:rsid w:val="0071116F"/>
    <w:rsid w:val="00711489"/>
    <w:rsid w:val="00711E10"/>
    <w:rsid w:val="00712BFA"/>
    <w:rsid w:val="00712F7B"/>
    <w:rsid w:val="00713DFB"/>
    <w:rsid w:val="00714021"/>
    <w:rsid w:val="00714916"/>
    <w:rsid w:val="00714D2D"/>
    <w:rsid w:val="00715EC6"/>
    <w:rsid w:val="00717CEF"/>
    <w:rsid w:val="0072018E"/>
    <w:rsid w:val="0072021A"/>
    <w:rsid w:val="0072195A"/>
    <w:rsid w:val="00722284"/>
    <w:rsid w:val="0072296C"/>
    <w:rsid w:val="00722E03"/>
    <w:rsid w:val="00722E81"/>
    <w:rsid w:val="00722F52"/>
    <w:rsid w:val="00723C3D"/>
    <w:rsid w:val="00723FB7"/>
    <w:rsid w:val="00727DA4"/>
    <w:rsid w:val="007307AE"/>
    <w:rsid w:val="00730ACA"/>
    <w:rsid w:val="00730C03"/>
    <w:rsid w:val="00732152"/>
    <w:rsid w:val="00733E6E"/>
    <w:rsid w:val="007344A9"/>
    <w:rsid w:val="00734575"/>
    <w:rsid w:val="00735CFC"/>
    <w:rsid w:val="00735D71"/>
    <w:rsid w:val="00736148"/>
    <w:rsid w:val="00736A76"/>
    <w:rsid w:val="00736B32"/>
    <w:rsid w:val="007401E7"/>
    <w:rsid w:val="00743156"/>
    <w:rsid w:val="007449D5"/>
    <w:rsid w:val="00744A59"/>
    <w:rsid w:val="00745E15"/>
    <w:rsid w:val="007475EE"/>
    <w:rsid w:val="007478D2"/>
    <w:rsid w:val="00751019"/>
    <w:rsid w:val="00754C7B"/>
    <w:rsid w:val="00757520"/>
    <w:rsid w:val="007577E7"/>
    <w:rsid w:val="00760547"/>
    <w:rsid w:val="007605A9"/>
    <w:rsid w:val="0076167D"/>
    <w:rsid w:val="0076289B"/>
    <w:rsid w:val="00763E0D"/>
    <w:rsid w:val="0076475D"/>
    <w:rsid w:val="007649AC"/>
    <w:rsid w:val="00766EBB"/>
    <w:rsid w:val="007722FA"/>
    <w:rsid w:val="00772B3D"/>
    <w:rsid w:val="0077380F"/>
    <w:rsid w:val="007743CA"/>
    <w:rsid w:val="00776403"/>
    <w:rsid w:val="00776B2B"/>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B06C4"/>
    <w:rsid w:val="007B63C6"/>
    <w:rsid w:val="007C1C1A"/>
    <w:rsid w:val="007C1EAE"/>
    <w:rsid w:val="007C2E80"/>
    <w:rsid w:val="007C3DF3"/>
    <w:rsid w:val="007C47D1"/>
    <w:rsid w:val="007C5873"/>
    <w:rsid w:val="007C5CBD"/>
    <w:rsid w:val="007C671F"/>
    <w:rsid w:val="007D04AC"/>
    <w:rsid w:val="007D0A59"/>
    <w:rsid w:val="007D0D89"/>
    <w:rsid w:val="007D2503"/>
    <w:rsid w:val="007D2EE1"/>
    <w:rsid w:val="007D52A8"/>
    <w:rsid w:val="007D52CD"/>
    <w:rsid w:val="007D5FAC"/>
    <w:rsid w:val="007D6479"/>
    <w:rsid w:val="007D74A0"/>
    <w:rsid w:val="007D7BC7"/>
    <w:rsid w:val="007E2149"/>
    <w:rsid w:val="007E2EBE"/>
    <w:rsid w:val="007E2F82"/>
    <w:rsid w:val="007E3568"/>
    <w:rsid w:val="007E543F"/>
    <w:rsid w:val="007E552C"/>
    <w:rsid w:val="007E7296"/>
    <w:rsid w:val="007F0464"/>
    <w:rsid w:val="007F1325"/>
    <w:rsid w:val="007F141A"/>
    <w:rsid w:val="007F3AF0"/>
    <w:rsid w:val="007F3D00"/>
    <w:rsid w:val="007F3D98"/>
    <w:rsid w:val="007F4654"/>
    <w:rsid w:val="007F58A6"/>
    <w:rsid w:val="007F794E"/>
    <w:rsid w:val="00800372"/>
    <w:rsid w:val="00801FBF"/>
    <w:rsid w:val="00803D3C"/>
    <w:rsid w:val="00805C96"/>
    <w:rsid w:val="0081037F"/>
    <w:rsid w:val="008109D2"/>
    <w:rsid w:val="008111F7"/>
    <w:rsid w:val="00813477"/>
    <w:rsid w:val="00814876"/>
    <w:rsid w:val="00814B12"/>
    <w:rsid w:val="00814FD0"/>
    <w:rsid w:val="008152E2"/>
    <w:rsid w:val="008169FD"/>
    <w:rsid w:val="00821B93"/>
    <w:rsid w:val="00821CB7"/>
    <w:rsid w:val="00821FFD"/>
    <w:rsid w:val="008220BA"/>
    <w:rsid w:val="0082252B"/>
    <w:rsid w:val="008236DB"/>
    <w:rsid w:val="00823E33"/>
    <w:rsid w:val="008248B3"/>
    <w:rsid w:val="00827A4C"/>
    <w:rsid w:val="00830E6E"/>
    <w:rsid w:val="0083138A"/>
    <w:rsid w:val="00833890"/>
    <w:rsid w:val="00833FFC"/>
    <w:rsid w:val="00834277"/>
    <w:rsid w:val="008346FE"/>
    <w:rsid w:val="00837C07"/>
    <w:rsid w:val="00840686"/>
    <w:rsid w:val="00842E41"/>
    <w:rsid w:val="008458EC"/>
    <w:rsid w:val="00846030"/>
    <w:rsid w:val="008465C2"/>
    <w:rsid w:val="00847371"/>
    <w:rsid w:val="00847915"/>
    <w:rsid w:val="008508A7"/>
    <w:rsid w:val="008509FE"/>
    <w:rsid w:val="0085211F"/>
    <w:rsid w:val="00853C48"/>
    <w:rsid w:val="00853DFF"/>
    <w:rsid w:val="008551D9"/>
    <w:rsid w:val="0085573E"/>
    <w:rsid w:val="00856F25"/>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B48"/>
    <w:rsid w:val="00881FB4"/>
    <w:rsid w:val="00882020"/>
    <w:rsid w:val="00884B22"/>
    <w:rsid w:val="00884C1F"/>
    <w:rsid w:val="00884D9A"/>
    <w:rsid w:val="008900A0"/>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A7A61"/>
    <w:rsid w:val="008B0B83"/>
    <w:rsid w:val="008B3077"/>
    <w:rsid w:val="008B3765"/>
    <w:rsid w:val="008B62E2"/>
    <w:rsid w:val="008C0020"/>
    <w:rsid w:val="008C0FF0"/>
    <w:rsid w:val="008C10D8"/>
    <w:rsid w:val="008C144B"/>
    <w:rsid w:val="008C3A61"/>
    <w:rsid w:val="008C4388"/>
    <w:rsid w:val="008C4B4E"/>
    <w:rsid w:val="008C4EC6"/>
    <w:rsid w:val="008C5BDB"/>
    <w:rsid w:val="008C5BDF"/>
    <w:rsid w:val="008C6088"/>
    <w:rsid w:val="008C67F8"/>
    <w:rsid w:val="008C77DF"/>
    <w:rsid w:val="008D12CF"/>
    <w:rsid w:val="008D1981"/>
    <w:rsid w:val="008D1F63"/>
    <w:rsid w:val="008D282B"/>
    <w:rsid w:val="008D2C83"/>
    <w:rsid w:val="008D45DF"/>
    <w:rsid w:val="008D501E"/>
    <w:rsid w:val="008D51B0"/>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FC4"/>
    <w:rsid w:val="008F00C5"/>
    <w:rsid w:val="008F1272"/>
    <w:rsid w:val="008F18F6"/>
    <w:rsid w:val="008F27E6"/>
    <w:rsid w:val="008F3832"/>
    <w:rsid w:val="008F3E40"/>
    <w:rsid w:val="008F5028"/>
    <w:rsid w:val="008F5C5E"/>
    <w:rsid w:val="008F69C7"/>
    <w:rsid w:val="008F6BF4"/>
    <w:rsid w:val="00901C45"/>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35F9"/>
    <w:rsid w:val="00934021"/>
    <w:rsid w:val="00934830"/>
    <w:rsid w:val="00935252"/>
    <w:rsid w:val="00936E3B"/>
    <w:rsid w:val="0093715C"/>
    <w:rsid w:val="00942FE6"/>
    <w:rsid w:val="00943762"/>
    <w:rsid w:val="00943D55"/>
    <w:rsid w:val="009441C5"/>
    <w:rsid w:val="00944B21"/>
    <w:rsid w:val="00944F62"/>
    <w:rsid w:val="009473FE"/>
    <w:rsid w:val="00951C1B"/>
    <w:rsid w:val="0095244B"/>
    <w:rsid w:val="00952BB4"/>
    <w:rsid w:val="0095370B"/>
    <w:rsid w:val="0095445C"/>
    <w:rsid w:val="00954550"/>
    <w:rsid w:val="00956513"/>
    <w:rsid w:val="00956EF4"/>
    <w:rsid w:val="009573D2"/>
    <w:rsid w:val="00957B12"/>
    <w:rsid w:val="00960E03"/>
    <w:rsid w:val="00963454"/>
    <w:rsid w:val="00963E09"/>
    <w:rsid w:val="009649FE"/>
    <w:rsid w:val="00966797"/>
    <w:rsid w:val="00967F78"/>
    <w:rsid w:val="00970C17"/>
    <w:rsid w:val="00971732"/>
    <w:rsid w:val="00972A26"/>
    <w:rsid w:val="009772D5"/>
    <w:rsid w:val="00980230"/>
    <w:rsid w:val="0098055C"/>
    <w:rsid w:val="00980AE6"/>
    <w:rsid w:val="0098171A"/>
    <w:rsid w:val="00981795"/>
    <w:rsid w:val="00982C89"/>
    <w:rsid w:val="009832FF"/>
    <w:rsid w:val="0098526D"/>
    <w:rsid w:val="00986B17"/>
    <w:rsid w:val="00987CEF"/>
    <w:rsid w:val="00990A91"/>
    <w:rsid w:val="00990BFB"/>
    <w:rsid w:val="00992262"/>
    <w:rsid w:val="00992EF0"/>
    <w:rsid w:val="00993A92"/>
    <w:rsid w:val="009948F7"/>
    <w:rsid w:val="00995BC3"/>
    <w:rsid w:val="009965D1"/>
    <w:rsid w:val="0099682B"/>
    <w:rsid w:val="00996975"/>
    <w:rsid w:val="009A0CB9"/>
    <w:rsid w:val="009A0EDA"/>
    <w:rsid w:val="009A114D"/>
    <w:rsid w:val="009A3FD0"/>
    <w:rsid w:val="009A4472"/>
    <w:rsid w:val="009A723F"/>
    <w:rsid w:val="009B2876"/>
    <w:rsid w:val="009B3202"/>
    <w:rsid w:val="009B4732"/>
    <w:rsid w:val="009B5355"/>
    <w:rsid w:val="009B5A13"/>
    <w:rsid w:val="009B5A20"/>
    <w:rsid w:val="009B5D2C"/>
    <w:rsid w:val="009B5E85"/>
    <w:rsid w:val="009B7C1E"/>
    <w:rsid w:val="009B7FB8"/>
    <w:rsid w:val="009C018C"/>
    <w:rsid w:val="009C4A98"/>
    <w:rsid w:val="009C4FC6"/>
    <w:rsid w:val="009C63E7"/>
    <w:rsid w:val="009C6CAB"/>
    <w:rsid w:val="009C776B"/>
    <w:rsid w:val="009D0A67"/>
    <w:rsid w:val="009D0BDD"/>
    <w:rsid w:val="009D30D9"/>
    <w:rsid w:val="009D34F1"/>
    <w:rsid w:val="009D4CB2"/>
    <w:rsid w:val="009D4DA2"/>
    <w:rsid w:val="009D6922"/>
    <w:rsid w:val="009D6BB4"/>
    <w:rsid w:val="009E1A9A"/>
    <w:rsid w:val="009E375D"/>
    <w:rsid w:val="009E45D0"/>
    <w:rsid w:val="009E6F30"/>
    <w:rsid w:val="009F25A3"/>
    <w:rsid w:val="009F2F54"/>
    <w:rsid w:val="009F3D7E"/>
    <w:rsid w:val="009F3F56"/>
    <w:rsid w:val="009F5F09"/>
    <w:rsid w:val="009F612D"/>
    <w:rsid w:val="009F6558"/>
    <w:rsid w:val="009F68F9"/>
    <w:rsid w:val="009F6D13"/>
    <w:rsid w:val="00A01DFD"/>
    <w:rsid w:val="00A04DA3"/>
    <w:rsid w:val="00A05615"/>
    <w:rsid w:val="00A05C2D"/>
    <w:rsid w:val="00A06278"/>
    <w:rsid w:val="00A06EF1"/>
    <w:rsid w:val="00A0716D"/>
    <w:rsid w:val="00A07274"/>
    <w:rsid w:val="00A0733D"/>
    <w:rsid w:val="00A10A7C"/>
    <w:rsid w:val="00A13AEC"/>
    <w:rsid w:val="00A14EA1"/>
    <w:rsid w:val="00A17335"/>
    <w:rsid w:val="00A2064C"/>
    <w:rsid w:val="00A226AD"/>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6220"/>
    <w:rsid w:val="00A467DA"/>
    <w:rsid w:val="00A46DA5"/>
    <w:rsid w:val="00A512D9"/>
    <w:rsid w:val="00A513FD"/>
    <w:rsid w:val="00A51D42"/>
    <w:rsid w:val="00A54A51"/>
    <w:rsid w:val="00A54C2B"/>
    <w:rsid w:val="00A5576C"/>
    <w:rsid w:val="00A560A6"/>
    <w:rsid w:val="00A56335"/>
    <w:rsid w:val="00A56B4D"/>
    <w:rsid w:val="00A6110E"/>
    <w:rsid w:val="00A61E93"/>
    <w:rsid w:val="00A6304F"/>
    <w:rsid w:val="00A66067"/>
    <w:rsid w:val="00A669C1"/>
    <w:rsid w:val="00A66F4B"/>
    <w:rsid w:val="00A72112"/>
    <w:rsid w:val="00A72F6A"/>
    <w:rsid w:val="00A73528"/>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502F"/>
    <w:rsid w:val="00A96138"/>
    <w:rsid w:val="00A962FD"/>
    <w:rsid w:val="00A96858"/>
    <w:rsid w:val="00A969FF"/>
    <w:rsid w:val="00A97711"/>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C0403"/>
    <w:rsid w:val="00AC1D1B"/>
    <w:rsid w:val="00AC2142"/>
    <w:rsid w:val="00AC2218"/>
    <w:rsid w:val="00AC6326"/>
    <w:rsid w:val="00AC67C7"/>
    <w:rsid w:val="00AD029D"/>
    <w:rsid w:val="00AD30CB"/>
    <w:rsid w:val="00AD3AEE"/>
    <w:rsid w:val="00AD44F9"/>
    <w:rsid w:val="00AD5D9A"/>
    <w:rsid w:val="00AE013B"/>
    <w:rsid w:val="00AE0219"/>
    <w:rsid w:val="00AE1233"/>
    <w:rsid w:val="00AE1850"/>
    <w:rsid w:val="00AE1E9B"/>
    <w:rsid w:val="00AE23FD"/>
    <w:rsid w:val="00AE3990"/>
    <w:rsid w:val="00AE6369"/>
    <w:rsid w:val="00AE63DE"/>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E31"/>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AF8"/>
    <w:rsid w:val="00B20BE1"/>
    <w:rsid w:val="00B2139C"/>
    <w:rsid w:val="00B23F93"/>
    <w:rsid w:val="00B25177"/>
    <w:rsid w:val="00B25A20"/>
    <w:rsid w:val="00B264F5"/>
    <w:rsid w:val="00B26902"/>
    <w:rsid w:val="00B26C68"/>
    <w:rsid w:val="00B278BB"/>
    <w:rsid w:val="00B27C2E"/>
    <w:rsid w:val="00B30171"/>
    <w:rsid w:val="00B302F5"/>
    <w:rsid w:val="00B30C99"/>
    <w:rsid w:val="00B3356F"/>
    <w:rsid w:val="00B33E5B"/>
    <w:rsid w:val="00B355AB"/>
    <w:rsid w:val="00B36F20"/>
    <w:rsid w:val="00B37719"/>
    <w:rsid w:val="00B40729"/>
    <w:rsid w:val="00B408F2"/>
    <w:rsid w:val="00B414ED"/>
    <w:rsid w:val="00B42B5E"/>
    <w:rsid w:val="00B43266"/>
    <w:rsid w:val="00B44AAC"/>
    <w:rsid w:val="00B45827"/>
    <w:rsid w:val="00B461F9"/>
    <w:rsid w:val="00B47362"/>
    <w:rsid w:val="00B474D0"/>
    <w:rsid w:val="00B5020D"/>
    <w:rsid w:val="00B52167"/>
    <w:rsid w:val="00B52FE4"/>
    <w:rsid w:val="00B53218"/>
    <w:rsid w:val="00B54606"/>
    <w:rsid w:val="00B546E3"/>
    <w:rsid w:val="00B55087"/>
    <w:rsid w:val="00B55158"/>
    <w:rsid w:val="00B559EC"/>
    <w:rsid w:val="00B55E04"/>
    <w:rsid w:val="00B5600C"/>
    <w:rsid w:val="00B569DE"/>
    <w:rsid w:val="00B57069"/>
    <w:rsid w:val="00B57CE0"/>
    <w:rsid w:val="00B61596"/>
    <w:rsid w:val="00B64BC3"/>
    <w:rsid w:val="00B661C0"/>
    <w:rsid w:val="00B66FDF"/>
    <w:rsid w:val="00B70712"/>
    <w:rsid w:val="00B70BB7"/>
    <w:rsid w:val="00B717EC"/>
    <w:rsid w:val="00B744CF"/>
    <w:rsid w:val="00B75363"/>
    <w:rsid w:val="00B766EE"/>
    <w:rsid w:val="00B8029F"/>
    <w:rsid w:val="00B81C16"/>
    <w:rsid w:val="00B8226C"/>
    <w:rsid w:val="00B851ED"/>
    <w:rsid w:val="00B856E6"/>
    <w:rsid w:val="00B86940"/>
    <w:rsid w:val="00B86DF8"/>
    <w:rsid w:val="00B8706D"/>
    <w:rsid w:val="00B9134A"/>
    <w:rsid w:val="00B91CDD"/>
    <w:rsid w:val="00B92B28"/>
    <w:rsid w:val="00B930A6"/>
    <w:rsid w:val="00B9722B"/>
    <w:rsid w:val="00B972CE"/>
    <w:rsid w:val="00BA0166"/>
    <w:rsid w:val="00BA1570"/>
    <w:rsid w:val="00BA2BDC"/>
    <w:rsid w:val="00BA3F55"/>
    <w:rsid w:val="00BA4270"/>
    <w:rsid w:val="00BA508D"/>
    <w:rsid w:val="00BB0F3A"/>
    <w:rsid w:val="00BB1D52"/>
    <w:rsid w:val="00BB1F7B"/>
    <w:rsid w:val="00BB2086"/>
    <w:rsid w:val="00BB5974"/>
    <w:rsid w:val="00BB5F04"/>
    <w:rsid w:val="00BC1198"/>
    <w:rsid w:val="00BC15E1"/>
    <w:rsid w:val="00BC1B9A"/>
    <w:rsid w:val="00BC34EE"/>
    <w:rsid w:val="00BC47DD"/>
    <w:rsid w:val="00BC538C"/>
    <w:rsid w:val="00BC67EE"/>
    <w:rsid w:val="00BD1982"/>
    <w:rsid w:val="00BD222E"/>
    <w:rsid w:val="00BD2E20"/>
    <w:rsid w:val="00BD31B1"/>
    <w:rsid w:val="00BD6961"/>
    <w:rsid w:val="00BE0A11"/>
    <w:rsid w:val="00BE0E84"/>
    <w:rsid w:val="00BE249A"/>
    <w:rsid w:val="00BE2944"/>
    <w:rsid w:val="00BE3F9A"/>
    <w:rsid w:val="00BE4F0A"/>
    <w:rsid w:val="00BE573B"/>
    <w:rsid w:val="00BE60AA"/>
    <w:rsid w:val="00BE6268"/>
    <w:rsid w:val="00BE7E06"/>
    <w:rsid w:val="00BF0A32"/>
    <w:rsid w:val="00BF1B0B"/>
    <w:rsid w:val="00BF35F6"/>
    <w:rsid w:val="00BF5E90"/>
    <w:rsid w:val="00BF6FE2"/>
    <w:rsid w:val="00BF7470"/>
    <w:rsid w:val="00BF7C3D"/>
    <w:rsid w:val="00C006F0"/>
    <w:rsid w:val="00C015AA"/>
    <w:rsid w:val="00C03662"/>
    <w:rsid w:val="00C04E41"/>
    <w:rsid w:val="00C062D0"/>
    <w:rsid w:val="00C11731"/>
    <w:rsid w:val="00C1294A"/>
    <w:rsid w:val="00C16B79"/>
    <w:rsid w:val="00C17D57"/>
    <w:rsid w:val="00C214AD"/>
    <w:rsid w:val="00C21BD8"/>
    <w:rsid w:val="00C24629"/>
    <w:rsid w:val="00C26569"/>
    <w:rsid w:val="00C31819"/>
    <w:rsid w:val="00C31A61"/>
    <w:rsid w:val="00C32017"/>
    <w:rsid w:val="00C331F4"/>
    <w:rsid w:val="00C33BE7"/>
    <w:rsid w:val="00C35502"/>
    <w:rsid w:val="00C35694"/>
    <w:rsid w:val="00C41CF2"/>
    <w:rsid w:val="00C4275D"/>
    <w:rsid w:val="00C433ED"/>
    <w:rsid w:val="00C44819"/>
    <w:rsid w:val="00C449BA"/>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3C48"/>
    <w:rsid w:val="00C65F8F"/>
    <w:rsid w:val="00C666CE"/>
    <w:rsid w:val="00C6714F"/>
    <w:rsid w:val="00C674FD"/>
    <w:rsid w:val="00C7077B"/>
    <w:rsid w:val="00C729CD"/>
    <w:rsid w:val="00C73CBE"/>
    <w:rsid w:val="00C7631A"/>
    <w:rsid w:val="00C77B12"/>
    <w:rsid w:val="00C8251B"/>
    <w:rsid w:val="00C82AFE"/>
    <w:rsid w:val="00C8350E"/>
    <w:rsid w:val="00C86370"/>
    <w:rsid w:val="00C866C5"/>
    <w:rsid w:val="00C8703B"/>
    <w:rsid w:val="00C905CD"/>
    <w:rsid w:val="00C90997"/>
    <w:rsid w:val="00C926CE"/>
    <w:rsid w:val="00C92D00"/>
    <w:rsid w:val="00C93612"/>
    <w:rsid w:val="00C938A2"/>
    <w:rsid w:val="00C947B3"/>
    <w:rsid w:val="00C96DDA"/>
    <w:rsid w:val="00CA13B9"/>
    <w:rsid w:val="00CA1556"/>
    <w:rsid w:val="00CA2A36"/>
    <w:rsid w:val="00CA3091"/>
    <w:rsid w:val="00CA3B99"/>
    <w:rsid w:val="00CA526E"/>
    <w:rsid w:val="00CA5861"/>
    <w:rsid w:val="00CA6EA9"/>
    <w:rsid w:val="00CA7DF1"/>
    <w:rsid w:val="00CB063E"/>
    <w:rsid w:val="00CB46CA"/>
    <w:rsid w:val="00CB4EC5"/>
    <w:rsid w:val="00CB52A4"/>
    <w:rsid w:val="00CB6349"/>
    <w:rsid w:val="00CB7BA1"/>
    <w:rsid w:val="00CB7CE5"/>
    <w:rsid w:val="00CC0C69"/>
    <w:rsid w:val="00CC4AC7"/>
    <w:rsid w:val="00CC6087"/>
    <w:rsid w:val="00CC7630"/>
    <w:rsid w:val="00CC7C8D"/>
    <w:rsid w:val="00CD0071"/>
    <w:rsid w:val="00CD1EC5"/>
    <w:rsid w:val="00CD2FD4"/>
    <w:rsid w:val="00CD346D"/>
    <w:rsid w:val="00CD4000"/>
    <w:rsid w:val="00CD609D"/>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16C69"/>
    <w:rsid w:val="00D21726"/>
    <w:rsid w:val="00D21DC1"/>
    <w:rsid w:val="00D22A42"/>
    <w:rsid w:val="00D22D88"/>
    <w:rsid w:val="00D2347F"/>
    <w:rsid w:val="00D23968"/>
    <w:rsid w:val="00D243D3"/>
    <w:rsid w:val="00D26C2F"/>
    <w:rsid w:val="00D34FD3"/>
    <w:rsid w:val="00D35E01"/>
    <w:rsid w:val="00D36556"/>
    <w:rsid w:val="00D377DE"/>
    <w:rsid w:val="00D417FD"/>
    <w:rsid w:val="00D41D0F"/>
    <w:rsid w:val="00D42D9F"/>
    <w:rsid w:val="00D43E03"/>
    <w:rsid w:val="00D44C57"/>
    <w:rsid w:val="00D44D36"/>
    <w:rsid w:val="00D45438"/>
    <w:rsid w:val="00D45C8F"/>
    <w:rsid w:val="00D45FA8"/>
    <w:rsid w:val="00D46B14"/>
    <w:rsid w:val="00D46CB7"/>
    <w:rsid w:val="00D46EC5"/>
    <w:rsid w:val="00D47B2F"/>
    <w:rsid w:val="00D47F12"/>
    <w:rsid w:val="00D519C5"/>
    <w:rsid w:val="00D51ECF"/>
    <w:rsid w:val="00D52A58"/>
    <w:rsid w:val="00D5360D"/>
    <w:rsid w:val="00D53ED9"/>
    <w:rsid w:val="00D564CA"/>
    <w:rsid w:val="00D6024C"/>
    <w:rsid w:val="00D61630"/>
    <w:rsid w:val="00D616B8"/>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52A"/>
    <w:rsid w:val="00DC0B85"/>
    <w:rsid w:val="00DC18B4"/>
    <w:rsid w:val="00DC23C5"/>
    <w:rsid w:val="00DC2D2C"/>
    <w:rsid w:val="00DC3075"/>
    <w:rsid w:val="00DC414F"/>
    <w:rsid w:val="00DC6751"/>
    <w:rsid w:val="00DC7051"/>
    <w:rsid w:val="00DD0DB2"/>
    <w:rsid w:val="00DD1196"/>
    <w:rsid w:val="00DD1D64"/>
    <w:rsid w:val="00DD6B1F"/>
    <w:rsid w:val="00DD759C"/>
    <w:rsid w:val="00DD761F"/>
    <w:rsid w:val="00DD799E"/>
    <w:rsid w:val="00DE0AE4"/>
    <w:rsid w:val="00DE0BB8"/>
    <w:rsid w:val="00DE3399"/>
    <w:rsid w:val="00DE41DB"/>
    <w:rsid w:val="00DF27E2"/>
    <w:rsid w:val="00DF2896"/>
    <w:rsid w:val="00DF507B"/>
    <w:rsid w:val="00DF637A"/>
    <w:rsid w:val="00DF74C6"/>
    <w:rsid w:val="00E00B59"/>
    <w:rsid w:val="00E010FF"/>
    <w:rsid w:val="00E02686"/>
    <w:rsid w:val="00E029A1"/>
    <w:rsid w:val="00E02D97"/>
    <w:rsid w:val="00E054EA"/>
    <w:rsid w:val="00E0577E"/>
    <w:rsid w:val="00E07816"/>
    <w:rsid w:val="00E117CD"/>
    <w:rsid w:val="00E11D84"/>
    <w:rsid w:val="00E124AF"/>
    <w:rsid w:val="00E1286F"/>
    <w:rsid w:val="00E12AFA"/>
    <w:rsid w:val="00E12B6B"/>
    <w:rsid w:val="00E13523"/>
    <w:rsid w:val="00E14A6F"/>
    <w:rsid w:val="00E15E5F"/>
    <w:rsid w:val="00E167EC"/>
    <w:rsid w:val="00E17747"/>
    <w:rsid w:val="00E22659"/>
    <w:rsid w:val="00E22DAB"/>
    <w:rsid w:val="00E2565F"/>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47BE5"/>
    <w:rsid w:val="00E502BA"/>
    <w:rsid w:val="00E520E3"/>
    <w:rsid w:val="00E5360E"/>
    <w:rsid w:val="00E617B0"/>
    <w:rsid w:val="00E6205C"/>
    <w:rsid w:val="00E6252B"/>
    <w:rsid w:val="00E64653"/>
    <w:rsid w:val="00E65BBF"/>
    <w:rsid w:val="00E66246"/>
    <w:rsid w:val="00E66729"/>
    <w:rsid w:val="00E67A36"/>
    <w:rsid w:val="00E71C71"/>
    <w:rsid w:val="00E746D4"/>
    <w:rsid w:val="00E749A3"/>
    <w:rsid w:val="00E749A5"/>
    <w:rsid w:val="00E74D1E"/>
    <w:rsid w:val="00E75779"/>
    <w:rsid w:val="00E7591D"/>
    <w:rsid w:val="00E7641F"/>
    <w:rsid w:val="00E811D2"/>
    <w:rsid w:val="00E81550"/>
    <w:rsid w:val="00E8183F"/>
    <w:rsid w:val="00E837A9"/>
    <w:rsid w:val="00E867B8"/>
    <w:rsid w:val="00E87DB5"/>
    <w:rsid w:val="00E91595"/>
    <w:rsid w:val="00E926C6"/>
    <w:rsid w:val="00E93F92"/>
    <w:rsid w:val="00E94C27"/>
    <w:rsid w:val="00E95454"/>
    <w:rsid w:val="00E9548A"/>
    <w:rsid w:val="00E96A58"/>
    <w:rsid w:val="00EA185B"/>
    <w:rsid w:val="00EA384C"/>
    <w:rsid w:val="00EA3A97"/>
    <w:rsid w:val="00EA3E91"/>
    <w:rsid w:val="00EA4049"/>
    <w:rsid w:val="00EA41DB"/>
    <w:rsid w:val="00EA6C34"/>
    <w:rsid w:val="00EA78A8"/>
    <w:rsid w:val="00EA7D16"/>
    <w:rsid w:val="00EB0E3E"/>
    <w:rsid w:val="00EB1064"/>
    <w:rsid w:val="00EB12A4"/>
    <w:rsid w:val="00EB16BB"/>
    <w:rsid w:val="00EB1980"/>
    <w:rsid w:val="00EB2A53"/>
    <w:rsid w:val="00EB35B8"/>
    <w:rsid w:val="00EB3AD6"/>
    <w:rsid w:val="00EB51AA"/>
    <w:rsid w:val="00EB6291"/>
    <w:rsid w:val="00EB7344"/>
    <w:rsid w:val="00EB7898"/>
    <w:rsid w:val="00EB795C"/>
    <w:rsid w:val="00EC402D"/>
    <w:rsid w:val="00EC4EF1"/>
    <w:rsid w:val="00EC6BAE"/>
    <w:rsid w:val="00EC7335"/>
    <w:rsid w:val="00ED041C"/>
    <w:rsid w:val="00ED0447"/>
    <w:rsid w:val="00ED1A20"/>
    <w:rsid w:val="00ED1D62"/>
    <w:rsid w:val="00ED287D"/>
    <w:rsid w:val="00ED6599"/>
    <w:rsid w:val="00ED7113"/>
    <w:rsid w:val="00ED7B5A"/>
    <w:rsid w:val="00EE1004"/>
    <w:rsid w:val="00EE2E38"/>
    <w:rsid w:val="00EE45E5"/>
    <w:rsid w:val="00EE4733"/>
    <w:rsid w:val="00EE4C5E"/>
    <w:rsid w:val="00EE547A"/>
    <w:rsid w:val="00EE582B"/>
    <w:rsid w:val="00EE7894"/>
    <w:rsid w:val="00EF0969"/>
    <w:rsid w:val="00EF11E0"/>
    <w:rsid w:val="00EF22DD"/>
    <w:rsid w:val="00EF4EDF"/>
    <w:rsid w:val="00EF62FC"/>
    <w:rsid w:val="00EF62FE"/>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5DFA"/>
    <w:rsid w:val="00F1617E"/>
    <w:rsid w:val="00F16303"/>
    <w:rsid w:val="00F163EB"/>
    <w:rsid w:val="00F16D9D"/>
    <w:rsid w:val="00F176B6"/>
    <w:rsid w:val="00F20002"/>
    <w:rsid w:val="00F232A6"/>
    <w:rsid w:val="00F23F40"/>
    <w:rsid w:val="00F251AF"/>
    <w:rsid w:val="00F251B6"/>
    <w:rsid w:val="00F25526"/>
    <w:rsid w:val="00F2598C"/>
    <w:rsid w:val="00F26B20"/>
    <w:rsid w:val="00F270E6"/>
    <w:rsid w:val="00F30DB5"/>
    <w:rsid w:val="00F3271C"/>
    <w:rsid w:val="00F32826"/>
    <w:rsid w:val="00F337DD"/>
    <w:rsid w:val="00F33E31"/>
    <w:rsid w:val="00F357F1"/>
    <w:rsid w:val="00F415FB"/>
    <w:rsid w:val="00F43740"/>
    <w:rsid w:val="00F43D0D"/>
    <w:rsid w:val="00F43EAE"/>
    <w:rsid w:val="00F45AC0"/>
    <w:rsid w:val="00F4702D"/>
    <w:rsid w:val="00F471C7"/>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866AB"/>
    <w:rsid w:val="00F905AB"/>
    <w:rsid w:val="00F969CF"/>
    <w:rsid w:val="00F97FA8"/>
    <w:rsid w:val="00FA0486"/>
    <w:rsid w:val="00FA27FD"/>
    <w:rsid w:val="00FA36A5"/>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624B"/>
    <w:rsid w:val="00FC6C4A"/>
    <w:rsid w:val="00FD013C"/>
    <w:rsid w:val="00FD14D6"/>
    <w:rsid w:val="00FD43B7"/>
    <w:rsid w:val="00FD5ACD"/>
    <w:rsid w:val="00FD5D53"/>
    <w:rsid w:val="00FD5E28"/>
    <w:rsid w:val="00FD6E8F"/>
    <w:rsid w:val="00FD7B2F"/>
    <w:rsid w:val="00FE0BAC"/>
    <w:rsid w:val="00FE1C74"/>
    <w:rsid w:val="00FE2591"/>
    <w:rsid w:val="00FE2F3E"/>
    <w:rsid w:val="00FE307B"/>
    <w:rsid w:val="00FE353A"/>
    <w:rsid w:val="00FE3C03"/>
    <w:rsid w:val="00FE4EBA"/>
    <w:rsid w:val="00FE53A8"/>
    <w:rsid w:val="00FE55B9"/>
    <w:rsid w:val="00FE5B68"/>
    <w:rsid w:val="00FE5C60"/>
    <w:rsid w:val="00FE7480"/>
    <w:rsid w:val="00FF0C63"/>
    <w:rsid w:val="00FF0EC6"/>
    <w:rsid w:val="00FF1DAB"/>
    <w:rsid w:val="00FF394A"/>
    <w:rsid w:val="00FF3DF8"/>
    <w:rsid w:val="02B6058A"/>
    <w:rsid w:val="070E3863"/>
    <w:rsid w:val="0CA33994"/>
    <w:rsid w:val="1BAB2713"/>
    <w:rsid w:val="20D21DA6"/>
    <w:rsid w:val="254823F2"/>
    <w:rsid w:val="29A4420B"/>
    <w:rsid w:val="2CB00AAD"/>
    <w:rsid w:val="2CB6003B"/>
    <w:rsid w:val="2CE81BAF"/>
    <w:rsid w:val="335A004E"/>
    <w:rsid w:val="340742B6"/>
    <w:rsid w:val="38575445"/>
    <w:rsid w:val="38F33167"/>
    <w:rsid w:val="3FD67039"/>
    <w:rsid w:val="44DC7F4B"/>
    <w:rsid w:val="452175D6"/>
    <w:rsid w:val="502E123E"/>
    <w:rsid w:val="5B4B5E79"/>
    <w:rsid w:val="62DD4865"/>
    <w:rsid w:val="63B02AF0"/>
    <w:rsid w:val="68D87421"/>
    <w:rsid w:val="69694929"/>
    <w:rsid w:val="6BC1702A"/>
    <w:rsid w:val="6E416FBF"/>
    <w:rsid w:val="75BE6EB5"/>
    <w:rsid w:val="7A143BDE"/>
    <w:rsid w:val="7E7D1DF5"/>
    <w:rsid w:val="7EEF6C2A"/>
    <w:rsid w:val="7F074C2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qFormat="1" w:unhideWhenUsed="0" w:uiPriority="0" w:semiHidden="0"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
    <w:qFormat/>
    <w:uiPriority w:val="99"/>
    <w:pPr>
      <w:keepNext/>
      <w:keepLines/>
      <w:spacing w:before="340" w:after="330" w:line="578" w:lineRule="auto"/>
      <w:outlineLvl w:val="0"/>
    </w:pPr>
    <w:rPr>
      <w:b/>
      <w:kern w:val="44"/>
      <w:sz w:val="44"/>
      <w:szCs w:val="20"/>
    </w:rPr>
  </w:style>
  <w:style w:type="paragraph" w:styleId="4">
    <w:name w:val="heading 2"/>
    <w:basedOn w:val="1"/>
    <w:next w:val="1"/>
    <w:link w:val="53"/>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locked/>
    <w:uiPriority w:val="99"/>
    <w:pPr>
      <w:spacing w:after="120"/>
      <w:ind w:left="1440" w:leftChars="700" w:right="1440" w:rightChars="700"/>
    </w:pPr>
  </w:style>
  <w:style w:type="paragraph" w:styleId="5">
    <w:name w:val="Document Map"/>
    <w:basedOn w:val="1"/>
    <w:link w:val="51"/>
    <w:qFormat/>
    <w:locked/>
    <w:uiPriority w:val="0"/>
    <w:rPr>
      <w:rFonts w:ascii="宋体" w:hAnsi="Calibri"/>
      <w:sz w:val="18"/>
      <w:szCs w:val="18"/>
    </w:rPr>
  </w:style>
  <w:style w:type="paragraph" w:styleId="6">
    <w:name w:val="annotation text"/>
    <w:basedOn w:val="1"/>
    <w:link w:val="24"/>
    <w:qFormat/>
    <w:uiPriority w:val="99"/>
    <w:pPr>
      <w:jc w:val="left"/>
    </w:pPr>
    <w:rPr>
      <w:sz w:val="24"/>
      <w:szCs w:val="20"/>
    </w:rPr>
  </w:style>
  <w:style w:type="paragraph" w:styleId="7">
    <w:name w:val="Body Text"/>
    <w:basedOn w:val="1"/>
    <w:link w:val="43"/>
    <w:unhideWhenUsed/>
    <w:qFormat/>
    <w:locked/>
    <w:uiPriority w:val="99"/>
    <w:pPr>
      <w:spacing w:after="120"/>
    </w:pPr>
  </w:style>
  <w:style w:type="paragraph" w:styleId="8">
    <w:name w:val="Body Text Indent"/>
    <w:basedOn w:val="1"/>
    <w:link w:val="25"/>
    <w:qFormat/>
    <w:uiPriority w:val="99"/>
    <w:pPr>
      <w:ind w:firstLine="575" w:firstLineChars="274"/>
    </w:pPr>
    <w:rPr>
      <w:rFonts w:ascii="等线" w:eastAsia="等线"/>
      <w:sz w:val="22"/>
      <w:szCs w:val="20"/>
    </w:rPr>
  </w:style>
  <w:style w:type="paragraph" w:styleId="9">
    <w:name w:val="index 4"/>
    <w:basedOn w:val="1"/>
    <w:next w:val="1"/>
    <w:qFormat/>
    <w:uiPriority w:val="99"/>
    <w:pPr>
      <w:ind w:left="600" w:leftChars="600"/>
    </w:pPr>
    <w:rPr>
      <w:rFonts w:ascii="Verdana" w:hAnsi="Verdana"/>
    </w:rPr>
  </w:style>
  <w:style w:type="paragraph" w:styleId="10">
    <w:name w:val="Plain Text"/>
    <w:basedOn w:val="1"/>
    <w:link w:val="26"/>
    <w:qFormat/>
    <w:uiPriority w:val="0"/>
    <w:rPr>
      <w:rFonts w:ascii="宋体" w:hAnsi="Courier New"/>
      <w:szCs w:val="20"/>
    </w:rPr>
  </w:style>
  <w:style w:type="paragraph" w:styleId="11">
    <w:name w:val="Date"/>
    <w:basedOn w:val="1"/>
    <w:next w:val="1"/>
    <w:link w:val="27"/>
    <w:qFormat/>
    <w:uiPriority w:val="99"/>
    <w:pPr>
      <w:ind w:left="100" w:leftChars="2500"/>
    </w:pPr>
    <w:rPr>
      <w:sz w:val="24"/>
      <w:szCs w:val="20"/>
    </w:rPr>
  </w:style>
  <w:style w:type="paragraph" w:styleId="12">
    <w:name w:val="Balloon Text"/>
    <w:basedOn w:val="1"/>
    <w:link w:val="28"/>
    <w:semiHidden/>
    <w:qFormat/>
    <w:uiPriority w:val="99"/>
    <w:rPr>
      <w:kern w:val="0"/>
      <w:sz w:val="2"/>
      <w:szCs w:val="20"/>
    </w:rPr>
  </w:style>
  <w:style w:type="paragraph" w:styleId="13">
    <w:name w:val="footer"/>
    <w:basedOn w:val="1"/>
    <w:link w:val="29"/>
    <w:qFormat/>
    <w:uiPriority w:val="99"/>
    <w:pPr>
      <w:tabs>
        <w:tab w:val="center" w:pos="4153"/>
        <w:tab w:val="right" w:pos="8306"/>
      </w:tabs>
      <w:snapToGrid w:val="0"/>
      <w:jc w:val="left"/>
    </w:pPr>
    <w:rPr>
      <w:kern w:val="0"/>
      <w:sz w:val="18"/>
      <w:szCs w:val="18"/>
    </w:rPr>
  </w:style>
  <w:style w:type="paragraph" w:styleId="14">
    <w:name w:val="header"/>
    <w:basedOn w:val="1"/>
    <w:link w:val="30"/>
    <w:qFormat/>
    <w:uiPriority w:val="99"/>
    <w:pPr>
      <w:pBdr>
        <w:bottom w:val="single" w:color="auto" w:sz="6" w:space="1"/>
      </w:pBdr>
      <w:tabs>
        <w:tab w:val="center" w:pos="4153"/>
        <w:tab w:val="right" w:pos="8306"/>
      </w:tabs>
      <w:snapToGrid w:val="0"/>
      <w:jc w:val="center"/>
    </w:pPr>
    <w:rPr>
      <w:sz w:val="18"/>
      <w:szCs w:val="20"/>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6">
    <w:name w:val="annotation subject"/>
    <w:basedOn w:val="6"/>
    <w:next w:val="6"/>
    <w:link w:val="31"/>
    <w:qFormat/>
    <w:uiPriority w:val="99"/>
    <w:rPr>
      <w:b/>
    </w:rPr>
  </w:style>
  <w:style w:type="table" w:styleId="18">
    <w:name w:val="Table Grid"/>
    <w:basedOn w:val="1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uiPriority w:val="0"/>
    <w:rPr>
      <w:b/>
      <w:bCs/>
    </w:rPr>
  </w:style>
  <w:style w:type="character" w:styleId="21">
    <w:name w:val="Hyperlink"/>
    <w:qFormat/>
    <w:uiPriority w:val="99"/>
    <w:rPr>
      <w:rFonts w:cs="Times New Roman"/>
      <w:color w:val="0563C1"/>
      <w:u w:val="single"/>
    </w:rPr>
  </w:style>
  <w:style w:type="character" w:styleId="22">
    <w:name w:val="annotation reference"/>
    <w:basedOn w:val="19"/>
    <w:qFormat/>
    <w:uiPriority w:val="99"/>
    <w:rPr>
      <w:rFonts w:cs="Times New Roman"/>
      <w:sz w:val="21"/>
    </w:rPr>
  </w:style>
  <w:style w:type="character" w:customStyle="1" w:styleId="23">
    <w:name w:val="标题 1 Char"/>
    <w:link w:val="3"/>
    <w:qFormat/>
    <w:locked/>
    <w:uiPriority w:val="99"/>
    <w:rPr>
      <w:rFonts w:cs="Times New Roman"/>
      <w:b/>
      <w:kern w:val="44"/>
      <w:sz w:val="44"/>
    </w:rPr>
  </w:style>
  <w:style w:type="character" w:customStyle="1" w:styleId="24">
    <w:name w:val="批注文字 Char"/>
    <w:link w:val="6"/>
    <w:qFormat/>
    <w:locked/>
    <w:uiPriority w:val="99"/>
    <w:rPr>
      <w:rFonts w:cs="Times New Roman"/>
      <w:kern w:val="2"/>
      <w:sz w:val="24"/>
    </w:rPr>
  </w:style>
  <w:style w:type="character" w:customStyle="1" w:styleId="25">
    <w:name w:val="正文文本缩进 Char"/>
    <w:link w:val="8"/>
    <w:qFormat/>
    <w:locked/>
    <w:uiPriority w:val="99"/>
    <w:rPr>
      <w:rFonts w:ascii="等线" w:eastAsia="等线" w:cs="Times New Roman"/>
      <w:kern w:val="2"/>
      <w:sz w:val="22"/>
    </w:rPr>
  </w:style>
  <w:style w:type="character" w:customStyle="1" w:styleId="26">
    <w:name w:val="纯文本 Char"/>
    <w:link w:val="10"/>
    <w:qFormat/>
    <w:locked/>
    <w:uiPriority w:val="0"/>
    <w:rPr>
      <w:rFonts w:ascii="宋体" w:hAnsi="Courier New" w:cs="Times New Roman"/>
      <w:kern w:val="2"/>
      <w:sz w:val="21"/>
    </w:rPr>
  </w:style>
  <w:style w:type="character" w:customStyle="1" w:styleId="27">
    <w:name w:val="日期 Char"/>
    <w:link w:val="11"/>
    <w:qFormat/>
    <w:locked/>
    <w:uiPriority w:val="99"/>
    <w:rPr>
      <w:rFonts w:cs="Times New Roman"/>
      <w:kern w:val="2"/>
      <w:sz w:val="24"/>
    </w:rPr>
  </w:style>
  <w:style w:type="character" w:customStyle="1" w:styleId="28">
    <w:name w:val="批注框文本 Char"/>
    <w:link w:val="12"/>
    <w:semiHidden/>
    <w:qFormat/>
    <w:locked/>
    <w:uiPriority w:val="99"/>
    <w:rPr>
      <w:rFonts w:cs="Times New Roman"/>
      <w:sz w:val="2"/>
    </w:rPr>
  </w:style>
  <w:style w:type="character" w:customStyle="1" w:styleId="29">
    <w:name w:val="页脚 Char"/>
    <w:link w:val="13"/>
    <w:semiHidden/>
    <w:qFormat/>
    <w:locked/>
    <w:uiPriority w:val="99"/>
    <w:rPr>
      <w:rFonts w:cs="Times New Roman"/>
      <w:sz w:val="18"/>
      <w:szCs w:val="18"/>
    </w:rPr>
  </w:style>
  <w:style w:type="character" w:customStyle="1" w:styleId="30">
    <w:name w:val="页眉 Char"/>
    <w:link w:val="14"/>
    <w:qFormat/>
    <w:locked/>
    <w:uiPriority w:val="99"/>
    <w:rPr>
      <w:rFonts w:cs="Times New Roman"/>
      <w:kern w:val="2"/>
      <w:sz w:val="18"/>
    </w:rPr>
  </w:style>
  <w:style w:type="character" w:customStyle="1" w:styleId="31">
    <w:name w:val="批注主题 Char"/>
    <w:link w:val="16"/>
    <w:qFormat/>
    <w:locked/>
    <w:uiPriority w:val="99"/>
    <w:rPr>
      <w:rFonts w:cs="Times New Roman"/>
      <w:b/>
      <w:kern w:val="2"/>
      <w:sz w:val="24"/>
    </w:rPr>
  </w:style>
  <w:style w:type="paragraph" w:customStyle="1" w:styleId="32">
    <w:name w:val="Char"/>
    <w:basedOn w:val="1"/>
    <w:qFormat/>
    <w:uiPriority w:val="99"/>
    <w:pPr>
      <w:tabs>
        <w:tab w:val="left" w:pos="360"/>
      </w:tabs>
    </w:pPr>
    <w:rPr>
      <w:sz w:val="24"/>
    </w:rPr>
  </w:style>
  <w:style w:type="character" w:customStyle="1" w:styleId="33">
    <w:name w:val="列出段落 Char"/>
    <w:link w:val="34"/>
    <w:qFormat/>
    <w:locked/>
    <w:uiPriority w:val="0"/>
  </w:style>
  <w:style w:type="paragraph" w:styleId="34">
    <w:name w:val="List Paragraph"/>
    <w:basedOn w:val="1"/>
    <w:link w:val="33"/>
    <w:qFormat/>
    <w:uiPriority w:val="34"/>
    <w:pPr>
      <w:widowControl/>
      <w:ind w:firstLine="420" w:firstLineChars="200"/>
      <w:jc w:val="left"/>
    </w:pPr>
    <w:rPr>
      <w:kern w:val="0"/>
      <w:sz w:val="20"/>
      <w:szCs w:val="20"/>
    </w:rPr>
  </w:style>
  <w:style w:type="table" w:customStyle="1" w:styleId="35">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Placeholder Text"/>
    <w:semiHidden/>
    <w:qFormat/>
    <w:uiPriority w:val="99"/>
    <w:rPr>
      <w:rFonts w:cs="Times New Roman"/>
      <w:color w:val="808080"/>
    </w:rPr>
  </w:style>
  <w:style w:type="paragraph" w:customStyle="1" w:styleId="37">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38">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39">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0">
    <w:name w:val="列出段落2"/>
    <w:basedOn w:val="1"/>
    <w:qFormat/>
    <w:uiPriority w:val="99"/>
    <w:pPr>
      <w:ind w:firstLine="420" w:firstLineChars="200"/>
    </w:pPr>
    <w:rPr>
      <w:rFonts w:ascii="Calibri" w:hAnsi="Calibri"/>
      <w:szCs w:val="22"/>
    </w:rPr>
  </w:style>
  <w:style w:type="character" w:customStyle="1" w:styleId="41">
    <w:name w:val="标题 2 Char Char Char"/>
    <w:qFormat/>
    <w:uiPriority w:val="99"/>
    <w:rPr>
      <w:rFonts w:ascii="Arial" w:hAnsi="Arial" w:eastAsia="黑体"/>
      <w:b/>
      <w:kern w:val="2"/>
      <w:sz w:val="32"/>
      <w:lang w:val="en-US" w:eastAsia="zh-CN"/>
    </w:rPr>
  </w:style>
  <w:style w:type="paragraph" w:customStyle="1" w:styleId="42">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3">
    <w:name w:val="正文文本 Char"/>
    <w:link w:val="7"/>
    <w:qFormat/>
    <w:uiPriority w:val="99"/>
    <w:rPr>
      <w:kern w:val="2"/>
      <w:sz w:val="21"/>
      <w:szCs w:val="24"/>
    </w:rPr>
  </w:style>
  <w:style w:type="paragraph" w:customStyle="1" w:styleId="44">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45">
    <w:name w:val="正文2"/>
    <w:basedOn w:val="1"/>
    <w:qFormat/>
    <w:uiPriority w:val="0"/>
    <w:pPr>
      <w:spacing w:before="156" w:line="360" w:lineRule="auto"/>
      <w:ind w:firstLine="510" w:firstLineChars="200"/>
    </w:pPr>
    <w:rPr>
      <w:sz w:val="24"/>
    </w:rPr>
  </w:style>
  <w:style w:type="paragraph" w:customStyle="1" w:styleId="46">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47">
    <w:name w:val="A9"/>
    <w:qFormat/>
    <w:uiPriority w:val="0"/>
    <w:rPr>
      <w:rFonts w:cs="PSFEIH+StoneSans"/>
      <w:color w:val="262424"/>
      <w:sz w:val="20"/>
      <w:szCs w:val="20"/>
    </w:rPr>
  </w:style>
  <w:style w:type="paragraph" w:customStyle="1" w:styleId="48">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49">
    <w:name w:val="Unresolved Mention"/>
    <w:basedOn w:val="19"/>
    <w:semiHidden/>
    <w:unhideWhenUsed/>
    <w:qFormat/>
    <w:uiPriority w:val="99"/>
    <w:rPr>
      <w:color w:val="605E5C"/>
      <w:shd w:val="clear" w:color="auto" w:fill="E1DFDD"/>
    </w:rPr>
  </w:style>
  <w:style w:type="paragraph" w:customStyle="1" w:styleId="50">
    <w:name w:val="Default"/>
    <w:qFormat/>
    <w:uiPriority w:val="0"/>
    <w:pPr>
      <w:widowControl w:val="0"/>
      <w:autoSpaceDE w:val="0"/>
      <w:autoSpaceDN w:val="0"/>
      <w:adjustRightInd w:val="0"/>
      <w:spacing w:after="120" w:line="360" w:lineRule="auto"/>
    </w:pPr>
    <w:rPr>
      <w:rFonts w:ascii="仿宋_GB2312" w:hAnsi="Times New Roman" w:eastAsia="仿宋_GB2312" w:cs="仿宋_GB2312"/>
      <w:color w:val="000000"/>
      <w:sz w:val="24"/>
      <w:szCs w:val="24"/>
      <w:lang w:val="en-US" w:eastAsia="zh-CN" w:bidi="ar-SA"/>
    </w:rPr>
  </w:style>
  <w:style w:type="character" w:customStyle="1" w:styleId="51">
    <w:name w:val="文档结构图 Char"/>
    <w:link w:val="5"/>
    <w:qFormat/>
    <w:uiPriority w:val="0"/>
    <w:rPr>
      <w:rFonts w:ascii="宋体"/>
      <w:kern w:val="2"/>
      <w:sz w:val="18"/>
      <w:szCs w:val="18"/>
    </w:rPr>
  </w:style>
  <w:style w:type="character" w:customStyle="1" w:styleId="52">
    <w:name w:val="文档结构图 字符1"/>
    <w:basedOn w:val="19"/>
    <w:semiHidden/>
    <w:qFormat/>
    <w:uiPriority w:val="99"/>
    <w:rPr>
      <w:rFonts w:ascii="Microsoft YaHei UI" w:hAnsi="Times New Roman" w:eastAsia="Microsoft YaHei UI"/>
      <w:kern w:val="2"/>
      <w:sz w:val="18"/>
      <w:szCs w:val="18"/>
    </w:rPr>
  </w:style>
  <w:style w:type="character" w:customStyle="1" w:styleId="53">
    <w:name w:val="标题 2 Char"/>
    <w:basedOn w:val="19"/>
    <w:link w:val="4"/>
    <w:semiHidden/>
    <w:qFormat/>
    <w:uiPriority w:val="0"/>
    <w:rPr>
      <w:rFonts w:asciiTheme="majorHAnsi" w:hAnsiTheme="majorHAnsi" w:eastAsiaTheme="majorEastAsia" w:cstheme="majorBidi"/>
      <w:b/>
      <w:bCs/>
      <w:kern w:val="2"/>
      <w:sz w:val="32"/>
      <w:szCs w:val="32"/>
    </w:rPr>
  </w:style>
  <w:style w:type="character" w:customStyle="1" w:styleId="54">
    <w:name w:val="普通正文 Char"/>
    <w:link w:val="55"/>
    <w:qFormat/>
    <w:locked/>
    <w:uiPriority w:val="0"/>
    <w:rPr>
      <w:rFonts w:ascii="Arial" w:hAnsi="Arial"/>
      <w:sz w:val="24"/>
      <w:szCs w:val="24"/>
    </w:rPr>
  </w:style>
  <w:style w:type="paragraph" w:customStyle="1" w:styleId="55">
    <w:name w:val="普通正文"/>
    <w:basedOn w:val="1"/>
    <w:link w:val="54"/>
    <w:qFormat/>
    <w:uiPriority w:val="0"/>
    <w:pPr>
      <w:adjustRightInd w:val="0"/>
      <w:spacing w:before="120" w:after="120" w:line="360" w:lineRule="auto"/>
      <w:ind w:firstLine="480"/>
      <w:jc w:val="left"/>
    </w:pPr>
    <w:rPr>
      <w:rFonts w:ascii="Arial" w:hAnsi="Arial"/>
      <w:kern w:val="0"/>
      <w:sz w:val="24"/>
    </w:rPr>
  </w:style>
  <w:style w:type="paragraph" w:customStyle="1" w:styleId="56">
    <w:name w:val="标题二、"/>
    <w:basedOn w:val="1"/>
    <w:qFormat/>
    <w:uiPriority w:val="0"/>
    <w:pPr>
      <w:spacing w:line="360" w:lineRule="auto"/>
      <w:ind w:firstLine="200" w:firstLineChars="200"/>
      <w:outlineLvl w:val="2"/>
    </w:pPr>
    <w:rPr>
      <w:rFonts w:ascii="宋体" w:hAnsi="宋体"/>
      <w:b/>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4A7906-2288-430C-B556-180560479B5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1634</Words>
  <Characters>9319</Characters>
  <Lines>77</Lines>
  <Paragraphs>21</Paragraphs>
  <TotalTime>56</TotalTime>
  <ScaleCrop>false</ScaleCrop>
  <LinksUpToDate>false</LinksUpToDate>
  <CharactersWithSpaces>10932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2020-06-29T09:16:00Z</dcterms:created>
  <dc:creator>微软用户</dc:creator>
  <cp:lastModifiedBy>nxdlu</cp:lastModifiedBy>
  <cp:lastPrinted>2019-11-22T01:53:00Z</cp:lastPrinted>
  <dcterms:modified xsi:type="dcterms:W3CDTF">2020-07-01T09:28:34Z</dcterms:modified>
  <dc:title>淮海工学院A8-10号楼学生宿舍家具招标书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