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E4C" w:rsidRPr="007C0B43" w:rsidRDefault="00886E4C" w:rsidP="00886E4C">
      <w:pPr>
        <w:jc w:val="center"/>
        <w:rPr>
          <w:b/>
          <w:sz w:val="24"/>
          <w:szCs w:val="24"/>
        </w:rPr>
      </w:pPr>
      <w:r w:rsidRPr="007C0B43">
        <w:rPr>
          <w:b/>
          <w:sz w:val="24"/>
          <w:szCs w:val="24"/>
        </w:rPr>
        <w:t>Dr Graeme Hogarth (King’s College London)</w:t>
      </w:r>
    </w:p>
    <w:p w:rsidR="0062193A" w:rsidRPr="0062193A" w:rsidRDefault="0062193A" w:rsidP="0062193A">
      <w:pPr>
        <w:jc w:val="center"/>
        <w:rPr>
          <w:b/>
          <w:bCs/>
          <w:color w:val="1F497D" w:themeColor="dark2"/>
          <w:sz w:val="24"/>
          <w:szCs w:val="24"/>
        </w:rPr>
      </w:pPr>
      <w:r w:rsidRPr="0062193A">
        <w:rPr>
          <w:b/>
          <w:color w:val="1F497D" w:themeColor="dark2"/>
          <w:sz w:val="24"/>
          <w:szCs w:val="24"/>
        </w:rPr>
        <w:t xml:space="preserve">Hydrogenase biomimics: </w:t>
      </w:r>
      <w:r w:rsidRPr="0062193A">
        <w:rPr>
          <w:b/>
          <w:bCs/>
          <w:color w:val="1F497D" w:themeColor="dark2"/>
          <w:sz w:val="24"/>
          <w:szCs w:val="24"/>
        </w:rPr>
        <w:t>Role of 4 billion year old organometallic enzymes in the H</w:t>
      </w:r>
      <w:r w:rsidRPr="0062193A">
        <w:rPr>
          <w:b/>
          <w:bCs/>
          <w:color w:val="1F497D" w:themeColor="dark2"/>
          <w:sz w:val="24"/>
          <w:szCs w:val="24"/>
          <w:vertAlign w:val="subscript"/>
        </w:rPr>
        <w:t xml:space="preserve">2 </w:t>
      </w:r>
      <w:r w:rsidRPr="0062193A">
        <w:rPr>
          <w:b/>
          <w:bCs/>
          <w:color w:val="1F497D" w:themeColor="dark2"/>
          <w:sz w:val="24"/>
          <w:szCs w:val="24"/>
        </w:rPr>
        <w:t>economy</w:t>
      </w:r>
    </w:p>
    <w:p w:rsidR="004044F2" w:rsidRPr="007C0B43" w:rsidRDefault="00AD6C27" w:rsidP="00886E4C">
      <w:pPr>
        <w:jc w:val="both"/>
        <w:rPr>
          <w:sz w:val="24"/>
          <w:szCs w:val="24"/>
        </w:rPr>
      </w:pPr>
      <w:r>
        <w:rPr>
          <w:sz w:val="24"/>
          <w:szCs w:val="24"/>
        </w:rPr>
        <w:t>The clean production of hydrogen from renewable sources utilising earth-abundant catalysts is a major societal challenge</w:t>
      </w:r>
      <w:r w:rsidR="00886E4C" w:rsidRPr="007C0B43">
        <w:rPr>
          <w:sz w:val="24"/>
          <w:szCs w:val="24"/>
        </w:rPr>
        <w:t>.</w:t>
      </w:r>
      <w:r>
        <w:rPr>
          <w:sz w:val="24"/>
          <w:szCs w:val="24"/>
        </w:rPr>
        <w:t xml:space="preserve"> </w:t>
      </w:r>
      <w:bookmarkStart w:id="0" w:name="_GoBack"/>
      <w:bookmarkEnd w:id="0"/>
      <w:r>
        <w:rPr>
          <w:sz w:val="24"/>
          <w:szCs w:val="24"/>
        </w:rPr>
        <w:t>In this talk we will use nature as an inspiration. Hydrogenases, [</w:t>
      </w:r>
      <w:proofErr w:type="spellStart"/>
      <w:r>
        <w:rPr>
          <w:sz w:val="24"/>
          <w:szCs w:val="24"/>
        </w:rPr>
        <w:t>FeFe</w:t>
      </w:r>
      <w:proofErr w:type="spellEnd"/>
      <w:proofErr w:type="gramStart"/>
      <w:r>
        <w:rPr>
          <w:sz w:val="24"/>
          <w:szCs w:val="24"/>
        </w:rPr>
        <w:t>]ases</w:t>
      </w:r>
      <w:proofErr w:type="gramEnd"/>
      <w:r>
        <w:rPr>
          <w:sz w:val="24"/>
          <w:szCs w:val="24"/>
        </w:rPr>
        <w:t>, are ancient enzymes capable of catalysing the reversible formation of hydrogen from protons and electrons. The active site of [</w:t>
      </w:r>
      <w:proofErr w:type="spellStart"/>
      <w:r>
        <w:rPr>
          <w:sz w:val="24"/>
          <w:szCs w:val="24"/>
        </w:rPr>
        <w:t>FeFe</w:t>
      </w:r>
      <w:proofErr w:type="spellEnd"/>
      <w:proofErr w:type="gramStart"/>
      <w:r>
        <w:rPr>
          <w:sz w:val="24"/>
          <w:szCs w:val="24"/>
        </w:rPr>
        <w:t>]ases</w:t>
      </w:r>
      <w:proofErr w:type="gramEnd"/>
      <w:r>
        <w:rPr>
          <w:sz w:val="24"/>
          <w:szCs w:val="24"/>
        </w:rPr>
        <w:t xml:space="preserve"> contains six iron atoms, a well-known ferredoxin sub-unit being linked to an unusual diiron carbonyl-cyanide stabilised centre via a cysteine group. In our work we have been concerned with both gaining a better understanding of how these enzymes work, while having the major goal of preparing cheap and robust iron complexes that can act as functional mimics, thus allowing the industrial scale production of hydrogen from renewable sources (wind, wave, solar etc.) and protons. In this talk we will consider four aspects of this work, </w:t>
      </w:r>
      <w:r w:rsidR="00C52557">
        <w:rPr>
          <w:sz w:val="24"/>
          <w:szCs w:val="24"/>
        </w:rPr>
        <w:t>(</w:t>
      </w:r>
      <w:proofErr w:type="spellStart"/>
      <w:r w:rsidR="00C52557">
        <w:rPr>
          <w:sz w:val="24"/>
          <w:szCs w:val="24"/>
        </w:rPr>
        <w:t>i</w:t>
      </w:r>
      <w:proofErr w:type="spellEnd"/>
      <w:r w:rsidR="00C52557">
        <w:rPr>
          <w:sz w:val="24"/>
          <w:szCs w:val="24"/>
        </w:rPr>
        <w:t>)</w:t>
      </w:r>
      <w:r>
        <w:rPr>
          <w:sz w:val="24"/>
          <w:szCs w:val="24"/>
        </w:rPr>
        <w:t xml:space="preserve"> </w:t>
      </w:r>
      <w:r w:rsidR="00C52557">
        <w:rPr>
          <w:sz w:val="24"/>
          <w:szCs w:val="24"/>
        </w:rPr>
        <w:t xml:space="preserve">differentiating between the catalytic activity of isomeric diiron complexes, (ii) </w:t>
      </w:r>
      <w:r w:rsidR="007939F4">
        <w:rPr>
          <w:sz w:val="24"/>
          <w:szCs w:val="24"/>
        </w:rPr>
        <w:t>the interaction between the catalytically active diiron centre and an attached redox-active ligand, (iii) the potential use of triiron complexes s catalysts containing a proton-shuttle and (iv) an enzyme mimic that can both catalyse the production and oxidation (essential to a fuel cell) of hydrogen.</w:t>
      </w:r>
      <w:r>
        <w:rPr>
          <w:sz w:val="24"/>
          <w:szCs w:val="24"/>
        </w:rPr>
        <w:t xml:space="preserve"> </w:t>
      </w:r>
    </w:p>
    <w:p w:rsidR="0062193A" w:rsidRPr="0062193A" w:rsidRDefault="0062193A" w:rsidP="0062193A">
      <w:pPr>
        <w:jc w:val="both"/>
        <w:rPr>
          <w:rFonts w:cs="Arial"/>
          <w:noProof/>
          <w:sz w:val="20"/>
          <w:szCs w:val="20"/>
        </w:rPr>
      </w:pPr>
      <w:r w:rsidRPr="0062193A">
        <w:rPr>
          <w:rFonts w:cs="Arial"/>
          <w:sz w:val="20"/>
          <w:szCs w:val="20"/>
          <w:lang w:bidi="bn-IN"/>
        </w:rPr>
        <w:t>Hydrogenase biomimics containing redox-active ligands: Fe</w:t>
      </w:r>
      <w:r w:rsidRPr="0062193A">
        <w:rPr>
          <w:rFonts w:cs="Arial"/>
          <w:sz w:val="20"/>
          <w:szCs w:val="20"/>
          <w:vertAlign w:val="subscript"/>
          <w:lang w:bidi="bn-IN"/>
        </w:rPr>
        <w:t>2</w:t>
      </w:r>
      <w:r w:rsidRPr="0062193A">
        <w:rPr>
          <w:rFonts w:cs="Arial"/>
          <w:sz w:val="20"/>
          <w:szCs w:val="20"/>
          <w:lang w:bidi="bn-IN"/>
        </w:rPr>
        <w:t>(CO)</w:t>
      </w:r>
      <w:r w:rsidRPr="0062193A">
        <w:rPr>
          <w:rFonts w:cs="Arial"/>
          <w:sz w:val="20"/>
          <w:szCs w:val="20"/>
          <w:vertAlign w:val="subscript"/>
          <w:lang w:bidi="bn-IN"/>
        </w:rPr>
        <w:t>4</w:t>
      </w:r>
      <w:r w:rsidRPr="0062193A">
        <w:rPr>
          <w:rFonts w:cs="Arial"/>
          <w:sz w:val="20"/>
          <w:szCs w:val="20"/>
          <w:lang w:bidi="bn-IN"/>
        </w:rPr>
        <w:t>(</w:t>
      </w:r>
      <w:r w:rsidRPr="0062193A">
        <w:rPr>
          <w:rFonts w:ascii="Symbol" w:hAnsi="Symbol" w:cs="Arial"/>
          <w:sz w:val="20"/>
          <w:szCs w:val="20"/>
          <w:lang w:bidi="bn-IN"/>
        </w:rPr>
        <w:t></w:t>
      </w:r>
      <w:r w:rsidRPr="0062193A">
        <w:rPr>
          <w:rFonts w:cs="Arial"/>
          <w:sz w:val="20"/>
          <w:szCs w:val="20"/>
          <w:lang w:bidi="bn-IN"/>
        </w:rPr>
        <w:t>-</w:t>
      </w:r>
      <w:proofErr w:type="spellStart"/>
      <w:r w:rsidRPr="0062193A">
        <w:rPr>
          <w:rFonts w:cs="Arial"/>
          <w:sz w:val="20"/>
          <w:szCs w:val="20"/>
          <w:lang w:bidi="bn-IN"/>
        </w:rPr>
        <w:t>edt</w:t>
      </w:r>
      <w:proofErr w:type="spellEnd"/>
      <w:r w:rsidRPr="0062193A">
        <w:rPr>
          <w:rFonts w:cs="Arial"/>
          <w:sz w:val="20"/>
          <w:szCs w:val="20"/>
          <w:lang w:bidi="bn-IN"/>
        </w:rPr>
        <w:t>)(</w:t>
      </w:r>
      <w:r w:rsidRPr="0062193A">
        <w:rPr>
          <w:rFonts w:ascii="Symbol" w:hAnsi="Symbol" w:cs="Arial"/>
          <w:sz w:val="20"/>
          <w:szCs w:val="20"/>
          <w:lang w:bidi="bn-IN"/>
        </w:rPr>
        <w:t></w:t>
      </w:r>
      <w:r w:rsidRPr="0062193A">
        <w:rPr>
          <w:rFonts w:cs="Arial"/>
          <w:sz w:val="20"/>
          <w:szCs w:val="20"/>
          <w:vertAlign w:val="superscript"/>
          <w:lang w:bidi="bn-IN"/>
        </w:rPr>
        <w:t>2</w:t>
      </w:r>
      <w:r w:rsidRPr="0062193A">
        <w:rPr>
          <w:rFonts w:cs="Arial"/>
          <w:sz w:val="20"/>
          <w:szCs w:val="20"/>
          <w:lang w:bidi="bn-IN"/>
        </w:rPr>
        <w:t xml:space="preserve">-bpcd) with electron-acceptor </w:t>
      </w:r>
      <w:r w:rsidRPr="0062193A">
        <w:rPr>
          <w:rFonts w:cs="Arial"/>
          <w:bCs/>
          <w:sz w:val="20"/>
          <w:szCs w:val="20"/>
        </w:rPr>
        <w:t>4,5-bis(diphenylphosphino)-4-cyclopenten-1,3-dione (bpcd) as a potential [Fe</w:t>
      </w:r>
      <w:r w:rsidRPr="0062193A">
        <w:rPr>
          <w:rFonts w:cs="Arial"/>
          <w:bCs/>
          <w:sz w:val="20"/>
          <w:szCs w:val="20"/>
          <w:vertAlign w:val="subscript"/>
        </w:rPr>
        <w:t>4</w:t>
      </w:r>
      <w:r w:rsidRPr="0062193A">
        <w:rPr>
          <w:rFonts w:cs="Arial"/>
          <w:bCs/>
          <w:sz w:val="20"/>
          <w:szCs w:val="20"/>
        </w:rPr>
        <w:t>-S</w:t>
      </w:r>
      <w:r w:rsidRPr="0062193A">
        <w:rPr>
          <w:rFonts w:cs="Arial"/>
          <w:bCs/>
          <w:sz w:val="20"/>
          <w:szCs w:val="20"/>
          <w:vertAlign w:val="subscript"/>
        </w:rPr>
        <w:t>4</w:t>
      </w:r>
      <w:r w:rsidRPr="0062193A">
        <w:rPr>
          <w:rFonts w:cs="Arial"/>
          <w:bCs/>
          <w:sz w:val="20"/>
          <w:szCs w:val="20"/>
        </w:rPr>
        <w:t>]</w:t>
      </w:r>
      <w:r w:rsidRPr="0062193A">
        <w:rPr>
          <w:rFonts w:cs="Arial"/>
          <w:bCs/>
          <w:sz w:val="20"/>
          <w:szCs w:val="20"/>
          <w:vertAlign w:val="subscript"/>
        </w:rPr>
        <w:t>H</w:t>
      </w:r>
      <w:r w:rsidRPr="0062193A">
        <w:rPr>
          <w:rFonts w:cs="Arial"/>
          <w:bCs/>
          <w:sz w:val="20"/>
          <w:szCs w:val="20"/>
        </w:rPr>
        <w:t xml:space="preserve"> surrogate</w:t>
      </w:r>
      <w:r w:rsidRPr="0062193A">
        <w:rPr>
          <w:rFonts w:cs="Arial"/>
          <w:bCs/>
          <w:sz w:val="20"/>
          <w:szCs w:val="20"/>
        </w:rPr>
        <w:t xml:space="preserve">, </w:t>
      </w:r>
      <w:r w:rsidRPr="0062193A">
        <w:rPr>
          <w:rFonts w:cs="Arial"/>
          <w:sz w:val="20"/>
          <w:szCs w:val="20"/>
        </w:rPr>
        <w:t xml:space="preserve">S. Ghosh, N. </w:t>
      </w:r>
      <w:r w:rsidRPr="0062193A">
        <w:rPr>
          <w:rFonts w:cs="Arial"/>
          <w:noProof/>
          <w:sz w:val="20"/>
          <w:szCs w:val="20"/>
        </w:rPr>
        <w:t>Hollingsworth,</w:t>
      </w:r>
      <w:r w:rsidRPr="0062193A">
        <w:rPr>
          <w:rFonts w:cs="Arial"/>
          <w:sz w:val="20"/>
          <w:szCs w:val="20"/>
        </w:rPr>
        <w:t xml:space="preserve"> M. </w:t>
      </w:r>
      <w:r w:rsidRPr="0062193A">
        <w:rPr>
          <w:rFonts w:cs="Arial"/>
          <w:noProof/>
          <w:sz w:val="20"/>
          <w:szCs w:val="20"/>
        </w:rPr>
        <w:t>Warren,</w:t>
      </w:r>
      <w:r w:rsidRPr="0062193A">
        <w:rPr>
          <w:rFonts w:cs="Arial"/>
          <w:sz w:val="20"/>
          <w:szCs w:val="20"/>
        </w:rPr>
        <w:t xml:space="preserve"> D.A. Hrovat, M.G. </w:t>
      </w:r>
      <w:r w:rsidRPr="0062193A">
        <w:rPr>
          <w:rFonts w:cs="Arial"/>
          <w:noProof/>
          <w:sz w:val="20"/>
          <w:szCs w:val="20"/>
        </w:rPr>
        <w:t>Richmond</w:t>
      </w:r>
      <w:r w:rsidRPr="0062193A">
        <w:rPr>
          <w:rFonts w:cs="Arial"/>
          <w:sz w:val="20"/>
          <w:szCs w:val="20"/>
        </w:rPr>
        <w:t xml:space="preserve"> and Graeme </w:t>
      </w:r>
      <w:r w:rsidRPr="0062193A">
        <w:rPr>
          <w:rFonts w:cs="Arial"/>
          <w:noProof/>
          <w:sz w:val="20"/>
          <w:szCs w:val="20"/>
        </w:rPr>
        <w:t>Hogarth</w:t>
      </w:r>
      <w:r w:rsidRPr="0062193A">
        <w:rPr>
          <w:rFonts w:cs="Arial"/>
          <w:noProof/>
          <w:sz w:val="20"/>
          <w:szCs w:val="20"/>
        </w:rPr>
        <w:t xml:space="preserve">, </w:t>
      </w:r>
      <w:r w:rsidRPr="0062193A">
        <w:rPr>
          <w:rFonts w:cs="Arial"/>
          <w:i/>
          <w:noProof/>
          <w:sz w:val="20"/>
          <w:szCs w:val="20"/>
        </w:rPr>
        <w:t xml:space="preserve">Dalton Trans., </w:t>
      </w:r>
      <w:r w:rsidRPr="0062193A">
        <w:rPr>
          <w:rFonts w:cs="Arial"/>
          <w:noProof/>
          <w:sz w:val="20"/>
          <w:szCs w:val="20"/>
        </w:rPr>
        <w:t>2019, 48, 6051-6060.</w:t>
      </w:r>
    </w:p>
    <w:p w:rsidR="0062193A" w:rsidRPr="0062193A" w:rsidRDefault="0062193A" w:rsidP="0062193A">
      <w:pPr>
        <w:tabs>
          <w:tab w:val="left" w:pos="-720"/>
        </w:tabs>
        <w:suppressAutoHyphens/>
        <w:jc w:val="both"/>
        <w:rPr>
          <w:rFonts w:cs="Arial"/>
          <w:color w:val="000000"/>
          <w:sz w:val="20"/>
          <w:szCs w:val="20"/>
        </w:rPr>
      </w:pPr>
      <w:r w:rsidRPr="0062193A">
        <w:rPr>
          <w:rFonts w:cs="Arial"/>
          <w:spacing w:val="-3"/>
          <w:sz w:val="20"/>
          <w:szCs w:val="20"/>
        </w:rPr>
        <w:t>Models of the [</w:t>
      </w:r>
      <w:proofErr w:type="spellStart"/>
      <w:r w:rsidRPr="0062193A">
        <w:rPr>
          <w:rFonts w:cs="Arial"/>
          <w:spacing w:val="-3"/>
          <w:sz w:val="20"/>
          <w:szCs w:val="20"/>
        </w:rPr>
        <w:t>FeFe</w:t>
      </w:r>
      <w:proofErr w:type="spellEnd"/>
      <w:r w:rsidRPr="0062193A">
        <w:rPr>
          <w:rFonts w:cs="Arial"/>
          <w:spacing w:val="-3"/>
          <w:sz w:val="20"/>
          <w:szCs w:val="20"/>
        </w:rPr>
        <w:t>]-hydrogenase enzyme: Synthesis, structure, electrochemistry and catalytic activity of [Fe</w:t>
      </w:r>
      <w:r w:rsidRPr="0062193A">
        <w:rPr>
          <w:rFonts w:cs="Arial"/>
          <w:spacing w:val="-3"/>
          <w:sz w:val="20"/>
          <w:szCs w:val="20"/>
          <w:vertAlign w:val="subscript"/>
        </w:rPr>
        <w:t>2</w:t>
      </w:r>
      <w:r w:rsidRPr="0062193A">
        <w:rPr>
          <w:rFonts w:cs="Arial"/>
          <w:spacing w:val="-3"/>
          <w:sz w:val="20"/>
          <w:szCs w:val="20"/>
        </w:rPr>
        <w:t>(CO)</w:t>
      </w:r>
      <w:r w:rsidRPr="0062193A">
        <w:rPr>
          <w:rFonts w:cs="Arial"/>
          <w:spacing w:val="-3"/>
          <w:sz w:val="20"/>
          <w:szCs w:val="20"/>
          <w:vertAlign w:val="subscript"/>
        </w:rPr>
        <w:t>3</w:t>
      </w:r>
      <w:r w:rsidRPr="0062193A">
        <w:rPr>
          <w:rFonts w:cs="Arial"/>
          <w:spacing w:val="-3"/>
          <w:sz w:val="20"/>
          <w:szCs w:val="20"/>
        </w:rPr>
        <w:t>(</w:t>
      </w:r>
      <w:r w:rsidRPr="0062193A">
        <w:rPr>
          <w:rFonts w:ascii="Symbol" w:hAnsi="Symbol" w:cs="Arial"/>
          <w:spacing w:val="-3"/>
          <w:sz w:val="20"/>
          <w:szCs w:val="20"/>
        </w:rPr>
        <w:t></w:t>
      </w:r>
      <w:r w:rsidRPr="0062193A">
        <w:rPr>
          <w:rFonts w:cs="Arial"/>
          <w:spacing w:val="-3"/>
          <w:sz w:val="20"/>
          <w:szCs w:val="20"/>
        </w:rPr>
        <w:t>-dithiolate)</w:t>
      </w:r>
      <w:smartTag w:uri="isiresearchsoft-com/cwyw" w:element="citation">
        <w:r w:rsidRPr="0062193A">
          <w:rPr>
            <w:rFonts w:cs="Arial"/>
            <w:spacing w:val="-3"/>
            <w:sz w:val="20"/>
            <w:szCs w:val="20"/>
          </w:rPr>
          <w:t>{</w:t>
        </w:r>
        <w:r w:rsidRPr="0062193A">
          <w:rPr>
            <w:rFonts w:ascii="Symbol" w:hAnsi="Symbol" w:cs="Arial"/>
            <w:spacing w:val="-3"/>
            <w:sz w:val="20"/>
            <w:szCs w:val="20"/>
          </w:rPr>
          <w:t></w:t>
        </w:r>
        <w:r w:rsidRPr="0062193A">
          <w:rPr>
            <w:rFonts w:ascii="Symbol" w:hAnsi="Symbol" w:cs="Arial"/>
            <w:spacing w:val="-3"/>
            <w:sz w:val="20"/>
            <w:szCs w:val="20"/>
          </w:rPr>
          <w:t></w:t>
        </w:r>
        <w:r w:rsidRPr="0062193A">
          <w:rPr>
            <w:rFonts w:ascii="Symbol" w:hAnsi="Symbol" w:cs="Arial"/>
            <w:spacing w:val="-3"/>
            <w:sz w:val="20"/>
            <w:szCs w:val="20"/>
          </w:rPr>
          <w:t></w:t>
        </w:r>
        <w:r w:rsidRPr="0062193A">
          <w:rPr>
            <w:rFonts w:ascii="Symbol" w:hAnsi="Symbol" w:cs="Arial"/>
            <w:spacing w:val="-3"/>
            <w:sz w:val="20"/>
            <w:szCs w:val="20"/>
            <w:vertAlign w:val="superscript"/>
          </w:rPr>
          <w:t></w:t>
        </w:r>
        <w:r w:rsidRPr="0062193A">
          <w:rPr>
            <w:rFonts w:cs="Arial"/>
            <w:spacing w:val="-3"/>
            <w:sz w:val="20"/>
            <w:szCs w:val="20"/>
          </w:rPr>
          <w:t>-Ph</w:t>
        </w:r>
        <w:r w:rsidRPr="0062193A">
          <w:rPr>
            <w:rFonts w:cs="Arial"/>
            <w:spacing w:val="-3"/>
            <w:sz w:val="20"/>
            <w:szCs w:val="20"/>
            <w:vertAlign w:val="subscript"/>
          </w:rPr>
          <w:t>2</w:t>
        </w:r>
        <w:r w:rsidRPr="0062193A">
          <w:rPr>
            <w:rFonts w:cs="Arial"/>
            <w:spacing w:val="-3"/>
            <w:sz w:val="20"/>
            <w:szCs w:val="20"/>
          </w:rPr>
          <w:t>PCH</w:t>
        </w:r>
        <w:r w:rsidRPr="0062193A">
          <w:rPr>
            <w:rFonts w:cs="Arial"/>
            <w:spacing w:val="-3"/>
            <w:sz w:val="20"/>
            <w:szCs w:val="20"/>
            <w:vertAlign w:val="subscript"/>
          </w:rPr>
          <w:t>2</w:t>
        </w:r>
        <w:r w:rsidRPr="0062193A">
          <w:rPr>
            <w:rFonts w:cs="Arial"/>
            <w:spacing w:val="-3"/>
            <w:sz w:val="20"/>
            <w:szCs w:val="20"/>
          </w:rPr>
          <w:t>CH</w:t>
        </w:r>
        <w:r w:rsidRPr="0062193A">
          <w:rPr>
            <w:rFonts w:cs="Arial"/>
            <w:spacing w:val="-3"/>
            <w:sz w:val="20"/>
            <w:szCs w:val="20"/>
            <w:vertAlign w:val="subscript"/>
          </w:rPr>
          <w:t>2</w:t>
        </w:r>
        <w:r w:rsidRPr="0062193A">
          <w:rPr>
            <w:rFonts w:cs="Arial"/>
            <w:spacing w:val="-3"/>
            <w:sz w:val="20"/>
            <w:szCs w:val="20"/>
          </w:rPr>
          <w:t>P(Ph)CH</w:t>
        </w:r>
        <w:r w:rsidRPr="0062193A">
          <w:rPr>
            <w:rFonts w:cs="Arial"/>
            <w:spacing w:val="-3"/>
            <w:sz w:val="20"/>
            <w:szCs w:val="20"/>
            <w:vertAlign w:val="subscript"/>
          </w:rPr>
          <w:t>2</w:t>
        </w:r>
        <w:r w:rsidRPr="0062193A">
          <w:rPr>
            <w:rFonts w:cs="Arial"/>
            <w:spacing w:val="-3"/>
            <w:sz w:val="20"/>
            <w:szCs w:val="20"/>
          </w:rPr>
          <w:t>CH</w:t>
        </w:r>
        <w:r w:rsidRPr="0062193A">
          <w:rPr>
            <w:rFonts w:cs="Arial"/>
            <w:spacing w:val="-3"/>
            <w:sz w:val="20"/>
            <w:szCs w:val="20"/>
            <w:vertAlign w:val="subscript"/>
          </w:rPr>
          <w:t>2</w:t>
        </w:r>
        <w:r w:rsidRPr="0062193A">
          <w:rPr>
            <w:rFonts w:cs="Arial"/>
            <w:spacing w:val="-3"/>
            <w:sz w:val="20"/>
            <w:szCs w:val="20"/>
          </w:rPr>
          <w:t>PPh</w:t>
        </w:r>
        <w:r w:rsidRPr="0062193A">
          <w:rPr>
            <w:rFonts w:cs="Arial"/>
            <w:spacing w:val="-3"/>
            <w:sz w:val="20"/>
            <w:szCs w:val="20"/>
            <w:vertAlign w:val="subscript"/>
          </w:rPr>
          <w:t>2</w:t>
        </w:r>
        <w:r w:rsidRPr="0062193A">
          <w:rPr>
            <w:rFonts w:cs="Arial"/>
            <w:spacing w:val="-3"/>
            <w:sz w:val="20"/>
            <w:szCs w:val="20"/>
          </w:rPr>
          <w:t>}</w:t>
        </w:r>
      </w:smartTag>
      <w:r w:rsidRPr="0062193A">
        <w:rPr>
          <w:rFonts w:cs="Arial"/>
          <w:spacing w:val="-3"/>
          <w:sz w:val="20"/>
          <w:szCs w:val="20"/>
        </w:rPr>
        <w:t>]</w:t>
      </w:r>
      <w:r w:rsidRPr="0062193A">
        <w:rPr>
          <w:rFonts w:cs="Arial"/>
          <w:spacing w:val="-3"/>
          <w:sz w:val="20"/>
          <w:szCs w:val="20"/>
        </w:rPr>
        <w:t xml:space="preserve">, </w:t>
      </w:r>
      <w:r w:rsidRPr="0062193A">
        <w:rPr>
          <w:rFonts w:cs="Arial"/>
          <w:color w:val="000000"/>
          <w:sz w:val="20"/>
          <w:szCs w:val="20"/>
        </w:rPr>
        <w:tab/>
      </w:r>
      <w:r w:rsidRPr="0062193A">
        <w:rPr>
          <w:rFonts w:cs="Arial"/>
          <w:sz w:val="20"/>
          <w:szCs w:val="20"/>
        </w:rPr>
        <w:t>D</w:t>
      </w:r>
      <w:r w:rsidRPr="0062193A">
        <w:rPr>
          <w:rFonts w:cs="Arial"/>
          <w:b/>
          <w:sz w:val="20"/>
          <w:szCs w:val="20"/>
        </w:rPr>
        <w:t>.</w:t>
      </w:r>
      <w:r w:rsidRPr="0062193A">
        <w:rPr>
          <w:rFonts w:cs="Arial"/>
          <w:sz w:val="20"/>
          <w:szCs w:val="20"/>
        </w:rPr>
        <w:t xml:space="preserve"> Unwin, </w:t>
      </w:r>
      <w:r w:rsidRPr="0062193A">
        <w:rPr>
          <w:rFonts w:cs="Arial"/>
          <w:color w:val="000000"/>
          <w:sz w:val="20"/>
          <w:szCs w:val="20"/>
        </w:rPr>
        <w:t xml:space="preserve">S. Ghosh, </w:t>
      </w:r>
      <w:r w:rsidRPr="0062193A">
        <w:rPr>
          <w:rFonts w:cs="Arial"/>
          <w:sz w:val="20"/>
          <w:szCs w:val="20"/>
        </w:rPr>
        <w:t>F</w:t>
      </w:r>
      <w:r w:rsidRPr="0062193A">
        <w:rPr>
          <w:rFonts w:cs="Arial"/>
          <w:b/>
          <w:sz w:val="20"/>
          <w:szCs w:val="20"/>
        </w:rPr>
        <w:t>.</w:t>
      </w:r>
      <w:r w:rsidRPr="0062193A">
        <w:rPr>
          <w:rFonts w:cs="Arial"/>
          <w:sz w:val="20"/>
          <w:szCs w:val="20"/>
        </w:rPr>
        <w:t xml:space="preserve"> Ridley, M.G. Richmond, K.B. Holt and </w:t>
      </w:r>
      <w:r w:rsidRPr="0062193A">
        <w:rPr>
          <w:rFonts w:cs="Arial"/>
          <w:color w:val="000000"/>
          <w:sz w:val="20"/>
          <w:szCs w:val="20"/>
        </w:rPr>
        <w:t>G.</w:t>
      </w:r>
      <w:r w:rsidRPr="0062193A">
        <w:rPr>
          <w:rFonts w:cs="Arial"/>
          <w:spacing w:val="-3"/>
          <w:sz w:val="20"/>
          <w:szCs w:val="20"/>
        </w:rPr>
        <w:t xml:space="preserve"> </w:t>
      </w:r>
      <w:r w:rsidRPr="0062193A">
        <w:rPr>
          <w:rFonts w:cs="Arial"/>
          <w:sz w:val="20"/>
          <w:szCs w:val="20"/>
        </w:rPr>
        <w:t>Hogarth</w:t>
      </w:r>
      <w:r w:rsidRPr="0062193A">
        <w:rPr>
          <w:rFonts w:cs="Arial"/>
          <w:sz w:val="20"/>
          <w:szCs w:val="20"/>
        </w:rPr>
        <w:t xml:space="preserve">, </w:t>
      </w:r>
      <w:r w:rsidRPr="0062193A">
        <w:rPr>
          <w:rFonts w:cs="Arial"/>
          <w:i/>
          <w:noProof/>
          <w:sz w:val="20"/>
          <w:szCs w:val="20"/>
        </w:rPr>
        <w:t xml:space="preserve">Dalton Trans., </w:t>
      </w:r>
      <w:r w:rsidRPr="0062193A">
        <w:rPr>
          <w:rFonts w:cs="Arial"/>
          <w:noProof/>
          <w:sz w:val="20"/>
          <w:szCs w:val="20"/>
        </w:rPr>
        <w:t>2019, 48, 6174-6190</w:t>
      </w:r>
      <w:r w:rsidRPr="0062193A">
        <w:rPr>
          <w:rFonts w:cs="Arial"/>
          <w:color w:val="000000"/>
          <w:sz w:val="20"/>
          <w:szCs w:val="20"/>
        </w:rPr>
        <w:t>.</w:t>
      </w:r>
    </w:p>
    <w:p w:rsidR="007C0B43" w:rsidRDefault="007C0B43" w:rsidP="00886E4C">
      <w:pPr>
        <w:jc w:val="both"/>
        <w:rPr>
          <w:sz w:val="24"/>
          <w:szCs w:val="24"/>
        </w:rPr>
      </w:pPr>
      <w:r>
        <w:rPr>
          <w:noProof/>
          <w:sz w:val="24"/>
          <w:szCs w:val="24"/>
          <w:lang w:eastAsia="en-GB"/>
        </w:rPr>
        <w:drawing>
          <wp:anchor distT="0" distB="0" distL="114300" distR="114300" simplePos="0" relativeHeight="251658240" behindDoc="1" locked="0" layoutInCell="1" allowOverlap="1" wp14:anchorId="1E7556D9" wp14:editId="16918E10">
            <wp:simplePos x="0" y="0"/>
            <wp:positionH relativeFrom="column">
              <wp:posOffset>4029075</wp:posOffset>
            </wp:positionH>
            <wp:positionV relativeFrom="paragraph">
              <wp:posOffset>19050</wp:posOffset>
            </wp:positionV>
            <wp:extent cx="1690370" cy="2105025"/>
            <wp:effectExtent l="0" t="0" r="5080" b="9525"/>
            <wp:wrapTight wrapText="bothSides">
              <wp:wrapPolygon edited="0">
                <wp:start x="0" y="0"/>
                <wp:lineTo x="0" y="21502"/>
                <wp:lineTo x="21421" y="21502"/>
                <wp:lineTo x="21421" y="0"/>
                <wp:lineTo x="0" y="0"/>
              </wp:wrapPolygon>
            </wp:wrapTight>
            <wp:docPr id="1" name="Picture 1" descr="C:\Users\Graeme\Documents\RSC Dalton\Hogarth picture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eme\Documents\RSC Dalton\Hogarth picture for website.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144" t="2822" r="8136"/>
                    <a:stretch/>
                  </pic:blipFill>
                  <pic:spPr bwMode="auto">
                    <a:xfrm>
                      <a:off x="0" y="0"/>
                      <a:ext cx="1690370" cy="2105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6E4C" w:rsidRPr="007C0B43">
        <w:rPr>
          <w:sz w:val="24"/>
          <w:szCs w:val="24"/>
        </w:rPr>
        <w:t xml:space="preserve">Graeme Hogarth joined King’s College London as Director for Teaching and Learning in early 2014 after spending the previous 25 years across London at University College London. His research interests cover a wide range of applications of transition metal chemistry current themes being the synthesis of </w:t>
      </w:r>
      <w:r>
        <w:rPr>
          <w:sz w:val="24"/>
          <w:szCs w:val="24"/>
        </w:rPr>
        <w:t>bio-</w:t>
      </w:r>
      <w:r w:rsidRPr="007C0B43">
        <w:rPr>
          <w:sz w:val="24"/>
          <w:szCs w:val="24"/>
        </w:rPr>
        <w:t>inspired</w:t>
      </w:r>
      <w:r w:rsidR="00886E4C" w:rsidRPr="007C0B43">
        <w:rPr>
          <w:sz w:val="24"/>
          <w:szCs w:val="24"/>
        </w:rPr>
        <w:t xml:space="preserve"> base metal catalysts for the clean </w:t>
      </w:r>
      <w:r w:rsidRPr="007C0B43">
        <w:rPr>
          <w:sz w:val="24"/>
          <w:szCs w:val="24"/>
        </w:rPr>
        <w:t>formation of hydrogen and</w:t>
      </w:r>
      <w:r w:rsidR="00886E4C" w:rsidRPr="007C0B43">
        <w:rPr>
          <w:sz w:val="24"/>
          <w:szCs w:val="24"/>
        </w:rPr>
        <w:t xml:space="preserve"> applications of functionalised dithiocarbamate complexes in chemistry</w:t>
      </w:r>
      <w:r w:rsidRPr="007C0B43">
        <w:rPr>
          <w:sz w:val="24"/>
          <w:szCs w:val="24"/>
        </w:rPr>
        <w:t>,</w:t>
      </w:r>
      <w:r w:rsidR="00886E4C" w:rsidRPr="007C0B43">
        <w:rPr>
          <w:sz w:val="24"/>
          <w:szCs w:val="24"/>
        </w:rPr>
        <w:t xml:space="preserve"> materials science</w:t>
      </w:r>
      <w:r w:rsidR="00F23712">
        <w:rPr>
          <w:sz w:val="24"/>
          <w:szCs w:val="24"/>
        </w:rPr>
        <w:t>, anti-cancer drugs</w:t>
      </w:r>
      <w:r w:rsidR="00886E4C" w:rsidRPr="007C0B43">
        <w:rPr>
          <w:sz w:val="24"/>
          <w:szCs w:val="24"/>
        </w:rPr>
        <w:t xml:space="preserve"> and </w:t>
      </w:r>
      <w:r w:rsidRPr="007C0B43">
        <w:rPr>
          <w:sz w:val="24"/>
          <w:szCs w:val="24"/>
        </w:rPr>
        <w:t>radiophar</w:t>
      </w:r>
      <w:r w:rsidR="00E4181D">
        <w:rPr>
          <w:sz w:val="24"/>
          <w:szCs w:val="24"/>
        </w:rPr>
        <w:t>m</w:t>
      </w:r>
      <w:r w:rsidRPr="007C0B43">
        <w:rPr>
          <w:sz w:val="24"/>
          <w:szCs w:val="24"/>
        </w:rPr>
        <w:t>aceuticals.</w:t>
      </w:r>
      <w:r>
        <w:rPr>
          <w:sz w:val="24"/>
          <w:szCs w:val="24"/>
        </w:rPr>
        <w:t xml:space="preserve"> Outside of chemistry he can often be found on a squash court, where he coaches and competes, or watching his sons play ice hockey.</w:t>
      </w:r>
    </w:p>
    <w:p w:rsidR="007C0B43" w:rsidRPr="007C0B43" w:rsidRDefault="007C0B43" w:rsidP="00886E4C">
      <w:pPr>
        <w:jc w:val="both"/>
        <w:rPr>
          <w:sz w:val="24"/>
          <w:szCs w:val="24"/>
        </w:rPr>
      </w:pPr>
    </w:p>
    <w:sectPr w:rsidR="007C0B43" w:rsidRPr="007C0B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C"/>
    <w:rsid w:val="002C3F5C"/>
    <w:rsid w:val="0062193A"/>
    <w:rsid w:val="00771E9C"/>
    <w:rsid w:val="007939F4"/>
    <w:rsid w:val="007C0B43"/>
    <w:rsid w:val="00886E4C"/>
    <w:rsid w:val="00AD6C27"/>
    <w:rsid w:val="00B34953"/>
    <w:rsid w:val="00C305FC"/>
    <w:rsid w:val="00C52557"/>
    <w:rsid w:val="00E4181D"/>
    <w:rsid w:val="00F23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Full">
    <w:name w:val="Authors Full"/>
    <w:basedOn w:val="Normal"/>
    <w:rsid w:val="007C0B43"/>
    <w:pPr>
      <w:suppressAutoHyphens/>
      <w:spacing w:after="0" w:line="240" w:lineRule="auto"/>
    </w:pPr>
    <w:rPr>
      <w:rFonts w:ascii="Times New Roman" w:eastAsia="MS Mincho" w:hAnsi="Times New Roman" w:cs="Times New Roman"/>
      <w:i/>
      <w:sz w:val="24"/>
      <w:szCs w:val="24"/>
      <w:lang w:val="en-US" w:eastAsia="ja-JP"/>
    </w:rPr>
  </w:style>
  <w:style w:type="paragraph" w:customStyle="1" w:styleId="Title2">
    <w:name w:val="Title2"/>
    <w:basedOn w:val="Normal"/>
    <w:rsid w:val="007C0B43"/>
    <w:pPr>
      <w:suppressAutoHyphens/>
      <w:spacing w:after="0" w:line="240" w:lineRule="auto"/>
    </w:pPr>
    <w:rPr>
      <w:rFonts w:ascii="Times New Roman" w:eastAsia="MS Mincho" w:hAnsi="Times New Roman" w:cs="Times New Roman"/>
      <w:b/>
      <w:sz w:val="24"/>
      <w:szCs w:val="24"/>
      <w:lang w:val="en-US" w:eastAsia="ja-JP"/>
    </w:rPr>
  </w:style>
  <w:style w:type="paragraph" w:styleId="BalloonText">
    <w:name w:val="Balloon Text"/>
    <w:basedOn w:val="Normal"/>
    <w:link w:val="BalloonTextChar"/>
    <w:uiPriority w:val="99"/>
    <w:semiHidden/>
    <w:unhideWhenUsed/>
    <w:rsid w:val="007C0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B43"/>
    <w:rPr>
      <w:rFonts w:ascii="Tahoma" w:hAnsi="Tahoma" w:cs="Tahoma"/>
      <w:sz w:val="16"/>
      <w:szCs w:val="16"/>
    </w:rPr>
  </w:style>
  <w:style w:type="character" w:styleId="EndnoteReference">
    <w:name w:val="endnote reference"/>
    <w:semiHidden/>
    <w:rsid w:val="00F23712"/>
    <w:rPr>
      <w:vertAlign w:val="superscript"/>
    </w:rPr>
  </w:style>
  <w:style w:type="paragraph" w:customStyle="1" w:styleId="02PaperAuthors">
    <w:name w:val="02 Paper Authors"/>
    <w:link w:val="02PaperAuthorsChar"/>
    <w:qFormat/>
    <w:rsid w:val="00F23712"/>
    <w:pPr>
      <w:spacing w:after="0" w:line="240" w:lineRule="exact"/>
    </w:pPr>
    <w:rPr>
      <w:rFonts w:ascii="Times New Roman" w:eastAsia="Times New Roman" w:hAnsi="Times New Roman" w:cs="Times New Roman"/>
      <w:b/>
      <w:noProof/>
      <w:lang w:eastAsia="en-GB"/>
    </w:rPr>
  </w:style>
  <w:style w:type="character" w:customStyle="1" w:styleId="02PaperAuthorsChar">
    <w:name w:val="02 Paper Authors Char"/>
    <w:link w:val="02PaperAuthors"/>
    <w:rsid w:val="00F23712"/>
    <w:rPr>
      <w:rFonts w:ascii="Times New Roman" w:eastAsia="Times New Roman" w:hAnsi="Times New Roman" w:cs="Times New Roman"/>
      <w:b/>
      <w:noProof/>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Full">
    <w:name w:val="Authors Full"/>
    <w:basedOn w:val="Normal"/>
    <w:rsid w:val="007C0B43"/>
    <w:pPr>
      <w:suppressAutoHyphens/>
      <w:spacing w:after="0" w:line="240" w:lineRule="auto"/>
    </w:pPr>
    <w:rPr>
      <w:rFonts w:ascii="Times New Roman" w:eastAsia="MS Mincho" w:hAnsi="Times New Roman" w:cs="Times New Roman"/>
      <w:i/>
      <w:sz w:val="24"/>
      <w:szCs w:val="24"/>
      <w:lang w:val="en-US" w:eastAsia="ja-JP"/>
    </w:rPr>
  </w:style>
  <w:style w:type="paragraph" w:customStyle="1" w:styleId="Title2">
    <w:name w:val="Title2"/>
    <w:basedOn w:val="Normal"/>
    <w:rsid w:val="007C0B43"/>
    <w:pPr>
      <w:suppressAutoHyphens/>
      <w:spacing w:after="0" w:line="240" w:lineRule="auto"/>
    </w:pPr>
    <w:rPr>
      <w:rFonts w:ascii="Times New Roman" w:eastAsia="MS Mincho" w:hAnsi="Times New Roman" w:cs="Times New Roman"/>
      <w:b/>
      <w:sz w:val="24"/>
      <w:szCs w:val="24"/>
      <w:lang w:val="en-US" w:eastAsia="ja-JP"/>
    </w:rPr>
  </w:style>
  <w:style w:type="paragraph" w:styleId="BalloonText">
    <w:name w:val="Balloon Text"/>
    <w:basedOn w:val="Normal"/>
    <w:link w:val="BalloonTextChar"/>
    <w:uiPriority w:val="99"/>
    <w:semiHidden/>
    <w:unhideWhenUsed/>
    <w:rsid w:val="007C0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B43"/>
    <w:rPr>
      <w:rFonts w:ascii="Tahoma" w:hAnsi="Tahoma" w:cs="Tahoma"/>
      <w:sz w:val="16"/>
      <w:szCs w:val="16"/>
    </w:rPr>
  </w:style>
  <w:style w:type="character" w:styleId="EndnoteReference">
    <w:name w:val="endnote reference"/>
    <w:semiHidden/>
    <w:rsid w:val="00F23712"/>
    <w:rPr>
      <w:vertAlign w:val="superscript"/>
    </w:rPr>
  </w:style>
  <w:style w:type="paragraph" w:customStyle="1" w:styleId="02PaperAuthors">
    <w:name w:val="02 Paper Authors"/>
    <w:link w:val="02PaperAuthorsChar"/>
    <w:qFormat/>
    <w:rsid w:val="00F23712"/>
    <w:pPr>
      <w:spacing w:after="0" w:line="240" w:lineRule="exact"/>
    </w:pPr>
    <w:rPr>
      <w:rFonts w:ascii="Times New Roman" w:eastAsia="Times New Roman" w:hAnsi="Times New Roman" w:cs="Times New Roman"/>
      <w:b/>
      <w:noProof/>
      <w:lang w:eastAsia="en-GB"/>
    </w:rPr>
  </w:style>
  <w:style w:type="character" w:customStyle="1" w:styleId="02PaperAuthorsChar">
    <w:name w:val="02 Paper Authors Char"/>
    <w:link w:val="02PaperAuthors"/>
    <w:rsid w:val="00F23712"/>
    <w:rPr>
      <w:rFonts w:ascii="Times New Roman" w:eastAsia="Times New Roman" w:hAnsi="Times New Roman" w:cs="Times New Roman"/>
      <w:b/>
      <w:noProo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73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dc:creator>
  <cp:lastModifiedBy>Graeme</cp:lastModifiedBy>
  <cp:revision>2</cp:revision>
  <dcterms:created xsi:type="dcterms:W3CDTF">2019-05-15T12:43:00Z</dcterms:created>
  <dcterms:modified xsi:type="dcterms:W3CDTF">2019-05-15T12:43:00Z</dcterms:modified>
</cp:coreProperties>
</file>