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60" w:line="440" w:lineRule="exact"/>
        <w:jc w:val="center"/>
        <w:rPr>
          <w:rFonts w:hint="eastAsia" w:ascii="宋体" w:hAnsi="宋体" w:eastAsia="宋体" w:cs="Arial"/>
          <w:b/>
          <w:bCs/>
          <w:kern w:val="0"/>
          <w:sz w:val="28"/>
          <w:szCs w:val="28"/>
          <w:lang w:val="en-US" w:eastAsia="zh-CN" w:bidi="ar-SA"/>
        </w:rPr>
      </w:pPr>
      <w:r>
        <w:rPr>
          <w:rFonts w:hint="eastAsia" w:ascii="宋体" w:hAnsi="宋体" w:eastAsia="宋体" w:cs="Arial"/>
          <w:b/>
          <w:bCs/>
          <w:kern w:val="0"/>
          <w:sz w:val="28"/>
          <w:szCs w:val="28"/>
          <w:lang w:val="en-US" w:eastAsia="zh-CN" w:bidi="ar-SA"/>
        </w:rPr>
        <w:t>报告摘要</w:t>
      </w:r>
    </w:p>
    <w:p>
      <w:pPr>
        <w:pStyle w:val="4"/>
        <w:spacing w:after="160" w:line="440" w:lineRule="exact"/>
        <w:ind w:firstLine="480" w:firstLineChars="200"/>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In the study of symplectic integrators, long-time near-conservation of first integrals were numerically validated and rigorously analyzed by using backward error analysis combining with some techniques in KAM theory. As for numerically solving Hamiltonian partial differential equations (HPDEs), long-time near-conservation phenomena of conservation laws and invariants are frequently observed as well, but the theoretical analyses are relatively few. One of the biggest obstacles, as pointed out in literature, is the fact that the semi-discretized system becomes stiffer when the spatial grid is refined and this severely limits g</w:t>
      </w:r>
      <w:bookmarkStart w:id="0" w:name="_GoBack"/>
      <w:bookmarkEnd w:id="0"/>
      <w:r>
        <w:rPr>
          <w:rFonts w:hint="eastAsia" w:ascii="宋体" w:hAnsi="宋体" w:eastAsia="宋体" w:cs="Arial"/>
          <w:kern w:val="0"/>
          <w:sz w:val="24"/>
          <w:szCs w:val="24"/>
          <w:lang w:val="en-US" w:eastAsia="zh-CN" w:bidi="ar-SA"/>
        </w:rPr>
        <w:t xml:space="preserve">eneralization of many strategies developing in ODEs to PDEs. A temporal multiscale expansion also called modulated Fourier expansion (MFE) method, which was first used for studying long-time numerical conservation for highly oscillatory ODEs, has been elaborately extended to the numerics of HPDEs. Some error estimates on long-time near conservation properties are obtained, whereas several low-order symplectic or symmetric integrators applied to the corresponding well-designed spatial semi-discretization systems. The estimates are commonly in the form of </w:t>
      </w:r>
      <m:oMath>
        <m:r>
          <m:rPr>
            <m:sty m:val="p"/>
            <m:scr m:val="script"/>
          </m:rPr>
          <w:rPr>
            <w:rFonts w:hint="eastAsia" w:ascii="Cambria Math" w:hAnsi="Cambria Math" w:eastAsia="MS Mincho" w:cs="MS Mincho"/>
            <w:kern w:val="0"/>
            <w:sz w:val="24"/>
            <w:szCs w:val="24"/>
            <w:lang w:val="en-US" w:eastAsia="zh-CN" w:bidi="ar-SA"/>
          </w:rPr>
          <m:t>O(</m:t>
        </m:r>
        <m:sSup>
          <m:sSupPr>
            <m:ctrlPr>
              <w:rPr>
                <w:rFonts w:hint="eastAsia" w:ascii="Cambria Math" w:hAnsi="Cambria Math" w:eastAsia="宋体" w:cs="Arial"/>
                <w:kern w:val="0"/>
                <w:sz w:val="24"/>
                <w:szCs w:val="24"/>
                <w:lang w:val="en-US" w:eastAsia="zh-CN" w:bidi="ar-SA"/>
              </w:rPr>
            </m:ctrlPr>
          </m:sSupPr>
          <m:e>
            <m:r>
              <m:rPr>
                <m:sty m:val="p"/>
              </m:rPr>
              <w:rPr>
                <w:rFonts w:hint="eastAsia" w:ascii="Cambria Math" w:hAnsi="Cambria Math" w:eastAsia="宋体" w:cs="Arial"/>
                <w:kern w:val="0"/>
                <w:sz w:val="24"/>
                <w:szCs w:val="24"/>
                <w:lang w:val="en-US" w:eastAsia="zh-CN" w:bidi="ar-SA"/>
              </w:rPr>
              <m:t>ϵ</m:t>
            </m:r>
            <m:ctrlPr>
              <w:rPr>
                <w:rFonts w:hint="eastAsia" w:ascii="Cambria Math" w:hAnsi="Cambria Math" w:eastAsia="宋体" w:cs="Arial"/>
                <w:kern w:val="0"/>
                <w:sz w:val="24"/>
                <w:szCs w:val="24"/>
                <w:lang w:val="en-US" w:eastAsia="zh-CN" w:bidi="ar-SA"/>
              </w:rPr>
            </m:ctrlPr>
          </m:e>
          <m:sup>
            <m:r>
              <m:rPr>
                <m:sty m:val="p"/>
              </m:rPr>
              <w:rPr>
                <w:rFonts w:hint="eastAsia" w:ascii="Cambria Math" w:hAnsi="Cambria Math" w:eastAsia="宋体" w:cs="Arial"/>
                <w:kern w:val="0"/>
                <w:sz w:val="24"/>
                <w:szCs w:val="24"/>
                <w:lang w:val="en-US" w:eastAsia="zh-CN" w:bidi="ar-SA"/>
              </w:rPr>
              <m:t>p</m:t>
            </m:r>
            <m:ctrlPr>
              <w:rPr>
                <w:rFonts w:hint="eastAsia" w:ascii="Cambria Math" w:hAnsi="Cambria Math" w:eastAsia="宋体" w:cs="Arial"/>
                <w:kern w:val="0"/>
                <w:sz w:val="24"/>
                <w:szCs w:val="24"/>
                <w:lang w:val="en-US" w:eastAsia="zh-CN" w:bidi="ar-SA"/>
              </w:rPr>
            </m:ctrlPr>
          </m:sup>
        </m:sSup>
        <m:r>
          <m:rPr>
            <m:sty m:val="p"/>
          </m:rPr>
          <w:rPr>
            <w:rFonts w:hint="eastAsia" w:ascii="Cambria Math" w:hAnsi="Cambria Math" w:eastAsia="宋体" w:cs="Arial"/>
            <w:kern w:val="0"/>
            <w:sz w:val="24"/>
            <w:szCs w:val="24"/>
            <w:lang w:val="en-US" w:eastAsia="zh-CN" w:bidi="ar-SA"/>
          </w:rPr>
          <m:t>)</m:t>
        </m:r>
      </m:oMath>
      <w:r>
        <w:rPr>
          <w:rFonts w:hint="eastAsia" w:ascii="宋体" w:hAnsi="宋体" w:eastAsia="宋体" w:cs="Arial"/>
          <w:kern w:val="0"/>
          <w:sz w:val="24"/>
          <w:szCs w:val="24"/>
          <w:lang w:val="en-US" w:eastAsia="zh-CN" w:bidi="ar-SA"/>
        </w:rPr>
        <w:t xml:space="preserve"> (or </w:t>
      </w:r>
      <m:oMath>
        <m:r>
          <m:rPr>
            <m:sty m:val="p"/>
            <m:scr m:val="script"/>
          </m:rPr>
          <w:rPr>
            <w:rFonts w:hint="eastAsia" w:ascii="Cambria Math" w:hAnsi="Cambria Math" w:eastAsia="MS Mincho" w:cs="MS Mincho"/>
            <w:kern w:val="0"/>
            <w:sz w:val="24"/>
            <w:szCs w:val="24"/>
            <w:lang w:val="en-US" w:eastAsia="zh-CN" w:bidi="ar-SA"/>
          </w:rPr>
          <m:t>O(</m:t>
        </m:r>
        <m:func>
          <m:funcPr>
            <m:ctrlPr>
              <w:rPr>
                <w:rFonts w:hint="eastAsia" w:ascii="Cambria Math" w:hAnsi="Cambria Math" w:eastAsia="宋体" w:cs="Arial"/>
                <w:kern w:val="0"/>
                <w:sz w:val="24"/>
                <w:szCs w:val="24"/>
                <w:lang w:val="en-US" w:eastAsia="zh-CN" w:bidi="ar-SA"/>
              </w:rPr>
            </m:ctrlPr>
          </m:funcPr>
          <m:fName>
            <m:r>
              <m:rPr>
                <m:sty m:val="p"/>
              </m:rPr>
              <w:rPr>
                <w:rFonts w:hint="eastAsia" w:ascii="Cambria Math" w:hAnsi="Cambria Math" w:eastAsia="宋体" w:cs="Arial"/>
                <w:kern w:val="0"/>
                <w:sz w:val="24"/>
                <w:szCs w:val="24"/>
                <w:lang w:val="en-US" w:eastAsia="zh-CN" w:bidi="ar-SA"/>
              </w:rPr>
              <m:t>exp</m:t>
            </m:r>
            <m:ctrlPr>
              <w:rPr>
                <w:rFonts w:hint="eastAsia" w:ascii="Cambria Math" w:hAnsi="Cambria Math" w:eastAsia="宋体" w:cs="Arial"/>
                <w:kern w:val="0"/>
                <w:sz w:val="24"/>
                <w:szCs w:val="24"/>
                <w:lang w:val="en-US" w:eastAsia="zh-CN" w:bidi="ar-SA"/>
              </w:rPr>
            </m:ctrlPr>
          </m:fName>
          <m:e>
            <m:r>
              <m:rPr>
                <m:sty m:val="p"/>
              </m:rPr>
              <w:rPr>
                <w:rFonts w:hint="eastAsia" w:ascii="Cambria Math" w:hAnsi="Cambria Math" w:eastAsia="宋体" w:cs="Arial"/>
                <w:kern w:val="0"/>
                <w:sz w:val="24"/>
                <w:szCs w:val="24"/>
                <w:lang w:val="en-US" w:eastAsia="zh-CN" w:bidi="ar-SA"/>
              </w:rPr>
              <m:t>(-α/ϵ</m:t>
            </m:r>
            <m:ctrlPr>
              <w:rPr>
                <w:rFonts w:hint="eastAsia" w:ascii="Cambria Math" w:hAnsi="Cambria Math" w:eastAsia="宋体" w:cs="Arial"/>
                <w:kern w:val="0"/>
                <w:sz w:val="24"/>
                <w:szCs w:val="24"/>
                <w:lang w:val="en-US" w:eastAsia="zh-CN" w:bidi="ar-SA"/>
              </w:rPr>
            </m:ctrlPr>
          </m:e>
        </m:func>
        <m:r>
          <m:rPr>
            <m:sty m:val="p"/>
          </m:rPr>
          <w:rPr>
            <w:rFonts w:hint="eastAsia" w:ascii="Cambria Math" w:hAnsi="Cambria Math" w:eastAsia="宋体" w:cs="Arial"/>
            <w:kern w:val="0"/>
            <w:sz w:val="24"/>
            <w:szCs w:val="24"/>
            <w:lang w:val="en-US" w:eastAsia="zh-CN" w:bidi="ar-SA"/>
          </w:rPr>
          <m:t>)</m:t>
        </m:r>
      </m:oMath>
      <w:r>
        <w:rPr>
          <w:rFonts w:hint="eastAsia" w:ascii="宋体" w:hAnsi="宋体" w:eastAsia="宋体" w:cs="Arial"/>
          <w:kern w:val="0"/>
          <w:sz w:val="24"/>
          <w:szCs w:val="24"/>
          <w:lang w:val="en-US" w:eastAsia="zh-CN" w:bidi="ar-SA"/>
        </w:rPr>
        <w:t xml:space="preserve">) with </w:t>
      </w:r>
      <m:oMath>
        <m:r>
          <m:rPr>
            <m:sty m:val="p"/>
          </m:rPr>
          <w:rPr>
            <w:rFonts w:hint="eastAsia" w:ascii="Cambria Math" w:hAnsi="Cambria Math" w:eastAsia="宋体" w:cs="Arial"/>
            <w:kern w:val="0"/>
            <w:sz w:val="24"/>
            <w:szCs w:val="24"/>
            <w:lang w:val="en-US" w:eastAsia="zh-CN" w:bidi="ar-SA"/>
          </w:rPr>
          <m:t>0≤</m:t>
        </m:r>
        <m:sSub>
          <m:sSubPr>
            <m:ctrlPr>
              <w:rPr>
                <w:rFonts w:hint="eastAsia" w:ascii="Cambria Math" w:hAnsi="Cambria Math" w:eastAsia="宋体" w:cs="Arial"/>
                <w:kern w:val="0"/>
                <w:sz w:val="24"/>
                <w:szCs w:val="24"/>
                <w:lang w:val="en-US" w:eastAsia="zh-CN" w:bidi="ar-SA"/>
              </w:rPr>
            </m:ctrlPr>
          </m:sSubPr>
          <m:e>
            <m:r>
              <m:rPr>
                <m:sty m:val="p"/>
              </m:rPr>
              <w:rPr>
                <w:rFonts w:hint="eastAsia" w:ascii="Cambria Math" w:hAnsi="Cambria Math" w:eastAsia="宋体" w:cs="Arial"/>
                <w:kern w:val="0"/>
                <w:sz w:val="24"/>
                <w:szCs w:val="24"/>
                <w:lang w:val="en-US" w:eastAsia="zh-CN" w:bidi="ar-SA"/>
              </w:rPr>
              <m:t>t</m:t>
            </m:r>
            <m:ctrlPr>
              <w:rPr>
                <w:rFonts w:hint="eastAsia" w:ascii="Cambria Math" w:hAnsi="Cambria Math" w:eastAsia="宋体" w:cs="Arial"/>
                <w:kern w:val="0"/>
                <w:sz w:val="24"/>
                <w:szCs w:val="24"/>
                <w:lang w:val="en-US" w:eastAsia="zh-CN" w:bidi="ar-SA"/>
              </w:rPr>
            </m:ctrlPr>
          </m:e>
          <m:sub>
            <m:r>
              <m:rPr>
                <m:sty m:val="p"/>
              </m:rPr>
              <w:rPr>
                <w:rFonts w:hint="eastAsia" w:ascii="Cambria Math" w:hAnsi="Cambria Math" w:eastAsia="宋体" w:cs="Arial"/>
                <w:kern w:val="0"/>
                <w:sz w:val="24"/>
                <w:szCs w:val="24"/>
                <w:lang w:val="en-US" w:eastAsia="zh-CN" w:bidi="ar-SA"/>
              </w:rPr>
              <m:t>n</m:t>
            </m:r>
            <m:ctrlPr>
              <w:rPr>
                <w:rFonts w:hint="eastAsia" w:ascii="Cambria Math" w:hAnsi="Cambria Math" w:eastAsia="宋体" w:cs="Arial"/>
                <w:kern w:val="0"/>
                <w:sz w:val="24"/>
                <w:szCs w:val="24"/>
                <w:lang w:val="en-US" w:eastAsia="zh-CN" w:bidi="ar-SA"/>
              </w:rPr>
            </m:ctrlPr>
          </m:sub>
        </m:sSub>
        <m:r>
          <m:rPr>
            <m:sty m:val="p"/>
          </m:rPr>
          <w:rPr>
            <w:rFonts w:hint="eastAsia" w:ascii="Cambria Math" w:hAnsi="Cambria Math" w:eastAsia="宋体" w:cs="Arial"/>
            <w:kern w:val="0"/>
            <w:sz w:val="24"/>
            <w:szCs w:val="24"/>
            <w:lang w:val="en-US" w:eastAsia="zh-CN" w:bidi="ar-SA"/>
          </w:rPr>
          <m:t>=nτ≾</m:t>
        </m:r>
        <m:sSup>
          <m:sSupPr>
            <m:ctrlPr>
              <w:rPr>
                <w:rFonts w:hint="eastAsia" w:ascii="Cambria Math" w:hAnsi="Cambria Math" w:eastAsia="宋体" w:cs="Arial"/>
                <w:kern w:val="0"/>
                <w:sz w:val="24"/>
                <w:szCs w:val="24"/>
                <w:lang w:val="en-US" w:eastAsia="zh-CN" w:bidi="ar-SA"/>
              </w:rPr>
            </m:ctrlPr>
          </m:sSupPr>
          <m:e>
            <m:r>
              <m:rPr>
                <m:sty m:val="p"/>
              </m:rPr>
              <w:rPr>
                <w:rFonts w:hint="eastAsia" w:ascii="Cambria Math" w:hAnsi="Cambria Math" w:eastAsia="宋体" w:cs="Arial"/>
                <w:kern w:val="0"/>
                <w:sz w:val="24"/>
                <w:szCs w:val="24"/>
                <w:lang w:val="en-US" w:eastAsia="zh-CN" w:bidi="ar-SA"/>
              </w:rPr>
              <m:t>ϵ</m:t>
            </m:r>
            <m:ctrlPr>
              <w:rPr>
                <w:rFonts w:hint="eastAsia" w:ascii="Cambria Math" w:hAnsi="Cambria Math" w:eastAsia="宋体" w:cs="Arial"/>
                <w:kern w:val="0"/>
                <w:sz w:val="24"/>
                <w:szCs w:val="24"/>
                <w:lang w:val="en-US" w:eastAsia="zh-CN" w:bidi="ar-SA"/>
              </w:rPr>
            </m:ctrlPr>
          </m:e>
          <m:sup>
            <m:r>
              <m:rPr>
                <m:sty m:val="p"/>
              </m:rPr>
              <w:rPr>
                <w:rFonts w:hint="eastAsia" w:ascii="Cambria Math" w:hAnsi="Cambria Math" w:eastAsia="宋体" w:cs="Arial"/>
                <w:kern w:val="0"/>
                <w:sz w:val="24"/>
                <w:szCs w:val="24"/>
                <w:lang w:val="en-US" w:eastAsia="zh-CN" w:bidi="ar-SA"/>
              </w:rPr>
              <m:t>-q</m:t>
            </m:r>
            <m:ctrlPr>
              <w:rPr>
                <w:rFonts w:hint="eastAsia" w:ascii="Cambria Math" w:hAnsi="Cambria Math" w:eastAsia="宋体" w:cs="Arial"/>
                <w:kern w:val="0"/>
                <w:sz w:val="24"/>
                <w:szCs w:val="24"/>
                <w:lang w:val="en-US" w:eastAsia="zh-CN" w:bidi="ar-SA"/>
              </w:rPr>
            </m:ctrlPr>
          </m:sup>
        </m:sSup>
      </m:oMath>
      <w:r>
        <w:rPr>
          <w:rFonts w:hint="eastAsia" w:ascii="宋体" w:hAnsi="宋体" w:eastAsia="宋体" w:cs="Arial"/>
          <w:kern w:val="0"/>
          <w:sz w:val="24"/>
          <w:szCs w:val="24"/>
          <w:lang w:val="en-US" w:eastAsia="zh-CN" w:bidi="ar-SA"/>
        </w:rPr>
        <w:t xml:space="preserve"> (or </w:t>
      </w:r>
      <m:oMath>
        <m:r>
          <m:rPr>
            <m:sty m:val="p"/>
          </m:rPr>
          <w:rPr>
            <w:rFonts w:hint="eastAsia" w:ascii="Cambria Math" w:hAnsi="Cambria Math" w:eastAsia="宋体" w:cs="Arial"/>
            <w:kern w:val="0"/>
            <w:sz w:val="24"/>
            <w:szCs w:val="24"/>
            <w:lang w:val="en-US" w:eastAsia="zh-CN" w:bidi="ar-SA"/>
          </w:rPr>
          <m:t>0≤</m:t>
        </m:r>
        <m:sSub>
          <m:sSubPr>
            <m:ctrlPr>
              <w:rPr>
                <w:rFonts w:hint="eastAsia" w:ascii="Cambria Math" w:hAnsi="Cambria Math" w:eastAsia="宋体" w:cs="Arial"/>
                <w:kern w:val="0"/>
                <w:sz w:val="24"/>
                <w:szCs w:val="24"/>
                <w:lang w:val="en-US" w:eastAsia="zh-CN" w:bidi="ar-SA"/>
              </w:rPr>
            </m:ctrlPr>
          </m:sSubPr>
          <m:e>
            <m:r>
              <m:rPr>
                <m:sty m:val="p"/>
              </m:rPr>
              <w:rPr>
                <w:rFonts w:hint="eastAsia" w:ascii="Cambria Math" w:hAnsi="Cambria Math" w:eastAsia="宋体" w:cs="Arial"/>
                <w:kern w:val="0"/>
                <w:sz w:val="24"/>
                <w:szCs w:val="24"/>
                <w:lang w:val="en-US" w:eastAsia="zh-CN" w:bidi="ar-SA"/>
              </w:rPr>
              <m:t>t</m:t>
            </m:r>
            <m:ctrlPr>
              <w:rPr>
                <w:rFonts w:hint="eastAsia" w:ascii="Cambria Math" w:hAnsi="Cambria Math" w:eastAsia="宋体" w:cs="Arial"/>
                <w:kern w:val="0"/>
                <w:sz w:val="24"/>
                <w:szCs w:val="24"/>
                <w:lang w:val="en-US" w:eastAsia="zh-CN" w:bidi="ar-SA"/>
              </w:rPr>
            </m:ctrlPr>
          </m:e>
          <m:sub>
            <m:r>
              <m:rPr>
                <m:sty m:val="p"/>
              </m:rPr>
              <w:rPr>
                <w:rFonts w:hint="eastAsia" w:ascii="Cambria Math" w:hAnsi="Cambria Math" w:eastAsia="宋体" w:cs="Arial"/>
                <w:kern w:val="0"/>
                <w:sz w:val="24"/>
                <w:szCs w:val="24"/>
                <w:lang w:val="en-US" w:eastAsia="zh-CN" w:bidi="ar-SA"/>
              </w:rPr>
              <m:t>n</m:t>
            </m:r>
            <m:ctrlPr>
              <w:rPr>
                <w:rFonts w:hint="eastAsia" w:ascii="Cambria Math" w:hAnsi="Cambria Math" w:eastAsia="宋体" w:cs="Arial"/>
                <w:kern w:val="0"/>
                <w:sz w:val="24"/>
                <w:szCs w:val="24"/>
                <w:lang w:val="en-US" w:eastAsia="zh-CN" w:bidi="ar-SA"/>
              </w:rPr>
            </m:ctrlPr>
          </m:sub>
        </m:sSub>
        <m:r>
          <m:rPr>
            <m:sty m:val="p"/>
          </m:rPr>
          <w:rPr>
            <w:rFonts w:hint="eastAsia" w:ascii="Cambria Math" w:hAnsi="Cambria Math" w:eastAsia="宋体" w:cs="Arial"/>
            <w:kern w:val="0"/>
            <w:sz w:val="24"/>
            <w:szCs w:val="24"/>
            <w:lang w:val="en-US" w:eastAsia="zh-CN" w:bidi="ar-SA"/>
          </w:rPr>
          <m:t>=nτ≾exp⁡(β/ϵ)</m:t>
        </m:r>
      </m:oMath>
      <w:r>
        <w:rPr>
          <w:rFonts w:hint="eastAsia" w:ascii="宋体" w:hAnsi="宋体" w:eastAsia="宋体" w:cs="Arial"/>
          <w:kern w:val="0"/>
          <w:sz w:val="24"/>
          <w:szCs w:val="24"/>
          <w:lang w:val="en-US" w:eastAsia="zh-CN" w:bidi="ar-SA"/>
        </w:rPr>
        <w:t xml:space="preserve">), which is distinguished from the traditional convergence ones in </w:t>
      </w:r>
      <m:oMath>
        <m:r>
          <m:rPr>
            <m:sty m:val="p"/>
            <m:scr m:val="script"/>
          </m:rPr>
          <w:rPr>
            <w:rFonts w:hint="eastAsia" w:ascii="Cambria Math" w:hAnsi="Cambria Math" w:eastAsia="MS Mincho" w:cs="MS Mincho"/>
            <w:kern w:val="0"/>
            <w:sz w:val="24"/>
            <w:szCs w:val="24"/>
            <w:lang w:val="en-US" w:eastAsia="zh-CN" w:bidi="ar-SA"/>
          </w:rPr>
          <m:t>O(</m:t>
        </m:r>
        <m:sSup>
          <m:sSupPr>
            <m:ctrlPr>
              <w:rPr>
                <w:rFonts w:hint="eastAsia" w:ascii="Cambria Math" w:hAnsi="Cambria Math" w:eastAsia="宋体" w:cs="Arial"/>
                <w:kern w:val="0"/>
                <w:sz w:val="24"/>
                <w:szCs w:val="24"/>
                <w:lang w:val="en-US" w:eastAsia="zh-CN" w:bidi="ar-SA"/>
              </w:rPr>
            </m:ctrlPr>
          </m:sSupPr>
          <m:e>
            <m:r>
              <m:rPr>
                <m:sty m:val="p"/>
              </m:rPr>
              <w:rPr>
                <w:rFonts w:hint="eastAsia" w:ascii="Cambria Math" w:hAnsi="Cambria Math" w:eastAsia="宋体" w:cs="Arial"/>
                <w:kern w:val="0"/>
                <w:sz w:val="24"/>
                <w:szCs w:val="24"/>
                <w:lang w:val="en-US" w:eastAsia="zh-CN" w:bidi="ar-SA"/>
              </w:rPr>
              <m:t>τ</m:t>
            </m:r>
            <m:ctrlPr>
              <w:rPr>
                <w:rFonts w:hint="eastAsia" w:ascii="Cambria Math" w:hAnsi="Cambria Math" w:eastAsia="宋体" w:cs="Arial"/>
                <w:kern w:val="0"/>
                <w:sz w:val="24"/>
                <w:szCs w:val="24"/>
                <w:lang w:val="en-US" w:eastAsia="zh-CN" w:bidi="ar-SA"/>
              </w:rPr>
            </m:ctrlPr>
          </m:e>
          <m:sup>
            <m:r>
              <m:rPr>
                <m:sty m:val="p"/>
              </m:rPr>
              <w:rPr>
                <w:rFonts w:hint="eastAsia" w:ascii="Cambria Math" w:hAnsi="Cambria Math" w:eastAsia="宋体" w:cs="Arial"/>
                <w:kern w:val="0"/>
                <w:sz w:val="24"/>
                <w:szCs w:val="24"/>
                <w:lang w:val="en-US" w:eastAsia="zh-CN" w:bidi="ar-SA"/>
              </w:rPr>
              <m:t>k</m:t>
            </m:r>
            <m:ctrlPr>
              <w:rPr>
                <w:rFonts w:hint="eastAsia" w:ascii="Cambria Math" w:hAnsi="Cambria Math" w:eastAsia="宋体" w:cs="Arial"/>
                <w:kern w:val="0"/>
                <w:sz w:val="24"/>
                <w:szCs w:val="24"/>
                <w:lang w:val="en-US" w:eastAsia="zh-CN" w:bidi="ar-SA"/>
              </w:rPr>
            </m:ctrlPr>
          </m:sup>
        </m:sSup>
        <m:r>
          <m:rPr>
            <m:sty m:val="p"/>
          </m:rPr>
          <w:rPr>
            <w:rFonts w:hint="eastAsia" w:ascii="Cambria Math" w:hAnsi="Cambria Math" w:eastAsia="宋体" w:cs="Arial"/>
            <w:kern w:val="0"/>
            <w:sz w:val="24"/>
            <w:szCs w:val="24"/>
            <w:lang w:val="en-US" w:eastAsia="zh-CN" w:bidi="ar-SA"/>
          </w:rPr>
          <m:t>+</m:t>
        </m:r>
        <m:sSup>
          <m:sSupPr>
            <m:ctrlPr>
              <w:rPr>
                <w:rFonts w:hint="eastAsia" w:ascii="Cambria Math" w:hAnsi="Cambria Math" w:eastAsia="宋体" w:cs="Arial"/>
                <w:kern w:val="0"/>
                <w:sz w:val="24"/>
                <w:szCs w:val="24"/>
                <w:lang w:val="en-US" w:eastAsia="zh-CN" w:bidi="ar-SA"/>
              </w:rPr>
            </m:ctrlPr>
          </m:sSupPr>
          <m:e>
            <m:r>
              <m:rPr>
                <m:sty m:val="p"/>
              </m:rPr>
              <w:rPr>
                <w:rFonts w:hint="eastAsia" w:ascii="Cambria Math" w:hAnsi="Cambria Math" w:eastAsia="宋体" w:cs="Arial"/>
                <w:kern w:val="0"/>
                <w:sz w:val="24"/>
                <w:szCs w:val="24"/>
                <w:lang w:val="en-US" w:eastAsia="zh-CN" w:bidi="ar-SA"/>
              </w:rPr>
              <m:t>h</m:t>
            </m:r>
            <m:ctrlPr>
              <w:rPr>
                <w:rFonts w:hint="eastAsia" w:ascii="Cambria Math" w:hAnsi="Cambria Math" w:eastAsia="宋体" w:cs="Arial"/>
                <w:kern w:val="0"/>
                <w:sz w:val="24"/>
                <w:szCs w:val="24"/>
                <w:lang w:val="en-US" w:eastAsia="zh-CN" w:bidi="ar-SA"/>
              </w:rPr>
            </m:ctrlPr>
          </m:e>
          <m:sup>
            <m:r>
              <m:rPr>
                <m:sty m:val="p"/>
              </m:rPr>
              <w:rPr>
                <w:rFonts w:hint="eastAsia" w:ascii="Cambria Math" w:hAnsi="Cambria Math" w:eastAsia="宋体" w:cs="Arial"/>
                <w:kern w:val="0"/>
                <w:sz w:val="24"/>
                <w:szCs w:val="24"/>
                <w:lang w:val="en-US" w:eastAsia="zh-CN" w:bidi="ar-SA"/>
              </w:rPr>
              <m:t>m</m:t>
            </m:r>
            <m:ctrlPr>
              <w:rPr>
                <w:rFonts w:hint="eastAsia" w:ascii="Cambria Math" w:hAnsi="Cambria Math" w:eastAsia="宋体" w:cs="Arial"/>
                <w:kern w:val="0"/>
                <w:sz w:val="24"/>
                <w:szCs w:val="24"/>
                <w:lang w:val="en-US" w:eastAsia="zh-CN" w:bidi="ar-SA"/>
              </w:rPr>
            </m:ctrlPr>
          </m:sup>
        </m:sSup>
        <m:r>
          <m:rPr>
            <m:sty m:val="p"/>
          </m:rPr>
          <w:rPr>
            <w:rFonts w:hint="eastAsia" w:ascii="Cambria Math" w:hAnsi="Cambria Math" w:eastAsia="宋体" w:cs="Arial"/>
            <w:kern w:val="0"/>
            <w:sz w:val="24"/>
            <w:szCs w:val="24"/>
            <w:lang w:val="en-US" w:eastAsia="zh-CN" w:bidi="ar-SA"/>
          </w:rPr>
          <m:t>)</m:t>
        </m:r>
      </m:oMath>
      <w:r>
        <w:rPr>
          <w:rFonts w:hint="eastAsia" w:ascii="宋体" w:hAnsi="宋体" w:eastAsia="宋体" w:cs="Arial"/>
          <w:kern w:val="0"/>
          <w:sz w:val="24"/>
          <w:szCs w:val="24"/>
          <w:lang w:val="en-US" w:eastAsia="zh-CN" w:bidi="ar-SA"/>
        </w:rPr>
        <w:t xml:space="preserve"> with </w:t>
      </w:r>
      <m:oMath>
        <m:r>
          <m:rPr>
            <m:sty m:val="p"/>
          </m:rPr>
          <w:rPr>
            <w:rFonts w:hint="eastAsia" w:ascii="Cambria Math" w:hAnsi="Cambria Math" w:eastAsia="宋体" w:cs="Arial"/>
            <w:kern w:val="0"/>
            <w:sz w:val="24"/>
            <w:szCs w:val="24"/>
            <w:lang w:val="en-US" w:eastAsia="zh-CN" w:bidi="ar-SA"/>
          </w:rPr>
          <m:t>0≤</m:t>
        </m:r>
        <m:sSub>
          <m:sSubPr>
            <m:ctrlPr>
              <w:rPr>
                <w:rFonts w:hint="eastAsia" w:ascii="Cambria Math" w:hAnsi="Cambria Math" w:eastAsia="宋体" w:cs="Arial"/>
                <w:kern w:val="0"/>
                <w:sz w:val="24"/>
                <w:szCs w:val="24"/>
                <w:lang w:val="en-US" w:eastAsia="zh-CN" w:bidi="ar-SA"/>
              </w:rPr>
            </m:ctrlPr>
          </m:sSubPr>
          <m:e>
            <m:r>
              <m:rPr>
                <m:sty m:val="p"/>
              </m:rPr>
              <w:rPr>
                <w:rFonts w:hint="eastAsia" w:ascii="Cambria Math" w:hAnsi="Cambria Math" w:eastAsia="宋体" w:cs="Arial"/>
                <w:kern w:val="0"/>
                <w:sz w:val="24"/>
                <w:szCs w:val="24"/>
                <w:lang w:val="en-US" w:eastAsia="zh-CN" w:bidi="ar-SA"/>
              </w:rPr>
              <m:t>t</m:t>
            </m:r>
            <m:ctrlPr>
              <w:rPr>
                <w:rFonts w:hint="eastAsia" w:ascii="Cambria Math" w:hAnsi="Cambria Math" w:eastAsia="宋体" w:cs="Arial"/>
                <w:kern w:val="0"/>
                <w:sz w:val="24"/>
                <w:szCs w:val="24"/>
                <w:lang w:val="en-US" w:eastAsia="zh-CN" w:bidi="ar-SA"/>
              </w:rPr>
            </m:ctrlPr>
          </m:e>
          <m:sub>
            <m:r>
              <m:rPr>
                <m:sty m:val="p"/>
              </m:rPr>
              <w:rPr>
                <w:rFonts w:hint="eastAsia" w:ascii="Cambria Math" w:hAnsi="Cambria Math" w:eastAsia="宋体" w:cs="Arial"/>
                <w:kern w:val="0"/>
                <w:sz w:val="24"/>
                <w:szCs w:val="24"/>
                <w:lang w:val="en-US" w:eastAsia="zh-CN" w:bidi="ar-SA"/>
              </w:rPr>
              <m:t>n</m:t>
            </m:r>
            <m:ctrlPr>
              <w:rPr>
                <w:rFonts w:hint="eastAsia" w:ascii="Cambria Math" w:hAnsi="Cambria Math" w:eastAsia="宋体" w:cs="Arial"/>
                <w:kern w:val="0"/>
                <w:sz w:val="24"/>
                <w:szCs w:val="24"/>
                <w:lang w:val="en-US" w:eastAsia="zh-CN" w:bidi="ar-SA"/>
              </w:rPr>
            </m:ctrlPr>
          </m:sub>
        </m:sSub>
        <m:r>
          <m:rPr>
            <m:sty m:val="p"/>
          </m:rPr>
          <w:rPr>
            <w:rFonts w:hint="eastAsia" w:ascii="Cambria Math" w:hAnsi="Cambria Math" w:eastAsia="宋体" w:cs="Arial"/>
            <w:kern w:val="0"/>
            <w:sz w:val="24"/>
            <w:szCs w:val="24"/>
            <w:lang w:val="en-US" w:eastAsia="zh-CN" w:bidi="ar-SA"/>
          </w:rPr>
          <m:t>=nτ≤T</m:t>
        </m:r>
      </m:oMath>
      <w:r>
        <w:rPr>
          <w:rFonts w:hint="eastAsia" w:ascii="宋体" w:hAnsi="宋体" w:eastAsia="宋体" w:cs="Arial"/>
          <w:kern w:val="0"/>
          <w:sz w:val="24"/>
          <w:szCs w:val="24"/>
          <w:lang w:val="en-US" w:eastAsia="zh-CN" w:bidi="ar-SA"/>
        </w:rPr>
        <w:t xml:space="preserve">. Here </w:t>
      </w:r>
      <m:oMath>
        <m:r>
          <m:rPr>
            <m:sty m:val="p"/>
          </m:rPr>
          <w:rPr>
            <w:rFonts w:hint="eastAsia" w:ascii="Cambria Math" w:hAnsi="Cambria Math" w:eastAsia="宋体" w:cs="Arial"/>
            <w:kern w:val="0"/>
            <w:sz w:val="24"/>
            <w:szCs w:val="24"/>
            <w:lang w:val="en-US" w:eastAsia="zh-CN" w:bidi="ar-SA"/>
          </w:rPr>
          <m:t>ϵ</m:t>
        </m:r>
      </m:oMath>
      <w:r>
        <w:rPr>
          <w:rFonts w:hint="eastAsia" w:ascii="宋体" w:hAnsi="宋体" w:eastAsia="宋体" w:cs="Arial"/>
          <w:kern w:val="0"/>
          <w:sz w:val="24"/>
          <w:szCs w:val="24"/>
          <w:lang w:val="en-US" w:eastAsia="zh-CN" w:bidi="ar-SA"/>
        </w:rPr>
        <w:t xml:space="preserve"> is a small positive parameter,</w:t>
      </w:r>
      <m:oMath>
        <m:r>
          <m:rPr>
            <m:sty m:val="p"/>
          </m:rPr>
          <w:rPr>
            <w:rFonts w:hint="eastAsia" w:ascii="Cambria Math" w:hAnsi="Cambria Math" w:eastAsia="宋体" w:cs="Arial"/>
            <w:kern w:val="0"/>
            <w:sz w:val="24"/>
            <w:szCs w:val="24"/>
            <w:lang w:val="en-US" w:eastAsia="zh-CN" w:bidi="ar-SA"/>
          </w:rPr>
          <m:t xml:space="preserve"> τ</m:t>
        </m:r>
      </m:oMath>
      <w:r>
        <w:rPr>
          <w:rFonts w:hint="eastAsia" w:ascii="宋体" w:hAnsi="宋体" w:eastAsia="宋体" w:cs="Arial"/>
          <w:kern w:val="0"/>
          <w:sz w:val="24"/>
          <w:szCs w:val="24"/>
          <w:lang w:val="en-US" w:eastAsia="zh-CN" w:bidi="ar-SA"/>
        </w:rPr>
        <w:t xml:space="preserve"> and </w:t>
      </w:r>
      <m:oMath>
        <m:r>
          <m:rPr>
            <m:sty m:val="p"/>
          </m:rPr>
          <w:rPr>
            <w:rFonts w:hint="eastAsia" w:ascii="Cambria Math" w:hAnsi="Cambria Math" w:eastAsia="宋体" w:cs="Arial"/>
            <w:kern w:val="0"/>
            <w:sz w:val="24"/>
            <w:szCs w:val="24"/>
            <w:lang w:val="en-US" w:eastAsia="zh-CN" w:bidi="ar-SA"/>
          </w:rPr>
          <m:t>h</m:t>
        </m:r>
      </m:oMath>
      <w:r>
        <w:rPr>
          <w:rFonts w:hint="eastAsia" w:ascii="宋体" w:hAnsi="宋体" w:eastAsia="宋体" w:cs="Arial"/>
          <w:kern w:val="0"/>
          <w:sz w:val="24"/>
          <w:szCs w:val="24"/>
          <w:lang w:val="en-US" w:eastAsia="zh-CN" w:bidi="ar-SA"/>
        </w:rPr>
        <w:t xml:space="preserve"> are respectively the temporal and spatial stepsizes, etc. In this presentation, we make an attempt to extend the MFE method to some multi-symplectic integrators applied to multi-symplectic HPDEs and explain theoretically some related long-time near-conservation numerical behavior.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E7787"/>
    <w:rsid w:val="2D1E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adjustRightInd/>
      <w:snapToGrid/>
      <w:spacing w:after="0"/>
      <w:jc w:val="both"/>
    </w:pPr>
    <w:rPr>
      <w:rFonts w:ascii="Times New Roman" w:hAnsi="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2020-04-30T01:23:00Z</dcterms:created>
  <dc:creator>亚宾</dc:creator>
  <cp:lastModifiedBy>亚宾</cp:lastModifiedBy>
  <dcterms:modified xsi:type="dcterms:W3CDTF">2020-04-30T01:23:32Z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