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11" w:name="_GoBack"/>
      <w:bookmarkStart w:id="0" w:name="OLE_LINK2"/>
      <w:bookmarkStart w:id="1" w:name="OLE_LINK1"/>
      <w:r>
        <w:rPr>
          <w:b/>
          <w:color w:val="auto"/>
          <w:sz w:val="44"/>
          <w:szCs w:val="44"/>
          <w:highlight w:val="none"/>
        </w:rPr>
        <w:t>南京信息工程大学</w:t>
      </w:r>
      <w:bookmarkEnd w:id="0"/>
      <w:bookmarkEnd w:id="1"/>
      <w:r>
        <w:rPr>
          <w:rFonts w:hint="eastAsia"/>
          <w:b/>
          <w:color w:val="auto"/>
          <w:sz w:val="44"/>
          <w:szCs w:val="44"/>
          <w:highlight w:val="none"/>
        </w:rPr>
        <w:t>大气与环境实验教学中心服务器</w:t>
      </w:r>
      <w:r>
        <w:rPr>
          <w:rFonts w:hint="eastAsia" w:ascii="宋体" w:hAnsi="宋体"/>
          <w:b/>
          <w:color w:val="auto"/>
          <w:sz w:val="44"/>
          <w:szCs w:val="44"/>
          <w:highlight w:val="none"/>
        </w:rPr>
        <w:t>采购</w:t>
      </w:r>
      <w:r>
        <w:rPr>
          <w:rFonts w:hint="eastAsia"/>
          <w:b/>
          <w:color w:val="auto"/>
          <w:sz w:val="44"/>
          <w:szCs w:val="44"/>
          <w:highlight w:val="none"/>
        </w:rPr>
        <w:t>项目</w:t>
      </w:r>
      <w:r>
        <w:rPr>
          <w:b/>
          <w:color w:val="auto"/>
          <w:sz w:val="44"/>
          <w:szCs w:val="44"/>
          <w:highlight w:val="none"/>
        </w:rPr>
        <w:t>招标文件</w:t>
      </w:r>
    </w:p>
    <w:p>
      <w:pPr>
        <w:pStyle w:val="8"/>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（招标编号：SBC2020057）</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20年07月</w:t>
      </w:r>
      <w:r>
        <w:rPr>
          <w:rFonts w:hint="eastAsia" w:ascii="宋体" w:hAnsi="宋体" w:cs="仿宋"/>
          <w:color w:val="auto"/>
          <w:sz w:val="28"/>
          <w:szCs w:val="28"/>
          <w:highlight w:val="none"/>
          <w:u w:val="single"/>
          <w:lang w:val="en-US" w:eastAsia="zh-CN"/>
        </w:rPr>
        <w:t>23</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15</w:t>
      </w:r>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hint="eastAsia" w:ascii="宋体" w:hAnsi="宋体"/>
          <w:color w:val="auto"/>
          <w:sz w:val="28"/>
          <w:szCs w:val="28"/>
          <w:highlight w:val="none"/>
        </w:rPr>
        <w:t>大气与环境实验教学中心服务器采购项目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3"/>
        <w:spacing w:line="360" w:lineRule="auto"/>
        <w:ind w:firstLine="0" w:firstLineChars="0"/>
        <w:jc w:val="center"/>
        <w:outlineLvl w:val="0"/>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3"/>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大气与环境实验教学中心服务器采购项目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Arial"/>
          <w:i/>
          <w:iCs/>
          <w:color w:val="auto"/>
          <w:sz w:val="28"/>
          <w:szCs w:val="28"/>
          <w:highlight w:val="none"/>
          <w:u w:val="single"/>
        </w:rPr>
        <w:t>1.具有独立承担民事责任的能力</w:t>
      </w:r>
      <w:r>
        <w:rPr>
          <w:rFonts w:hint="eastAsia" w:ascii="宋体" w:hAnsi="宋体"/>
          <w:i/>
          <w:iCs/>
          <w:color w:val="auto"/>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2.具有良好的商业信誉和健全的财务会计制度</w:t>
      </w:r>
      <w:r>
        <w:rPr>
          <w:rFonts w:hint="eastAsia" w:ascii="宋体" w:hAnsi="宋体"/>
          <w:i/>
          <w:iCs/>
          <w:color w:val="auto"/>
          <w:sz w:val="28"/>
          <w:szCs w:val="28"/>
          <w:highlight w:val="none"/>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4.有依法缴纳税收和社会保障资金的良好记录</w:t>
      </w:r>
      <w:r>
        <w:rPr>
          <w:rFonts w:hint="eastAsia" w:ascii="宋体" w:hAnsi="宋体"/>
          <w:i/>
          <w:iCs/>
          <w:color w:val="auto"/>
          <w:sz w:val="28"/>
          <w:szCs w:val="28"/>
          <w:highlight w:val="none"/>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5.参加政府采购活动前三年内，在经营活动中没有违法记录</w:t>
      </w:r>
      <w:r>
        <w:rPr>
          <w:rFonts w:hint="eastAsia" w:ascii="宋体" w:hAnsi="宋体"/>
          <w:i/>
          <w:iCs/>
          <w:color w:val="auto"/>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6.法律、行政法规规定的其他条件：无。</w:t>
      </w:r>
    </w:p>
    <w:p>
      <w:pPr>
        <w:snapToGrid w:val="0"/>
        <w:spacing w:line="360" w:lineRule="auto"/>
        <w:ind w:firstLine="560" w:firstLineChars="200"/>
        <w:outlineLvl w:val="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（二）投标人不得存在下列情形之一</w:t>
      </w:r>
      <w:r>
        <w:rPr>
          <w:rFonts w:hint="eastAsia" w:ascii="宋体" w:hAnsi="宋体"/>
          <w:i/>
          <w:iCs/>
          <w:color w:val="auto"/>
          <w:sz w:val="28"/>
          <w:szCs w:val="28"/>
          <w:highlight w:val="none"/>
          <w:u w:val="single"/>
        </w:rPr>
        <w:t>（</w:t>
      </w:r>
      <w:r>
        <w:rPr>
          <w:rFonts w:hint="eastAsia" w:ascii="宋体" w:hAnsi="宋体"/>
          <w:b/>
          <w:i/>
          <w:iCs/>
          <w:color w:val="auto"/>
          <w:sz w:val="28"/>
          <w:szCs w:val="28"/>
          <w:highlight w:val="none"/>
          <w:u w:val="single"/>
        </w:rPr>
        <w:t>提供加盖投标人公章的承诺书）</w:t>
      </w:r>
      <w:r>
        <w:rPr>
          <w:rFonts w:hint="eastAsia" w:ascii="宋体" w:hAnsi="宋体" w:cs="宋体"/>
          <w:i/>
          <w:iCs/>
          <w:color w:val="auto"/>
          <w:kern w:val="0"/>
          <w:sz w:val="28"/>
          <w:szCs w:val="28"/>
          <w:highlight w:val="none"/>
          <w:u w:val="single"/>
        </w:rPr>
        <w:t>：</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outlineLvl w:val="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（三）</w:t>
      </w:r>
      <w:r>
        <w:rPr>
          <w:rFonts w:hint="eastAsia" w:ascii="宋体" w:hAnsi="宋体" w:cs="宋体"/>
          <w:bCs/>
          <w:i/>
          <w:iCs/>
          <w:color w:val="auto"/>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color w:val="auto"/>
          <w:kern w:val="0"/>
          <w:sz w:val="28"/>
          <w:szCs w:val="28"/>
          <w:highlight w:val="none"/>
          <w:u w:val="single"/>
        </w:rPr>
      </w:pPr>
      <w:r>
        <w:rPr>
          <w:rFonts w:hint="eastAsia" w:ascii="宋体" w:hAnsi="宋体" w:cs="宋体"/>
          <w:i/>
          <w:iCs/>
          <w:color w:val="auto"/>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color w:val="auto"/>
          <w:sz w:val="28"/>
          <w:szCs w:val="28"/>
          <w:highlight w:val="none"/>
          <w:u w:val="single"/>
        </w:rPr>
        <w:t>（提供本项目报名截止日后的以上两个网站截图并加盖单位公章）</w:t>
      </w:r>
      <w:r>
        <w:rPr>
          <w:rFonts w:hint="eastAsia" w:ascii="宋体" w:hAnsi="宋体" w:cs="宋体"/>
          <w:i/>
          <w:iCs/>
          <w:color w:val="auto"/>
          <w:sz w:val="28"/>
          <w:szCs w:val="28"/>
          <w:highlight w:val="none"/>
          <w:u w:val="singl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41"/>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六、本项目预算价为29.70万元，本项目只接受人民币报价。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outlineLvl w:val="0"/>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outlineLvl w:val="0"/>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“SBC2020057资料费”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outlineLvl w:val="0"/>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outlineLvl w:val="0"/>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color w:val="auto"/>
          <w:highlight w:val="none"/>
        </w:rPr>
      </w:pPr>
      <w:r>
        <w:rPr>
          <w:rFonts w:hint="eastAsia" w:ascii="宋体" w:hAnsi="宋体" w:cs="宋体"/>
          <w:color w:val="auto"/>
          <w:sz w:val="28"/>
          <w:szCs w:val="28"/>
          <w:highlight w:val="none"/>
        </w:rPr>
        <w:t>（3）附件6合同仅为参考样本，最终以通过我校审核后签署的合同为准。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“SBC2020057资料费”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中标价的10%</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w:t>
      </w:r>
      <w:r>
        <w:rPr>
          <w:rFonts w:hint="eastAsia" w:ascii="宋体" w:hAnsi="宋体"/>
          <w:color w:val="auto"/>
          <w:sz w:val="28"/>
          <w:szCs w:val="28"/>
          <w:highlight w:val="none"/>
        </w:rPr>
        <w:t>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年07月</w:t>
      </w:r>
      <w:r>
        <w:rPr>
          <w:rFonts w:hint="eastAsia" w:ascii="宋体" w:hAnsi="宋体"/>
          <w:b/>
          <w:color w:val="auto"/>
          <w:sz w:val="28"/>
          <w:szCs w:val="28"/>
          <w:highlight w:val="none"/>
          <w:u w:val="single"/>
          <w:lang w:val="en-US" w:eastAsia="zh-CN"/>
        </w:rPr>
        <w:t>29</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outlineLvl w:val="0"/>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w:t>
      </w:r>
      <w:r>
        <w:rPr>
          <w:rFonts w:hint="eastAsia" w:ascii="宋体" w:hAnsi="宋体"/>
          <w:color w:val="auto"/>
          <w:sz w:val="28"/>
          <w:szCs w:val="28"/>
          <w:highlight w:val="none"/>
        </w:rPr>
        <w:t>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12</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招标办。联系人：马老师、罗老师；联系电话：025-58731441。</w:t>
      </w:r>
    </w:p>
    <w:p>
      <w:pPr>
        <w:snapToGrid w:val="0"/>
        <w:spacing w:line="360" w:lineRule="auto"/>
        <w:ind w:firstLine="560" w:firstLineChars="200"/>
        <w:outlineLvl w:val="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w:t>
      </w:r>
      <w:r>
        <w:rPr>
          <w:rFonts w:hint="eastAsia" w:ascii="宋体" w:hAnsi="宋体"/>
          <w:color w:val="auto"/>
          <w:sz w:val="28"/>
          <w:szCs w:val="28"/>
          <w:highlight w:val="none"/>
        </w:rPr>
        <w:t>2020年</w:t>
      </w:r>
      <w:r>
        <w:rPr>
          <w:rFonts w:hint="eastAsia" w:ascii="宋体" w:hAnsi="宋体"/>
          <w:color w:val="auto"/>
          <w:sz w:val="28"/>
          <w:szCs w:val="28"/>
          <w:highlight w:val="none"/>
          <w:lang w:val="en-US" w:eastAsia="zh-CN"/>
        </w:rPr>
        <w:t>08</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12</w:t>
      </w:r>
      <w:r>
        <w:rPr>
          <w:rFonts w:hint="eastAsia" w:ascii="宋体" w:hAnsi="宋体"/>
          <w:color w:val="auto"/>
          <w:sz w:val="28"/>
          <w:szCs w:val="28"/>
          <w:highlight w:val="none"/>
        </w:rPr>
        <w:t>日09：00</w:t>
      </w:r>
      <w:r>
        <w:rPr>
          <w:rFonts w:hint="eastAsia" w:ascii="宋体" w:hAnsi="宋体"/>
          <w:color w:val="auto"/>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outlineLvl w:val="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用户单位联系电话：13912927905，联系人：康老师。</w:t>
      </w:r>
    </w:p>
    <w:p>
      <w:pPr>
        <w:pStyle w:val="8"/>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南京信息工程大学招标办</w:t>
      </w:r>
    </w:p>
    <w:p>
      <w:pPr>
        <w:pStyle w:val="11"/>
        <w:spacing w:line="360" w:lineRule="auto"/>
        <w:ind w:left="99" w:leftChars="47" w:firstLine="4919" w:firstLineChars="1750"/>
        <w:outlineLvl w:val="0"/>
        <w:rPr>
          <w:rStyle w:val="40"/>
          <w:rFonts w:ascii="宋体" w:hAnsi="Times New Roman" w:eastAsia="宋体"/>
          <w:color w:val="auto"/>
          <w:sz w:val="28"/>
          <w:szCs w:val="28"/>
          <w:highlight w:val="none"/>
        </w:rPr>
      </w:pPr>
      <w:r>
        <w:rPr>
          <w:rStyle w:val="40"/>
          <w:rFonts w:ascii="宋体" w:hAnsi="宋体" w:eastAsia="宋体"/>
          <w:color w:val="auto"/>
          <w:sz w:val="28"/>
          <w:szCs w:val="28"/>
          <w:highlight w:val="none"/>
        </w:rPr>
        <w:t>20</w:t>
      </w:r>
      <w:r>
        <w:rPr>
          <w:rStyle w:val="40"/>
          <w:rFonts w:hint="eastAsia" w:ascii="宋体" w:hAnsi="宋体" w:eastAsia="宋体"/>
          <w:color w:val="auto"/>
          <w:sz w:val="28"/>
          <w:szCs w:val="28"/>
          <w:highlight w:val="none"/>
        </w:rPr>
        <w:t>20年0</w:t>
      </w:r>
      <w:r>
        <w:rPr>
          <w:rStyle w:val="40"/>
          <w:rFonts w:hint="eastAsia" w:ascii="宋体" w:hAnsi="宋体"/>
          <w:color w:val="auto"/>
          <w:sz w:val="28"/>
          <w:szCs w:val="28"/>
          <w:highlight w:val="none"/>
        </w:rPr>
        <w:t>7</w:t>
      </w:r>
      <w:r>
        <w:rPr>
          <w:rStyle w:val="40"/>
          <w:rFonts w:hint="eastAsia" w:ascii="宋体" w:hAnsi="宋体" w:eastAsia="宋体"/>
          <w:color w:val="auto"/>
          <w:sz w:val="28"/>
          <w:szCs w:val="28"/>
          <w:highlight w:val="none"/>
        </w:rPr>
        <w:t>月</w:t>
      </w:r>
      <w:r>
        <w:rPr>
          <w:rStyle w:val="40"/>
          <w:rFonts w:hint="eastAsia" w:ascii="宋体" w:hAnsi="宋体"/>
          <w:color w:val="auto"/>
          <w:sz w:val="28"/>
          <w:szCs w:val="28"/>
          <w:highlight w:val="none"/>
          <w:lang w:val="en-US"/>
        </w:rPr>
        <w:t>23</w:t>
      </w:r>
      <w:r>
        <w:rPr>
          <w:rStyle w:val="40"/>
          <w:rFonts w:hint="eastAsia" w:ascii="宋体" w:hAnsi="宋体" w:eastAsia="宋体"/>
          <w:color w:val="auto"/>
          <w:sz w:val="28"/>
          <w:szCs w:val="28"/>
          <w:highlight w:val="none"/>
        </w:rPr>
        <w:t>日</w:t>
      </w:r>
    </w:p>
    <w:bookmarkEnd w:id="8"/>
    <w:p>
      <w:pPr>
        <w:pStyle w:val="10"/>
        <w:adjustRightInd w:val="0"/>
        <w:snapToGrid w:val="0"/>
        <w:spacing w:before="120" w:after="120" w:line="360" w:lineRule="auto"/>
        <w:rPr>
          <w:rStyle w:val="40"/>
          <w:rFonts w:ascii="宋体" w:hAnsi="宋体" w:eastAsia="宋体"/>
          <w:b w:val="0"/>
          <w:color w:val="auto"/>
          <w:sz w:val="28"/>
          <w:szCs w:val="28"/>
          <w:highlight w:val="none"/>
        </w:rPr>
      </w:pPr>
      <w:r>
        <w:rPr>
          <w:rStyle w:val="40"/>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28"/>
          <w:szCs w:val="28"/>
          <w:highlight w:val="none"/>
        </w:rPr>
      </w:pPr>
      <w:r>
        <w:rPr>
          <w:rFonts w:hint="eastAsia" w:hAnsi="宋体"/>
          <w:b/>
          <w:color w:val="auto"/>
          <w:sz w:val="28"/>
          <w:szCs w:val="28"/>
          <w:highlight w:val="none"/>
        </w:rPr>
        <w:t>招标项目设备名称、数量、主要技术要求及其他要求</w:t>
      </w:r>
    </w:p>
    <w:tbl>
      <w:tblPr>
        <w:tblStyle w:val="17"/>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blPrEx>
          <w:tblCellMar>
            <w:top w:w="15" w:type="dxa"/>
            <w:left w:w="15" w:type="dxa"/>
            <w:bottom w:w="15" w:type="dxa"/>
            <w:right w:w="15" w:type="dxa"/>
          </w:tblCellMar>
        </w:tblPrEx>
        <w:tc>
          <w:tcPr>
            <w:tcW w:w="250"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分包</w:t>
            </w:r>
          </w:p>
        </w:tc>
        <w:tc>
          <w:tcPr>
            <w:tcW w:w="124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主要配置或技术参数</w:t>
            </w:r>
          </w:p>
        </w:tc>
      </w:tr>
      <w:tr>
        <w:tblPrEx>
          <w:tblCellMar>
            <w:top w:w="15" w:type="dxa"/>
            <w:left w:w="15" w:type="dxa"/>
            <w:bottom w:w="15" w:type="dxa"/>
            <w:right w:w="15" w:type="dxa"/>
          </w:tblCellMar>
        </w:tblPrEx>
        <w:tc>
          <w:tcPr>
            <w:tcW w:w="250" w:type="pct"/>
            <w:vMerge w:val="restart"/>
            <w:tcBorders>
              <w:top w:val="single" w:color="auto" w:sz="4" w:space="0"/>
              <w:left w:val="single" w:color="auto" w:sz="4" w:space="0"/>
              <w:right w:val="single" w:color="000000" w:sz="4" w:space="0"/>
            </w:tcBorders>
            <w:vAlign w:val="center"/>
          </w:tcPr>
          <w:p>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248" w:type="pct"/>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计算服务器</w:t>
            </w:r>
          </w:p>
        </w:tc>
        <w:tc>
          <w:tcPr>
            <w:tcW w:w="696"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0" w:type="pct"/>
            <w:vMerge w:val="continue"/>
            <w:tcBorders>
              <w:left w:val="single" w:color="auto" w:sz="4" w:space="0"/>
              <w:right w:val="single" w:color="000000" w:sz="4" w:space="0"/>
            </w:tcBorders>
            <w:vAlign w:val="center"/>
          </w:tcPr>
          <w:p>
            <w:pPr>
              <w:jc w:val="center"/>
              <w:textAlignment w:val="center"/>
              <w:rPr>
                <w:rFonts w:ascii="宋体" w:hAnsi="宋体" w:cs="宋体"/>
                <w:color w:val="auto"/>
                <w:kern w:val="0"/>
                <w:sz w:val="24"/>
                <w:highlight w:val="none"/>
              </w:rPr>
            </w:pPr>
          </w:p>
        </w:tc>
        <w:tc>
          <w:tcPr>
            <w:tcW w:w="124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存储设备</w:t>
            </w:r>
          </w:p>
        </w:tc>
        <w:tc>
          <w:tcPr>
            <w:tcW w:w="696"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0" w:type="pct"/>
            <w:vMerge w:val="continue"/>
            <w:tcBorders>
              <w:left w:val="single" w:color="auto" w:sz="4" w:space="0"/>
              <w:bottom w:val="single" w:color="auto" w:sz="4" w:space="0"/>
              <w:right w:val="single" w:color="000000" w:sz="4" w:space="0"/>
            </w:tcBorders>
            <w:vAlign w:val="center"/>
          </w:tcPr>
          <w:p>
            <w:pPr>
              <w:jc w:val="center"/>
              <w:textAlignment w:val="center"/>
              <w:rPr>
                <w:rFonts w:ascii="宋体" w:hAnsi="宋体" w:cs="宋体"/>
                <w:color w:val="auto"/>
                <w:kern w:val="0"/>
                <w:sz w:val="24"/>
                <w:highlight w:val="none"/>
              </w:rPr>
            </w:pPr>
          </w:p>
        </w:tc>
        <w:tc>
          <w:tcPr>
            <w:tcW w:w="1248" w:type="pct"/>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相关系统及软件安装</w:t>
            </w:r>
          </w:p>
        </w:tc>
        <w:tc>
          <w:tcPr>
            <w:tcW w:w="696"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sz w:val="24"/>
                <w:highlight w:val="none"/>
              </w:rPr>
              <w:t>详见表后内容</w:t>
            </w:r>
          </w:p>
        </w:tc>
      </w:tr>
    </w:tbl>
    <w:p>
      <w:pPr>
        <w:rPr>
          <w:b/>
          <w:color w:val="auto"/>
          <w:highlight w:val="none"/>
        </w:rPr>
      </w:pPr>
    </w:p>
    <w:p>
      <w:pPr>
        <w:rPr>
          <w:b/>
          <w:color w:val="auto"/>
          <w:sz w:val="24"/>
          <w:highlight w:val="none"/>
        </w:rPr>
      </w:pPr>
      <w:r>
        <w:rPr>
          <w:rFonts w:hint="eastAsia" w:ascii="宋体" w:hAnsi="宋体" w:cs="宋体"/>
          <w:b/>
          <w:color w:val="auto"/>
          <w:kern w:val="0"/>
          <w:sz w:val="24"/>
          <w:highlight w:val="none"/>
        </w:rPr>
        <w:t>主要配置或技术参数</w:t>
      </w:r>
      <w:r>
        <w:rPr>
          <w:rFonts w:hint="eastAsia"/>
          <w:b/>
          <w:color w:val="auto"/>
          <w:sz w:val="24"/>
          <w:highlight w:val="none"/>
        </w:rPr>
        <w:t>：（标注“</w:t>
      </w:r>
      <w:r>
        <w:rPr>
          <w:rFonts w:hint="eastAsia" w:ascii="宋体" w:hAnsi="宋体" w:cs="宋体"/>
          <w:color w:val="auto"/>
          <w:kern w:val="0"/>
          <w:sz w:val="24"/>
          <w:highlight w:val="none"/>
        </w:rPr>
        <w:t>★</w:t>
      </w:r>
      <w:r>
        <w:rPr>
          <w:rFonts w:hint="eastAsia"/>
          <w:b/>
          <w:color w:val="auto"/>
          <w:sz w:val="24"/>
          <w:highlight w:val="none"/>
        </w:rPr>
        <w:t>”指标为必须满足项，不满足按无效标处理；标注“</w:t>
      </w:r>
      <w:r>
        <w:rPr>
          <w:bCs/>
          <w:color w:val="auto"/>
          <w:sz w:val="24"/>
          <w:highlight w:val="none"/>
        </w:rPr>
        <w:t>Δ</w:t>
      </w:r>
      <w:r>
        <w:rPr>
          <w:rFonts w:hint="eastAsia"/>
          <w:b/>
          <w:color w:val="auto"/>
          <w:sz w:val="24"/>
          <w:highlight w:val="none"/>
        </w:rPr>
        <w:t>”指标为重要指标，不满足将额外扣分，具体见“评分办法”）</w:t>
      </w:r>
    </w:p>
    <w:p>
      <w:pPr>
        <w:snapToGrid w:val="0"/>
        <w:outlineLvl w:val="0"/>
        <w:rPr>
          <w:b/>
          <w:color w:val="auto"/>
          <w:sz w:val="24"/>
          <w:highlight w:val="none"/>
        </w:rPr>
      </w:pPr>
      <w:r>
        <w:rPr>
          <w:rFonts w:hint="eastAsia"/>
          <w:b/>
          <w:color w:val="auto"/>
          <w:sz w:val="24"/>
          <w:highlight w:val="none"/>
        </w:rPr>
        <w:t>1、 计算服务器×2台</w:t>
      </w:r>
    </w:p>
    <w:p>
      <w:pPr>
        <w:snapToGrid w:val="0"/>
        <w:rPr>
          <w:bCs/>
          <w:color w:val="auto"/>
          <w:sz w:val="24"/>
          <w:highlight w:val="none"/>
        </w:rPr>
      </w:pPr>
      <w:r>
        <w:rPr>
          <w:bCs/>
          <w:color w:val="auto"/>
          <w:sz w:val="24"/>
          <w:highlight w:val="none"/>
        </w:rPr>
        <w:t>(1) Δ规格：≥</w:t>
      </w:r>
      <w:r>
        <w:rPr>
          <w:rFonts w:hint="eastAsia"/>
          <w:bCs/>
          <w:color w:val="auto"/>
          <w:sz w:val="24"/>
          <w:highlight w:val="none"/>
        </w:rPr>
        <w:t>2</w:t>
      </w:r>
      <w:r>
        <w:rPr>
          <w:rFonts w:eastAsia="Times New Roman"/>
          <w:bCs/>
          <w:color w:val="auto"/>
          <w:sz w:val="24"/>
          <w:highlight w:val="none"/>
        </w:rPr>
        <w:t>U</w:t>
      </w:r>
      <w:r>
        <w:rPr>
          <w:bCs/>
          <w:color w:val="auto"/>
          <w:sz w:val="24"/>
          <w:highlight w:val="none"/>
        </w:rPr>
        <w:t>机架式服务器</w:t>
      </w:r>
      <w:r>
        <w:rPr>
          <w:rFonts w:hint="eastAsia"/>
          <w:bCs/>
          <w:color w:val="auto"/>
          <w:sz w:val="24"/>
          <w:highlight w:val="none"/>
        </w:rPr>
        <w:t>，知名品牌，非O</w:t>
      </w:r>
      <w:r>
        <w:rPr>
          <w:bCs/>
          <w:color w:val="auto"/>
          <w:sz w:val="24"/>
          <w:highlight w:val="none"/>
        </w:rPr>
        <w:t>EM</w:t>
      </w:r>
      <w:r>
        <w:rPr>
          <w:rFonts w:hint="eastAsia"/>
          <w:bCs/>
          <w:color w:val="auto"/>
          <w:sz w:val="24"/>
          <w:highlight w:val="none"/>
        </w:rPr>
        <w:t>; 采用最新X</w:t>
      </w:r>
      <w:r>
        <w:rPr>
          <w:bCs/>
          <w:color w:val="auto"/>
          <w:sz w:val="24"/>
          <w:highlight w:val="none"/>
        </w:rPr>
        <w:t>86</w:t>
      </w:r>
      <w:r>
        <w:rPr>
          <w:rFonts w:hint="eastAsia"/>
          <w:bCs/>
          <w:color w:val="auto"/>
          <w:sz w:val="24"/>
          <w:highlight w:val="none"/>
        </w:rPr>
        <w:t>架构，6通道内存支持</w:t>
      </w:r>
      <w:r>
        <w:rPr>
          <w:bCs/>
          <w:color w:val="auto"/>
          <w:sz w:val="24"/>
          <w:highlight w:val="none"/>
        </w:rPr>
        <w:t>;</w:t>
      </w:r>
    </w:p>
    <w:p>
      <w:pPr>
        <w:snapToGrid w:val="0"/>
        <w:rPr>
          <w:bCs/>
          <w:color w:val="auto"/>
          <w:sz w:val="24"/>
          <w:highlight w:val="none"/>
        </w:rPr>
      </w:pPr>
      <w:r>
        <w:rPr>
          <w:bCs/>
          <w:color w:val="auto"/>
          <w:sz w:val="24"/>
          <w:highlight w:val="none"/>
        </w:rPr>
        <w:t>(2) Δ</w:t>
      </w:r>
      <w:r>
        <w:rPr>
          <w:rFonts w:hint="eastAsia"/>
          <w:bCs/>
          <w:color w:val="auto"/>
          <w:sz w:val="24"/>
          <w:highlight w:val="none"/>
        </w:rPr>
        <w:t>处理器:</w:t>
      </w:r>
      <w:r>
        <w:rPr>
          <w:bCs/>
          <w:color w:val="auto"/>
          <w:sz w:val="24"/>
          <w:highlight w:val="none"/>
        </w:rPr>
        <w:t xml:space="preserve"> ≥ 2</w:t>
      </w:r>
      <w:r>
        <w:rPr>
          <w:rFonts w:hint="eastAsia"/>
          <w:bCs/>
          <w:color w:val="auto"/>
          <w:sz w:val="24"/>
          <w:highlight w:val="none"/>
        </w:rPr>
        <w:t>颗英特尔至强 金牌 6248R (</w:t>
      </w:r>
      <w:r>
        <w:rPr>
          <w:bCs/>
          <w:color w:val="auto"/>
          <w:sz w:val="24"/>
          <w:highlight w:val="none"/>
        </w:rPr>
        <w:t>3.0G, 24C</w:t>
      </w:r>
      <w:r>
        <w:rPr>
          <w:rFonts w:hint="eastAsia"/>
          <w:bCs/>
          <w:color w:val="auto"/>
          <w:sz w:val="24"/>
          <w:highlight w:val="none"/>
        </w:rPr>
        <w:t>)</w:t>
      </w:r>
      <w:r>
        <w:rPr>
          <w:bCs/>
          <w:color w:val="auto"/>
          <w:sz w:val="24"/>
          <w:highlight w:val="none"/>
        </w:rPr>
        <w:t xml:space="preserve"> CPU </w:t>
      </w:r>
      <w:r>
        <w:rPr>
          <w:rFonts w:hint="eastAsia"/>
          <w:bCs/>
          <w:color w:val="auto"/>
          <w:sz w:val="24"/>
          <w:highlight w:val="none"/>
        </w:rPr>
        <w:t>或以上处理器；</w:t>
      </w:r>
    </w:p>
    <w:p>
      <w:pPr>
        <w:snapToGrid w:val="0"/>
        <w:rPr>
          <w:bCs/>
          <w:color w:val="auto"/>
          <w:sz w:val="24"/>
          <w:highlight w:val="none"/>
        </w:rPr>
      </w:pPr>
      <w:r>
        <w:rPr>
          <w:bCs/>
          <w:color w:val="auto"/>
          <w:sz w:val="24"/>
          <w:highlight w:val="none"/>
        </w:rPr>
        <w:t>(3) Δ</w:t>
      </w:r>
      <w:r>
        <w:rPr>
          <w:rFonts w:hint="eastAsia"/>
          <w:bCs/>
          <w:color w:val="auto"/>
          <w:sz w:val="24"/>
          <w:highlight w:val="none"/>
        </w:rPr>
        <w:t>内存:</w:t>
      </w:r>
      <w:r>
        <w:rPr>
          <w:bCs/>
          <w:color w:val="auto"/>
          <w:sz w:val="24"/>
          <w:highlight w:val="none"/>
        </w:rPr>
        <w:t xml:space="preserve"> ≥ </w:t>
      </w:r>
      <w:r>
        <w:rPr>
          <w:rFonts w:hint="eastAsia"/>
          <w:bCs/>
          <w:color w:val="auto"/>
          <w:sz w:val="24"/>
          <w:highlight w:val="none"/>
        </w:rPr>
        <w:t>8根32</w:t>
      </w:r>
      <w:r>
        <w:rPr>
          <w:bCs/>
          <w:color w:val="auto"/>
          <w:sz w:val="24"/>
          <w:highlight w:val="none"/>
        </w:rPr>
        <w:t xml:space="preserve">GB RDIMM 2933MT/s内存，可支持≥ </w:t>
      </w:r>
      <w:r>
        <w:rPr>
          <w:rFonts w:hint="eastAsia"/>
          <w:bCs/>
          <w:color w:val="auto"/>
          <w:sz w:val="24"/>
          <w:highlight w:val="none"/>
        </w:rPr>
        <w:t>24</w:t>
      </w:r>
      <w:r>
        <w:rPr>
          <w:bCs/>
          <w:color w:val="auto"/>
          <w:sz w:val="24"/>
          <w:highlight w:val="none"/>
        </w:rPr>
        <w:t>个RDIMM 2933MT/s内存插槽；</w:t>
      </w:r>
    </w:p>
    <w:p>
      <w:pPr>
        <w:snapToGrid w:val="0"/>
        <w:rPr>
          <w:bCs/>
          <w:color w:val="auto"/>
          <w:sz w:val="24"/>
          <w:highlight w:val="none"/>
        </w:rPr>
      </w:pPr>
      <w:r>
        <w:rPr>
          <w:bCs/>
          <w:color w:val="auto"/>
          <w:sz w:val="24"/>
          <w:highlight w:val="none"/>
        </w:rPr>
        <w:t>(4) Δ</w:t>
      </w:r>
      <w:r>
        <w:rPr>
          <w:rFonts w:hint="eastAsia"/>
          <w:bCs/>
          <w:color w:val="auto"/>
          <w:sz w:val="24"/>
          <w:highlight w:val="none"/>
        </w:rPr>
        <w:t>硬盘:</w:t>
      </w:r>
      <w:r>
        <w:rPr>
          <w:bCs/>
          <w:color w:val="auto"/>
          <w:sz w:val="24"/>
          <w:highlight w:val="none"/>
        </w:rPr>
        <w:t xml:space="preserve"> ≥ </w:t>
      </w:r>
      <w:r>
        <w:rPr>
          <w:rFonts w:hint="eastAsia"/>
          <w:bCs/>
          <w:color w:val="auto"/>
          <w:sz w:val="24"/>
          <w:highlight w:val="none"/>
        </w:rPr>
        <w:t xml:space="preserve">1块480GB </w:t>
      </w:r>
      <w:r>
        <w:rPr>
          <w:bCs/>
          <w:color w:val="auto"/>
          <w:sz w:val="24"/>
          <w:highlight w:val="none"/>
        </w:rPr>
        <w:t xml:space="preserve">SSD </w:t>
      </w:r>
      <w:r>
        <w:rPr>
          <w:rFonts w:hint="eastAsia"/>
          <w:bCs/>
          <w:color w:val="auto"/>
          <w:sz w:val="24"/>
          <w:highlight w:val="none"/>
        </w:rPr>
        <w:t>2.5寸热插拔硬盘</w:t>
      </w:r>
    </w:p>
    <w:p>
      <w:pPr>
        <w:snapToGrid w:val="0"/>
        <w:rPr>
          <w:bCs/>
          <w:color w:val="auto"/>
          <w:sz w:val="24"/>
          <w:highlight w:val="none"/>
        </w:rPr>
      </w:pPr>
      <w:r>
        <w:rPr>
          <w:rFonts w:hint="eastAsia"/>
          <w:bCs/>
          <w:color w:val="auto"/>
          <w:sz w:val="24"/>
          <w:highlight w:val="none"/>
        </w:rPr>
        <w:t>(5)网络:</w:t>
      </w:r>
      <w:r>
        <w:rPr>
          <w:bCs/>
          <w:color w:val="auto"/>
          <w:sz w:val="24"/>
          <w:highlight w:val="none"/>
        </w:rPr>
        <w:t xml:space="preserve"> ≥ 2个</w:t>
      </w:r>
      <w:r>
        <w:rPr>
          <w:rFonts w:hint="eastAsia"/>
          <w:bCs/>
          <w:color w:val="auto"/>
          <w:sz w:val="24"/>
          <w:highlight w:val="none"/>
        </w:rPr>
        <w:t>1</w:t>
      </w:r>
      <w:r>
        <w:rPr>
          <w:bCs/>
          <w:color w:val="auto"/>
          <w:sz w:val="24"/>
          <w:highlight w:val="none"/>
        </w:rPr>
        <w:t xml:space="preserve">GbE </w:t>
      </w:r>
      <w:r>
        <w:rPr>
          <w:rFonts w:hint="eastAsia"/>
          <w:bCs/>
          <w:color w:val="auto"/>
          <w:sz w:val="24"/>
          <w:highlight w:val="none"/>
        </w:rPr>
        <w:t>网卡+2个</w:t>
      </w:r>
      <w:r>
        <w:rPr>
          <w:bCs/>
          <w:color w:val="auto"/>
          <w:sz w:val="24"/>
          <w:highlight w:val="none"/>
        </w:rPr>
        <w:t>10GbE网卡</w:t>
      </w:r>
      <w:r>
        <w:rPr>
          <w:rFonts w:hint="eastAsia"/>
          <w:bCs/>
          <w:color w:val="auto"/>
          <w:sz w:val="24"/>
          <w:highlight w:val="none"/>
        </w:rPr>
        <w:t>，</w:t>
      </w:r>
      <w:r>
        <w:rPr>
          <w:bCs/>
          <w:color w:val="auto"/>
          <w:sz w:val="24"/>
          <w:highlight w:val="none"/>
        </w:rPr>
        <w:t>并配有相应线缆</w:t>
      </w:r>
      <w:r>
        <w:rPr>
          <w:rFonts w:hint="eastAsia"/>
          <w:bCs/>
          <w:color w:val="auto"/>
          <w:sz w:val="24"/>
          <w:highlight w:val="none"/>
        </w:rPr>
        <w:t>；</w:t>
      </w:r>
    </w:p>
    <w:p>
      <w:pPr>
        <w:snapToGrid w:val="0"/>
        <w:rPr>
          <w:bCs/>
          <w:color w:val="auto"/>
          <w:sz w:val="24"/>
          <w:highlight w:val="none"/>
        </w:rPr>
      </w:pPr>
      <w:r>
        <w:rPr>
          <w:rFonts w:hint="eastAsia"/>
          <w:bCs/>
          <w:color w:val="auto"/>
          <w:sz w:val="24"/>
          <w:highlight w:val="none"/>
        </w:rPr>
        <w:t>(6</w:t>
      </w:r>
      <w:r>
        <w:rPr>
          <w:bCs/>
          <w:color w:val="auto"/>
          <w:sz w:val="24"/>
          <w:highlight w:val="none"/>
        </w:rPr>
        <w:t>) ΔPCI</w:t>
      </w:r>
      <w:r>
        <w:rPr>
          <w:rFonts w:hint="eastAsia"/>
          <w:bCs/>
          <w:color w:val="auto"/>
          <w:sz w:val="24"/>
          <w:highlight w:val="none"/>
        </w:rPr>
        <w:t>插槽：配置 ≥8个PCIe第3代插槽；支持≥3个内部全宽300W或者≥6个内部半宽半高的150W GPU；提供彩页、官网截图和官网链接证明，并加盖原厂公章；</w:t>
      </w:r>
    </w:p>
    <w:p>
      <w:pPr>
        <w:snapToGrid w:val="0"/>
        <w:rPr>
          <w:bCs/>
          <w:color w:val="auto"/>
          <w:sz w:val="24"/>
          <w:highlight w:val="none"/>
        </w:rPr>
      </w:pPr>
      <w:r>
        <w:rPr>
          <w:bCs/>
          <w:color w:val="auto"/>
          <w:sz w:val="24"/>
          <w:highlight w:val="none"/>
        </w:rPr>
        <w:t>(</w:t>
      </w:r>
      <w:r>
        <w:rPr>
          <w:rFonts w:hint="eastAsia"/>
          <w:bCs/>
          <w:color w:val="auto"/>
          <w:sz w:val="24"/>
          <w:highlight w:val="none"/>
        </w:rPr>
        <w:t>7</w:t>
      </w:r>
      <w:r>
        <w:rPr>
          <w:bCs/>
          <w:color w:val="auto"/>
          <w:sz w:val="24"/>
          <w:highlight w:val="none"/>
        </w:rPr>
        <w:t xml:space="preserve">) </w:t>
      </w:r>
      <w:r>
        <w:rPr>
          <w:rFonts w:hint="eastAsia"/>
          <w:bCs/>
          <w:color w:val="auto"/>
          <w:sz w:val="24"/>
          <w:highlight w:val="none"/>
        </w:rPr>
        <w:t>电源风扇:</w:t>
      </w:r>
      <w:r>
        <w:rPr>
          <w:bCs/>
          <w:color w:val="auto"/>
          <w:sz w:val="24"/>
          <w:highlight w:val="none"/>
        </w:rPr>
        <w:t xml:space="preserve"> 满配</w:t>
      </w:r>
      <w:r>
        <w:rPr>
          <w:rFonts w:hint="eastAsia"/>
          <w:bCs/>
          <w:color w:val="auto"/>
          <w:sz w:val="24"/>
          <w:highlight w:val="none"/>
        </w:rPr>
        <w:t>≥750W</w:t>
      </w:r>
      <w:r>
        <w:rPr>
          <w:bCs/>
          <w:color w:val="auto"/>
          <w:sz w:val="24"/>
          <w:highlight w:val="none"/>
        </w:rPr>
        <w:t>冗余热插拔电源，可支持钛金级电源，并提供配套的电源连接线；</w:t>
      </w:r>
    </w:p>
    <w:p>
      <w:pPr>
        <w:snapToGrid w:val="0"/>
        <w:rPr>
          <w:bCs/>
          <w:color w:val="auto"/>
          <w:sz w:val="24"/>
          <w:highlight w:val="none"/>
        </w:rPr>
      </w:pPr>
      <w:r>
        <w:rPr>
          <w:bCs/>
          <w:color w:val="auto"/>
          <w:sz w:val="24"/>
          <w:highlight w:val="none"/>
        </w:rPr>
        <w:t>(</w:t>
      </w:r>
      <w:r>
        <w:rPr>
          <w:rFonts w:hint="eastAsia"/>
          <w:bCs/>
          <w:color w:val="auto"/>
          <w:sz w:val="24"/>
          <w:highlight w:val="none"/>
        </w:rPr>
        <w:t>8</w:t>
      </w:r>
      <w:r>
        <w:rPr>
          <w:bCs/>
          <w:color w:val="auto"/>
          <w:sz w:val="24"/>
          <w:highlight w:val="none"/>
        </w:rPr>
        <w:t xml:space="preserve">) </w:t>
      </w:r>
      <w:r>
        <w:rPr>
          <w:rFonts w:hint="eastAsia" w:ascii="宋体" w:hAnsi="宋体" w:cs="宋体"/>
          <w:color w:val="auto"/>
          <w:sz w:val="24"/>
          <w:highlight w:val="none"/>
        </w:rPr>
        <w:t>★</w:t>
      </w:r>
      <w:r>
        <w:rPr>
          <w:rFonts w:hint="eastAsia"/>
          <w:bCs/>
          <w:color w:val="auto"/>
          <w:sz w:val="24"/>
          <w:highlight w:val="none"/>
        </w:rPr>
        <w:t>前置管理液晶屏</w:t>
      </w:r>
      <w:r>
        <w:rPr>
          <w:bCs/>
          <w:color w:val="auto"/>
          <w:sz w:val="24"/>
          <w:highlight w:val="none"/>
        </w:rPr>
        <w:t>；</w:t>
      </w:r>
      <w:r>
        <w:rPr>
          <w:rFonts w:hint="eastAsia"/>
          <w:bCs/>
          <w:color w:val="auto"/>
          <w:sz w:val="24"/>
          <w:highlight w:val="none"/>
        </w:rPr>
        <w:t>前面板上配备有液晶屏，可显示默认或定制信息，包括IP地址、服务器名称、支持服务编号等。如果系统发生故障，该液晶屏上将显示关于故障的具体信息</w:t>
      </w:r>
    </w:p>
    <w:p>
      <w:pPr>
        <w:pStyle w:val="8"/>
        <w:ind w:left="0" w:leftChars="0" w:right="-57" w:rightChars="-27"/>
        <w:jc w:val="left"/>
        <w:rPr>
          <w:color w:val="auto"/>
          <w:sz w:val="24"/>
          <w:highlight w:val="none"/>
        </w:rPr>
      </w:pPr>
      <w:r>
        <w:rPr>
          <w:bCs/>
          <w:color w:val="auto"/>
          <w:sz w:val="24"/>
          <w:highlight w:val="none"/>
        </w:rPr>
        <w:t>(</w:t>
      </w:r>
      <w:r>
        <w:rPr>
          <w:rFonts w:hint="eastAsia"/>
          <w:bCs/>
          <w:color w:val="auto"/>
          <w:sz w:val="24"/>
          <w:highlight w:val="none"/>
        </w:rPr>
        <w:t>9</w:t>
      </w:r>
      <w:r>
        <w:rPr>
          <w:bCs/>
          <w:color w:val="auto"/>
          <w:sz w:val="24"/>
          <w:highlight w:val="none"/>
        </w:rPr>
        <w:t>)Δ</w:t>
      </w:r>
      <w:r>
        <w:rPr>
          <w:rFonts w:hint="eastAsia"/>
          <w:bCs/>
          <w:color w:val="auto"/>
          <w:sz w:val="24"/>
          <w:highlight w:val="none"/>
        </w:rPr>
        <w:t>远程管理：配置远程管理卡，具有单独的管理网口，可不依赖主机操作系统进行远程操作。提供远程监控图形界面,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p>
      <w:pPr>
        <w:snapToGrid w:val="0"/>
        <w:outlineLvl w:val="0"/>
        <w:rPr>
          <w:b/>
          <w:bCs/>
          <w:color w:val="auto"/>
          <w:sz w:val="24"/>
          <w:highlight w:val="none"/>
        </w:rPr>
      </w:pPr>
      <w:r>
        <w:rPr>
          <w:rFonts w:hint="eastAsia"/>
          <w:b/>
          <w:bCs/>
          <w:color w:val="auto"/>
          <w:sz w:val="24"/>
          <w:highlight w:val="none"/>
        </w:rPr>
        <w:t>2、高性能存储×1台</w:t>
      </w:r>
    </w:p>
    <w:p>
      <w:pPr>
        <w:snapToGrid w:val="0"/>
        <w:rPr>
          <w:bCs/>
          <w:color w:val="auto"/>
          <w:sz w:val="24"/>
          <w:highlight w:val="none"/>
        </w:rPr>
      </w:pPr>
      <w:r>
        <w:rPr>
          <w:bCs/>
          <w:color w:val="auto"/>
          <w:sz w:val="24"/>
          <w:highlight w:val="none"/>
        </w:rPr>
        <w:t>(1)</w:t>
      </w:r>
      <w:r>
        <w:rPr>
          <w:rFonts w:hint="eastAsia" w:ascii="宋体" w:hAnsi="宋体" w:cs="宋体"/>
          <w:color w:val="auto"/>
          <w:sz w:val="24"/>
          <w:highlight w:val="none"/>
        </w:rPr>
        <w:t xml:space="preserve"> ★</w:t>
      </w:r>
      <w:r>
        <w:rPr>
          <w:bCs/>
          <w:color w:val="auto"/>
          <w:sz w:val="24"/>
          <w:highlight w:val="none"/>
        </w:rPr>
        <w:t>规格：</w:t>
      </w:r>
      <w:r>
        <w:rPr>
          <w:rFonts w:eastAsia="Times New Roman"/>
          <w:bCs/>
          <w:color w:val="auto"/>
          <w:sz w:val="24"/>
          <w:highlight w:val="none"/>
        </w:rPr>
        <w:t xml:space="preserve">≤ </w:t>
      </w:r>
      <w:r>
        <w:rPr>
          <w:rFonts w:hint="eastAsia" w:eastAsia="等线"/>
          <w:bCs/>
          <w:color w:val="auto"/>
          <w:sz w:val="24"/>
          <w:highlight w:val="none"/>
        </w:rPr>
        <w:t>5</w:t>
      </w:r>
      <w:r>
        <w:rPr>
          <w:rFonts w:eastAsia="Times New Roman"/>
          <w:bCs/>
          <w:color w:val="auto"/>
          <w:sz w:val="24"/>
          <w:highlight w:val="none"/>
        </w:rPr>
        <w:t>U</w:t>
      </w:r>
      <w:r>
        <w:rPr>
          <w:bCs/>
          <w:color w:val="auto"/>
          <w:sz w:val="24"/>
          <w:highlight w:val="none"/>
        </w:rPr>
        <w:t>机架式空间</w:t>
      </w:r>
      <w:r>
        <w:rPr>
          <w:rFonts w:hint="eastAsia"/>
          <w:bCs/>
          <w:color w:val="auto"/>
          <w:sz w:val="24"/>
          <w:highlight w:val="none"/>
        </w:rPr>
        <w:t>，必须与计算服务器为同一品牌；</w:t>
      </w:r>
    </w:p>
    <w:p>
      <w:pPr>
        <w:snapToGrid w:val="0"/>
        <w:rPr>
          <w:bCs/>
          <w:color w:val="auto"/>
          <w:sz w:val="24"/>
          <w:highlight w:val="none"/>
        </w:rPr>
      </w:pPr>
      <w:r>
        <w:rPr>
          <w:bCs/>
          <w:color w:val="auto"/>
          <w:sz w:val="24"/>
          <w:highlight w:val="none"/>
        </w:rPr>
        <w:t xml:space="preserve">(2) </w:t>
      </w:r>
      <w:r>
        <w:rPr>
          <w:rFonts w:hint="eastAsia" w:ascii="宋体" w:hAnsi="宋体" w:cs="宋体"/>
          <w:color w:val="auto"/>
          <w:sz w:val="24"/>
          <w:highlight w:val="none"/>
        </w:rPr>
        <w:t>★</w:t>
      </w:r>
      <w:r>
        <w:rPr>
          <w:rFonts w:hint="eastAsia"/>
          <w:bCs/>
          <w:color w:val="auto"/>
          <w:sz w:val="24"/>
          <w:highlight w:val="none"/>
        </w:rPr>
        <w:t>控制器:</w:t>
      </w:r>
      <w:r>
        <w:rPr>
          <w:bCs/>
          <w:color w:val="auto"/>
          <w:sz w:val="24"/>
          <w:highlight w:val="none"/>
        </w:rPr>
        <w:t xml:space="preserve"> 双控≥</w:t>
      </w:r>
      <w:r>
        <w:rPr>
          <w:rFonts w:hint="eastAsia"/>
          <w:bCs/>
          <w:color w:val="auto"/>
          <w:sz w:val="24"/>
          <w:highlight w:val="none"/>
        </w:rPr>
        <w:t>16G缓存，</w:t>
      </w:r>
      <w:r>
        <w:rPr>
          <w:bCs/>
          <w:color w:val="auto"/>
          <w:sz w:val="24"/>
          <w:highlight w:val="none"/>
        </w:rPr>
        <w:t>双</w:t>
      </w:r>
      <w:r>
        <w:rPr>
          <w:rFonts w:hint="eastAsia"/>
          <w:bCs/>
          <w:color w:val="auto"/>
          <w:sz w:val="24"/>
          <w:highlight w:val="none"/>
        </w:rPr>
        <w:t>控制器互为冗余并具备故障切换功能；提供</w:t>
      </w:r>
      <w:r>
        <w:rPr>
          <w:bCs/>
          <w:color w:val="auto"/>
          <w:sz w:val="24"/>
          <w:highlight w:val="none"/>
        </w:rPr>
        <w:t>≥</w:t>
      </w:r>
      <w:r>
        <w:rPr>
          <w:rFonts w:hint="eastAsia"/>
          <w:bCs/>
          <w:color w:val="auto"/>
          <w:sz w:val="24"/>
          <w:highlight w:val="none"/>
        </w:rPr>
        <w:t>8个16Gb FC接口；</w:t>
      </w:r>
    </w:p>
    <w:p>
      <w:pPr>
        <w:pStyle w:val="8"/>
        <w:ind w:left="0" w:leftChars="0" w:right="-57" w:rightChars="-27"/>
        <w:rPr>
          <w:bCs/>
          <w:color w:val="auto"/>
          <w:sz w:val="24"/>
          <w:highlight w:val="none"/>
        </w:rPr>
      </w:pPr>
      <w:r>
        <w:rPr>
          <w:rFonts w:hint="eastAsia"/>
          <w:bCs/>
          <w:color w:val="auto"/>
          <w:sz w:val="24"/>
          <w:highlight w:val="none"/>
        </w:rPr>
        <w:t xml:space="preserve">(3) </w:t>
      </w:r>
      <w:r>
        <w:rPr>
          <w:rFonts w:hint="eastAsia" w:ascii="宋体" w:hAnsi="宋体" w:cs="宋体"/>
          <w:color w:val="auto"/>
          <w:sz w:val="24"/>
          <w:highlight w:val="none"/>
        </w:rPr>
        <w:t>★</w:t>
      </w:r>
      <w:r>
        <w:rPr>
          <w:rFonts w:hint="eastAsia"/>
          <w:bCs/>
          <w:color w:val="auto"/>
          <w:sz w:val="24"/>
          <w:highlight w:val="none"/>
        </w:rPr>
        <w:t>存储容量：本次配置</w:t>
      </w:r>
      <w:r>
        <w:rPr>
          <w:bCs/>
          <w:color w:val="auto"/>
          <w:sz w:val="24"/>
          <w:highlight w:val="none"/>
        </w:rPr>
        <w:t>≥</w:t>
      </w:r>
      <w:r>
        <w:rPr>
          <w:rFonts w:hint="eastAsia"/>
          <w:bCs/>
          <w:color w:val="auto"/>
          <w:sz w:val="24"/>
          <w:highlight w:val="none"/>
        </w:rPr>
        <w:t>14块</w:t>
      </w:r>
      <w:r>
        <w:rPr>
          <w:bCs/>
          <w:color w:val="auto"/>
          <w:sz w:val="24"/>
          <w:highlight w:val="none"/>
        </w:rPr>
        <w:t>12TB HDD 7.2K 512e SAS12 3.5热插拔硬盘</w:t>
      </w:r>
    </w:p>
    <w:p>
      <w:pPr>
        <w:snapToGrid w:val="0"/>
        <w:jc w:val="left"/>
        <w:rPr>
          <w:bCs/>
          <w:color w:val="auto"/>
          <w:sz w:val="24"/>
          <w:highlight w:val="none"/>
        </w:rPr>
      </w:pPr>
      <w:r>
        <w:rPr>
          <w:rFonts w:hint="eastAsia"/>
          <w:bCs/>
          <w:color w:val="auto"/>
          <w:sz w:val="24"/>
          <w:highlight w:val="none"/>
        </w:rPr>
        <w:t>(4) HBA卡：</w:t>
      </w:r>
      <w:r>
        <w:rPr>
          <w:bCs/>
          <w:color w:val="auto"/>
          <w:sz w:val="24"/>
          <w:highlight w:val="none"/>
        </w:rPr>
        <w:t>≥</w:t>
      </w:r>
      <w:r>
        <w:rPr>
          <w:rFonts w:hint="eastAsia"/>
          <w:bCs/>
          <w:color w:val="auto"/>
          <w:sz w:val="24"/>
          <w:highlight w:val="none"/>
        </w:rPr>
        <w:t>2*双端口 16Gb 光纤通道 HBA卡，并配有相应线缆</w:t>
      </w:r>
    </w:p>
    <w:p>
      <w:pPr>
        <w:snapToGrid w:val="0"/>
        <w:rPr>
          <w:bCs/>
          <w:color w:val="auto"/>
          <w:sz w:val="24"/>
          <w:highlight w:val="none"/>
        </w:rPr>
      </w:pPr>
      <w:r>
        <w:rPr>
          <w:bCs/>
          <w:color w:val="auto"/>
          <w:sz w:val="24"/>
          <w:highlight w:val="none"/>
        </w:rPr>
        <w:t>(</w:t>
      </w:r>
      <w:r>
        <w:rPr>
          <w:rFonts w:hint="eastAsia"/>
          <w:bCs/>
          <w:color w:val="auto"/>
          <w:sz w:val="24"/>
          <w:highlight w:val="none"/>
        </w:rPr>
        <w:t>5</w:t>
      </w:r>
      <w:r>
        <w:rPr>
          <w:bCs/>
          <w:color w:val="auto"/>
          <w:sz w:val="24"/>
          <w:highlight w:val="none"/>
        </w:rPr>
        <w:t>) Δ</w:t>
      </w:r>
      <w:r>
        <w:rPr>
          <w:rFonts w:hint="eastAsia"/>
          <w:bCs/>
          <w:color w:val="auto"/>
          <w:sz w:val="24"/>
          <w:highlight w:val="none"/>
        </w:rPr>
        <w:t xml:space="preserve"> RAID支持:支持</w:t>
      </w:r>
      <w:r>
        <w:rPr>
          <w:bCs/>
          <w:color w:val="auto"/>
          <w:sz w:val="24"/>
          <w:highlight w:val="none"/>
        </w:rPr>
        <w:t>≥</w:t>
      </w:r>
      <w:r>
        <w:rPr>
          <w:rFonts w:hint="eastAsia"/>
          <w:bCs/>
          <w:color w:val="auto"/>
          <w:sz w:val="24"/>
          <w:highlight w:val="none"/>
        </w:rPr>
        <w:t>1024个虚拟卷，级别：0、1、10、5、6, Distributed RAID；</w:t>
      </w:r>
    </w:p>
    <w:p>
      <w:pPr>
        <w:snapToGrid w:val="0"/>
        <w:rPr>
          <w:b/>
          <w:color w:val="auto"/>
          <w:sz w:val="24"/>
          <w:highlight w:val="none"/>
        </w:rPr>
      </w:pPr>
      <w:r>
        <w:rPr>
          <w:bCs/>
          <w:color w:val="auto"/>
          <w:sz w:val="24"/>
          <w:highlight w:val="none"/>
        </w:rPr>
        <w:t>(</w:t>
      </w:r>
      <w:r>
        <w:rPr>
          <w:rFonts w:hint="eastAsia"/>
          <w:bCs/>
          <w:color w:val="auto"/>
          <w:sz w:val="24"/>
          <w:highlight w:val="none"/>
        </w:rPr>
        <w:t>6</w:t>
      </w:r>
      <w:r>
        <w:rPr>
          <w:bCs/>
          <w:color w:val="auto"/>
          <w:sz w:val="24"/>
          <w:highlight w:val="none"/>
        </w:rPr>
        <w:t>) Δ</w:t>
      </w:r>
      <w:r>
        <w:rPr>
          <w:rFonts w:hint="eastAsia"/>
          <w:bCs/>
          <w:color w:val="auto"/>
          <w:sz w:val="24"/>
          <w:highlight w:val="none"/>
        </w:rPr>
        <w:t>读写性能:满配每套DD测试</w:t>
      </w:r>
      <w:r>
        <w:rPr>
          <w:bCs/>
          <w:color w:val="auto"/>
          <w:sz w:val="24"/>
          <w:highlight w:val="none"/>
        </w:rPr>
        <w:t>≥</w:t>
      </w:r>
      <w:r>
        <w:rPr>
          <w:rFonts w:hint="eastAsia"/>
          <w:bCs/>
          <w:color w:val="auto"/>
          <w:sz w:val="24"/>
          <w:highlight w:val="none"/>
        </w:rPr>
        <w:t>5.4GB/s,提供存储管理界面截图证明并加盖原厂公章；</w:t>
      </w:r>
    </w:p>
    <w:p>
      <w:pPr>
        <w:snapToGrid w:val="0"/>
        <w:rPr>
          <w:bCs/>
          <w:color w:val="auto"/>
          <w:sz w:val="24"/>
          <w:highlight w:val="none"/>
        </w:rPr>
      </w:pPr>
      <w:r>
        <w:rPr>
          <w:bCs/>
          <w:color w:val="auto"/>
          <w:sz w:val="24"/>
          <w:highlight w:val="none"/>
        </w:rPr>
        <w:t>(</w:t>
      </w:r>
      <w:r>
        <w:rPr>
          <w:rFonts w:hint="eastAsia"/>
          <w:bCs/>
          <w:color w:val="auto"/>
          <w:sz w:val="24"/>
          <w:highlight w:val="none"/>
        </w:rPr>
        <w:t>7</w:t>
      </w:r>
      <w:r>
        <w:rPr>
          <w:bCs/>
          <w:color w:val="auto"/>
          <w:sz w:val="24"/>
          <w:highlight w:val="none"/>
        </w:rPr>
        <w:t xml:space="preserve">) </w:t>
      </w:r>
      <w:r>
        <w:rPr>
          <w:rFonts w:hint="eastAsia"/>
          <w:bCs/>
          <w:color w:val="auto"/>
          <w:sz w:val="24"/>
          <w:highlight w:val="none"/>
        </w:rPr>
        <w:t>★扩展能力:单台存储实配</w:t>
      </w:r>
      <w:r>
        <w:rPr>
          <w:bCs/>
          <w:color w:val="auto"/>
          <w:sz w:val="24"/>
          <w:highlight w:val="none"/>
        </w:rPr>
        <w:t>≥</w:t>
      </w:r>
      <w:r>
        <w:rPr>
          <w:rFonts w:hint="eastAsia"/>
          <w:bCs/>
          <w:color w:val="auto"/>
          <w:sz w:val="24"/>
          <w:highlight w:val="none"/>
        </w:rPr>
        <w:t>84个硬盘槽位（非服务器或存储挂载磁盘柜模式），支持不同尺寸硬盘混插，提供彩页、官网截图和官网链接证明，并加盖原厂公章；</w:t>
      </w:r>
    </w:p>
    <w:p>
      <w:pPr>
        <w:snapToGrid w:val="0"/>
        <w:rPr>
          <w:bCs/>
          <w:color w:val="auto"/>
          <w:sz w:val="24"/>
          <w:highlight w:val="none"/>
        </w:rPr>
      </w:pPr>
      <w:r>
        <w:rPr>
          <w:bCs/>
          <w:color w:val="auto"/>
          <w:sz w:val="24"/>
          <w:highlight w:val="none"/>
        </w:rPr>
        <w:t>(</w:t>
      </w:r>
      <w:r>
        <w:rPr>
          <w:rFonts w:hint="eastAsia"/>
          <w:bCs/>
          <w:color w:val="auto"/>
          <w:sz w:val="24"/>
          <w:highlight w:val="none"/>
        </w:rPr>
        <w:t>8</w:t>
      </w:r>
      <w:r>
        <w:rPr>
          <w:bCs/>
          <w:color w:val="auto"/>
          <w:sz w:val="24"/>
          <w:highlight w:val="none"/>
        </w:rPr>
        <w:t xml:space="preserve">) </w:t>
      </w:r>
      <w:r>
        <w:rPr>
          <w:rFonts w:hint="eastAsia"/>
          <w:bCs/>
          <w:color w:val="auto"/>
          <w:sz w:val="24"/>
          <w:highlight w:val="none"/>
        </w:rPr>
        <w:t>电源风扇:</w:t>
      </w:r>
      <w:r>
        <w:rPr>
          <w:bCs/>
          <w:color w:val="auto"/>
          <w:sz w:val="24"/>
          <w:highlight w:val="none"/>
        </w:rPr>
        <w:t>满配≥</w:t>
      </w:r>
      <w:r>
        <w:rPr>
          <w:rFonts w:hint="eastAsia"/>
          <w:bCs/>
          <w:color w:val="auto"/>
          <w:sz w:val="24"/>
          <w:highlight w:val="none"/>
        </w:rPr>
        <w:t>2000W</w:t>
      </w:r>
      <w:r>
        <w:rPr>
          <w:bCs/>
          <w:color w:val="auto"/>
          <w:sz w:val="24"/>
          <w:highlight w:val="none"/>
        </w:rPr>
        <w:t>冗余热插拔电源及风扇模块，并提供配套的电源连接线；</w:t>
      </w:r>
    </w:p>
    <w:p>
      <w:pPr>
        <w:snapToGrid w:val="0"/>
        <w:spacing w:line="276" w:lineRule="auto"/>
        <w:rPr>
          <w:bCs/>
          <w:color w:val="auto"/>
          <w:sz w:val="24"/>
          <w:highlight w:val="none"/>
        </w:rPr>
      </w:pPr>
      <w:r>
        <w:rPr>
          <w:bCs/>
          <w:color w:val="auto"/>
          <w:sz w:val="24"/>
          <w:highlight w:val="none"/>
        </w:rPr>
        <w:t>(</w:t>
      </w:r>
      <w:r>
        <w:rPr>
          <w:rFonts w:hint="eastAsia"/>
          <w:bCs/>
          <w:color w:val="auto"/>
          <w:sz w:val="24"/>
          <w:highlight w:val="none"/>
        </w:rPr>
        <w:t>9</w:t>
      </w:r>
      <w:r>
        <w:rPr>
          <w:bCs/>
          <w:color w:val="auto"/>
          <w:sz w:val="24"/>
          <w:highlight w:val="none"/>
        </w:rPr>
        <w:t>) Δ</w:t>
      </w:r>
      <w:r>
        <w:rPr>
          <w:rFonts w:hint="eastAsia"/>
          <w:bCs/>
          <w:color w:val="auto"/>
          <w:sz w:val="24"/>
          <w:highlight w:val="none"/>
        </w:rPr>
        <w:t>高级数据管理功能</w:t>
      </w:r>
      <w:r>
        <w:rPr>
          <w:bCs/>
          <w:color w:val="auto"/>
          <w:sz w:val="24"/>
          <w:highlight w:val="none"/>
        </w:rPr>
        <w:t>；</w:t>
      </w:r>
      <w:r>
        <w:rPr>
          <w:rFonts w:hint="eastAsia"/>
          <w:bCs/>
          <w:color w:val="auto"/>
          <w:sz w:val="24"/>
          <w:highlight w:val="none"/>
        </w:rPr>
        <w:t>支持HTML5 GUI、CLI、REST 界面管理；配置多路径软件，提供服务器与存储阵列之间冗余数据路径的故障转移管理；支持制作数据的时间点快照以用于备份和其他操作，每个系统可实现总共不少于1024个快照；基于WEB图形界面方式管理，支持基于IP远程管理 ；支持虚拟磁盘备份(VDC) ：制作现有虚拟磁盘在某个时间点上的完整精确副本，用于决策支持和软件开发测试；提供实时自动分层、精简配置、SSD读缓存、远程复制、卷拷贝、vCenter/SRM 集成等功能；配置IP及光纤远程复制功能，实现异步镜像；配置基于快照技术的远程异步复制功能；配置Distributed RAID，支持同时加入高于12块硬盘并实现高速硬盘重建；支持Vmware VAAI；支持服务器Cluster集群功能；支持硬件故障检测、诊断功能；</w:t>
      </w:r>
    </w:p>
    <w:p>
      <w:pPr>
        <w:snapToGrid w:val="0"/>
        <w:rPr>
          <w:b/>
          <w:bCs/>
          <w:color w:val="auto"/>
          <w:sz w:val="24"/>
          <w:highlight w:val="none"/>
        </w:rPr>
      </w:pPr>
      <w:r>
        <w:rPr>
          <w:rFonts w:hint="eastAsia"/>
          <w:b/>
          <w:bCs/>
          <w:color w:val="auto"/>
          <w:sz w:val="24"/>
          <w:highlight w:val="none"/>
        </w:rPr>
        <w:t>3</w:t>
      </w:r>
      <w:r>
        <w:rPr>
          <w:b/>
          <w:bCs/>
          <w:color w:val="auto"/>
          <w:sz w:val="24"/>
          <w:highlight w:val="none"/>
        </w:rPr>
        <w:t>、</w:t>
      </w:r>
      <w:r>
        <w:rPr>
          <w:rFonts w:hint="eastAsia"/>
          <w:b/>
          <w:bCs/>
          <w:color w:val="auto"/>
          <w:sz w:val="24"/>
          <w:highlight w:val="none"/>
        </w:rPr>
        <w:t>相关系统及软件安装</w:t>
      </w:r>
    </w:p>
    <w:p>
      <w:pPr>
        <w:rPr>
          <w:bCs/>
          <w:color w:val="auto"/>
          <w:sz w:val="24"/>
          <w:highlight w:val="none"/>
        </w:rPr>
      </w:pPr>
      <w:r>
        <w:rPr>
          <w:bCs/>
          <w:color w:val="auto"/>
          <w:sz w:val="24"/>
          <w:highlight w:val="none"/>
        </w:rPr>
        <w:t>Δ</w:t>
      </w:r>
      <w:r>
        <w:rPr>
          <w:rFonts w:hint="eastAsia"/>
          <w:bCs/>
          <w:color w:val="auto"/>
          <w:sz w:val="24"/>
          <w:highlight w:val="none"/>
        </w:rPr>
        <w:t>整体要求：与原有服务器设备无缝对接（组成一套并行计算系统），按用户要求完成所有设备软硬件系统的安装调试；包含集群管理软件，操作系统，并行文件系统，存储系统数据对接，</w:t>
      </w:r>
      <w:r>
        <w:rPr>
          <w:bCs/>
          <w:color w:val="auto"/>
          <w:sz w:val="24"/>
          <w:highlight w:val="none"/>
        </w:rPr>
        <w:t>编译器函数库： GNU、Intel编译器，支持C/C++/Fortran/Python；MKL、BLAS、LAPACK、ScaLAPACK、FFTW、Netcdf4.7、PNetcdf4、Ncview函数库等；以及应用软件的编译</w:t>
      </w:r>
      <w:r>
        <w:rPr>
          <w:rFonts w:hint="eastAsia"/>
          <w:bCs/>
          <w:color w:val="auto"/>
          <w:sz w:val="24"/>
          <w:highlight w:val="none"/>
        </w:rPr>
        <w:t>，</w:t>
      </w:r>
      <w:r>
        <w:rPr>
          <w:bCs/>
          <w:color w:val="auto"/>
          <w:sz w:val="24"/>
          <w:highlight w:val="none"/>
        </w:rPr>
        <w:t>调优</w:t>
      </w:r>
      <w:r>
        <w:rPr>
          <w:rFonts w:hint="eastAsia"/>
          <w:bCs/>
          <w:color w:val="auto"/>
          <w:sz w:val="24"/>
          <w:highlight w:val="none"/>
        </w:rPr>
        <w:t>。</w:t>
      </w:r>
      <w:r>
        <w:rPr>
          <w:bCs/>
          <w:color w:val="auto"/>
          <w:sz w:val="24"/>
          <w:highlight w:val="none"/>
        </w:rPr>
        <w:t>提供质保期内软件免费上门维护服务</w:t>
      </w:r>
      <w:r>
        <w:rPr>
          <w:rFonts w:hint="eastAsia"/>
          <w:bCs/>
          <w:color w:val="auto"/>
          <w:sz w:val="24"/>
          <w:highlight w:val="none"/>
        </w:rPr>
        <w:t>。</w:t>
      </w:r>
    </w:p>
    <w:p>
      <w:pPr>
        <w:pStyle w:val="15"/>
        <w:spacing w:before="0" w:beforeAutospacing="0" w:after="0" w:afterAutospacing="0" w:line="30" w:lineRule="atLeast"/>
        <w:jc w:val="both"/>
        <w:rPr>
          <w:rFonts w:cs="Times New Roman"/>
          <w:b/>
          <w:color w:val="auto"/>
          <w:kern w:val="2"/>
          <w:highlight w:val="none"/>
          <w:u w:val="single"/>
        </w:rPr>
      </w:pPr>
      <w:r>
        <w:rPr>
          <w:rFonts w:cs="Times New Roman"/>
          <w:b/>
          <w:color w:val="auto"/>
          <w:kern w:val="2"/>
          <w:highlight w:val="none"/>
        </w:rPr>
        <w:t>注：</w:t>
      </w:r>
      <w:r>
        <w:rPr>
          <w:rFonts w:cs="Times New Roman"/>
          <w:b/>
          <w:color w:val="auto"/>
          <w:kern w:val="2"/>
          <w:highlight w:val="none"/>
          <w:u w:val="single"/>
        </w:rPr>
        <w:t>1.报价应明确所投产品（或服务）的名称、品牌和型号，否则投标无效。</w:t>
      </w:r>
    </w:p>
    <w:p>
      <w:pPr>
        <w:pStyle w:val="15"/>
        <w:spacing w:before="0" w:beforeAutospacing="0" w:after="0" w:afterAutospacing="0" w:line="30" w:lineRule="atLeast"/>
        <w:ind w:firstLine="482" w:firstLineChars="200"/>
        <w:jc w:val="both"/>
        <w:rPr>
          <w:rFonts w:cs="Times New Roman"/>
          <w:b/>
          <w:color w:val="auto"/>
          <w:kern w:val="2"/>
          <w:sz w:val="21"/>
          <w:szCs w:val="21"/>
          <w:highlight w:val="none"/>
          <w:u w:val="single"/>
        </w:rPr>
      </w:pPr>
      <w:r>
        <w:rPr>
          <w:rFonts w:hint="eastAsia" w:cs="Times New Roman"/>
          <w:b/>
          <w:color w:val="auto"/>
          <w:kern w:val="2"/>
          <w:highlight w:val="none"/>
          <w:u w:val="single"/>
        </w:rPr>
        <w:t>2.本项目为交钥匙工程，投标报价包含所有费用，后期不接受任何形式的增补费用</w:t>
      </w:r>
      <w:r>
        <w:rPr>
          <w:rFonts w:hint="eastAsia" w:cs="Times New Roman"/>
          <w:b/>
          <w:color w:val="auto"/>
          <w:kern w:val="2"/>
          <w:sz w:val="21"/>
          <w:szCs w:val="21"/>
          <w:highlight w:val="none"/>
          <w:u w:val="single"/>
        </w:rPr>
        <w:t>。</w:t>
      </w:r>
    </w:p>
    <w:p>
      <w:pPr>
        <w:pStyle w:val="10"/>
        <w:adjustRightInd w:val="0"/>
        <w:snapToGrid w:val="0"/>
        <w:spacing w:before="120" w:after="120" w:line="360" w:lineRule="auto"/>
        <w:rPr>
          <w:rFonts w:hAnsi="宋体"/>
          <w:b/>
          <w:color w:val="auto"/>
          <w:sz w:val="28"/>
          <w:szCs w:val="28"/>
          <w:highlight w:val="none"/>
        </w:rPr>
      </w:pPr>
    </w:p>
    <w:p>
      <w:pPr>
        <w:widowControl/>
        <w:jc w:val="left"/>
        <w:rPr>
          <w:rFonts w:hAnsi="宋体"/>
          <w:b/>
          <w:color w:val="auto"/>
          <w:sz w:val="28"/>
          <w:szCs w:val="28"/>
          <w:highlight w:val="none"/>
        </w:rPr>
      </w:pPr>
      <w:r>
        <w:rPr>
          <w:rFonts w:hint="eastAsia" w:ascii="宋体" w:hAnsi="宋体"/>
          <w:b/>
          <w:color w:val="auto"/>
          <w:sz w:val="28"/>
          <w:szCs w:val="28"/>
          <w:highlight w:val="none"/>
        </w:rPr>
        <w:t>★</w:t>
      </w:r>
      <w:r>
        <w:rPr>
          <w:rFonts w:hint="eastAsia"/>
          <w:color w:val="auto"/>
          <w:sz w:val="28"/>
          <w:szCs w:val="28"/>
          <w:highlight w:val="none"/>
        </w:rPr>
        <w:t>▲</w:t>
      </w:r>
      <w:r>
        <w:rPr>
          <w:rFonts w:hint="eastAsia" w:ascii="宋体" w:hAnsi="宋体"/>
          <w:b/>
          <w:color w:val="auto"/>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color w:val="auto"/>
          <w:sz w:val="28"/>
          <w:szCs w:val="28"/>
          <w:highlight w:val="none"/>
        </w:rPr>
      </w:pPr>
    </w:p>
    <w:p>
      <w:pPr>
        <w:widowControl/>
        <w:jc w:val="left"/>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pStyle w:val="8"/>
        <w:ind w:left="1470" w:right="1470"/>
        <w:rPr>
          <w:rFonts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outlineLvl w:val="0"/>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outlineLvl w:val="0"/>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0"/>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ind w:firstLine="480" w:firstLineChars="200"/>
        <w:rPr>
          <w:rFonts w:ascii="Arial" w:hAnsi="宋体" w:cs="Arial"/>
          <w:color w:val="auto"/>
          <w:sz w:val="24"/>
          <w:highlight w:val="none"/>
        </w:rPr>
      </w:pPr>
      <w:r>
        <w:rPr>
          <w:rFonts w:hint="eastAsia" w:ascii="Arial" w:hAnsi="宋体" w:cs="Arial"/>
          <w:color w:val="auto"/>
          <w:sz w:val="24"/>
          <w:highlight w:val="none"/>
        </w:rPr>
        <w:t>1、工期：</w:t>
      </w:r>
      <w:r>
        <w:rPr>
          <w:rFonts w:hint="eastAsia" w:ascii="宋体"/>
          <w:color w:val="auto"/>
          <w:sz w:val="24"/>
          <w:highlight w:val="none"/>
          <w:lang w:val="en-US" w:eastAsia="zh-CN"/>
        </w:rPr>
        <w:t>合同生效</w:t>
      </w:r>
      <w:r>
        <w:rPr>
          <w:rFonts w:hint="eastAsia" w:ascii="宋体"/>
          <w:color w:val="auto"/>
          <w:sz w:val="24"/>
          <w:highlight w:val="none"/>
        </w:rPr>
        <w:t>后15个工作日内全部设备送货上门并安装调试至正常运行。</w:t>
      </w:r>
    </w:p>
    <w:p>
      <w:pPr>
        <w:ind w:firstLine="480" w:firstLineChars="200"/>
        <w:rPr>
          <w:rFonts w:hint="default" w:eastAsia="宋体"/>
          <w:color w:val="auto"/>
          <w:highlight w:val="none"/>
          <w:lang w:val="en-US" w:eastAsia="zh-CN"/>
        </w:rPr>
      </w:pPr>
      <w:r>
        <w:rPr>
          <w:rFonts w:hint="eastAsia" w:ascii="Arial" w:hAnsi="宋体" w:cs="Arial"/>
          <w:color w:val="auto"/>
          <w:sz w:val="24"/>
          <w:highlight w:val="none"/>
        </w:rPr>
        <w:t>2、质保：</w:t>
      </w:r>
      <w:r>
        <w:rPr>
          <w:color w:val="auto"/>
          <w:sz w:val="24"/>
          <w:highlight w:val="none"/>
        </w:rPr>
        <w:t>不低于原厂商</w:t>
      </w:r>
      <w:r>
        <w:rPr>
          <w:rFonts w:hint="eastAsia"/>
          <w:color w:val="auto"/>
          <w:sz w:val="24"/>
          <w:highlight w:val="none"/>
        </w:rPr>
        <w:t>3</w:t>
      </w:r>
      <w:r>
        <w:rPr>
          <w:color w:val="auto"/>
          <w:sz w:val="24"/>
          <w:highlight w:val="none"/>
        </w:rPr>
        <w:t>年7x24全免现场质保，当日4小时原厂备件上门更换服务，</w:t>
      </w:r>
      <w:r>
        <w:rPr>
          <w:rFonts w:hint="eastAsia"/>
          <w:color w:val="auto"/>
          <w:sz w:val="24"/>
          <w:highlight w:val="none"/>
        </w:rPr>
        <w:t>3年“保留您的硬盘”服务</w:t>
      </w:r>
      <w:r>
        <w:rPr>
          <w:rFonts w:hint="eastAsia"/>
          <w:color w:val="auto"/>
          <w:sz w:val="24"/>
          <w:highlight w:val="none"/>
          <w:lang w:eastAsia="zh-CN"/>
        </w:rPr>
        <w:t>，</w:t>
      </w:r>
      <w:r>
        <w:rPr>
          <w:rFonts w:hint="eastAsia"/>
          <w:color w:val="auto"/>
          <w:sz w:val="24"/>
          <w:highlight w:val="none"/>
          <w:lang w:val="en-US" w:eastAsia="zh-CN"/>
        </w:rPr>
        <w:t>投标时提供承诺书加盖单位公章。</w:t>
      </w:r>
    </w:p>
    <w:p>
      <w:pPr>
        <w:adjustRightInd w:val="0"/>
        <w:snapToGrid w:val="0"/>
        <w:spacing w:line="360" w:lineRule="auto"/>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1470" w:right="1470"/>
        <w:rPr>
          <w:rFonts w:ascii="宋体" w:hAnsi="宋体" w:cs="仿宋"/>
          <w:b/>
          <w:bCs/>
          <w:color w:val="auto"/>
          <w:sz w:val="28"/>
          <w:szCs w:val="28"/>
          <w:highlight w:val="none"/>
        </w:rPr>
      </w:pPr>
    </w:p>
    <w:p>
      <w:pPr>
        <w:pStyle w:val="8"/>
        <w:ind w:left="0" w:leftChars="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440" w:lineRule="exact"/>
        <w:outlineLvl w:val="0"/>
        <w:rPr>
          <w:rFonts w:ascii="黑体" w:hAnsi="黑体" w:eastAsia="黑体"/>
          <w:color w:val="auto"/>
          <w:sz w:val="24"/>
          <w:highlight w:val="none"/>
        </w:rPr>
      </w:pPr>
      <w:r>
        <w:rPr>
          <w:rFonts w:hint="eastAsia" w:ascii="黑体" w:hAnsi="黑体" w:eastAsia="黑体"/>
          <w:color w:val="auto"/>
          <w:sz w:val="24"/>
          <w:highlight w:val="none"/>
        </w:rPr>
        <w:t>一、价格（30分）</w:t>
      </w:r>
    </w:p>
    <w:p>
      <w:pPr>
        <w:spacing w:line="440" w:lineRule="exact"/>
        <w:ind w:firstLine="360" w:firstLineChars="150"/>
        <w:rPr>
          <w:rFonts w:ascii="宋体" w:hAnsi="宋体"/>
          <w:color w:val="auto"/>
          <w:sz w:val="24"/>
          <w:highlight w:val="none"/>
        </w:rPr>
      </w:pPr>
      <w:r>
        <w:rPr>
          <w:rFonts w:hint="eastAsia" w:ascii="宋体" w:hAnsi="宋体"/>
          <w:bCs/>
          <w:snapToGrid w:val="0"/>
          <w:color w:val="auto"/>
          <w:sz w:val="24"/>
          <w:highlight w:val="none"/>
        </w:rPr>
        <w:t xml:space="preserve"> 投标报价</w:t>
      </w:r>
      <w:r>
        <w:rPr>
          <w:rFonts w:hint="eastAsia" w:ascii="宋体" w:hAnsi="宋体"/>
          <w:color w:val="auto"/>
          <w:sz w:val="24"/>
          <w:highlight w:val="none"/>
        </w:rPr>
        <w:t>（30分）：通过初步评审的有效标书中，满足招标文件要求且投标价格最低的投标报价为评标基准价，其价格分为满分。其他投标人的价格分统一按照下列公式计算：投标报价得分=(评标基准价／投标报价)×30分。（小数点后保留2位）。</w:t>
      </w:r>
    </w:p>
    <w:p>
      <w:pPr>
        <w:spacing w:line="440" w:lineRule="exact"/>
        <w:outlineLvl w:val="0"/>
        <w:rPr>
          <w:rFonts w:ascii="黑体" w:hAnsi="黑体" w:eastAsia="黑体"/>
          <w:color w:val="auto"/>
          <w:sz w:val="24"/>
          <w:highlight w:val="none"/>
        </w:rPr>
      </w:pPr>
      <w:r>
        <w:rPr>
          <w:rFonts w:hint="eastAsia" w:ascii="黑体" w:hAnsi="黑体" w:eastAsia="黑体"/>
          <w:color w:val="auto"/>
          <w:sz w:val="24"/>
          <w:highlight w:val="none"/>
        </w:rPr>
        <w:t>二、服务（58分）</w:t>
      </w:r>
    </w:p>
    <w:p>
      <w:pPr>
        <w:spacing w:line="440" w:lineRule="exact"/>
        <w:ind w:firstLine="480"/>
        <w:rPr>
          <w:rFonts w:ascii="宋体" w:hAnsi="宋体"/>
          <w:color w:val="auto"/>
          <w:sz w:val="24"/>
          <w:highlight w:val="none"/>
        </w:rPr>
      </w:pPr>
      <w:r>
        <w:rPr>
          <w:rFonts w:hint="eastAsia" w:ascii="宋体" w:hAnsi="宋体"/>
          <w:color w:val="auto"/>
          <w:sz w:val="24"/>
          <w:highlight w:val="none"/>
        </w:rPr>
        <w:t>1.技术方案（55分）（小数点后保留1位）:由评委根据投标文件响应招标文件中各相关指标情况酌情给分。核心和非核心指标全部满足的得50分，所有指标中，被评委认定为有实际意义的正偏离的，每1项正偏离加1分，最多加5分；非核心指标中，标注“</w:t>
      </w:r>
      <w:r>
        <w:rPr>
          <w:rFonts w:ascii="Segoe UI Symbol" w:hAnsi="Segoe UI Symbol" w:cs="Segoe UI Symbol"/>
          <w:bCs/>
          <w:color w:val="auto"/>
          <w:sz w:val="24"/>
          <w:highlight w:val="none"/>
        </w:rPr>
        <w:t>Δ</w:t>
      </w:r>
      <w:r>
        <w:rPr>
          <w:rFonts w:hint="eastAsia" w:ascii="宋体" w:hAnsi="宋体"/>
          <w:color w:val="auto"/>
          <w:sz w:val="24"/>
          <w:highlight w:val="none"/>
        </w:rPr>
        <w:t>”的重要指标每有1项不满足的（负偏离）扣5分，其余非核心指标每有1项不满足的（负偏离）扣2.5分（在50分基础上加分和扣分）。非核心指标有5项及以上负偏离的，即为无效标。</w:t>
      </w:r>
    </w:p>
    <w:p>
      <w:pPr>
        <w:spacing w:line="440" w:lineRule="exact"/>
        <w:ind w:firstLine="480"/>
        <w:rPr>
          <w:rFonts w:ascii="宋体" w:hAnsi="宋体"/>
          <w:color w:val="auto"/>
          <w:sz w:val="24"/>
          <w:highlight w:val="none"/>
        </w:rPr>
      </w:pPr>
      <w:r>
        <w:rPr>
          <w:rFonts w:hint="eastAsia" w:ascii="宋体" w:hAnsi="宋体"/>
          <w:color w:val="auto"/>
          <w:sz w:val="24"/>
          <w:highlight w:val="none"/>
        </w:rPr>
        <w:t>2.服务或实施方案（3分）：由评委根据投标单位投标文件中针对本项目的实际情况提出的服务或实施方案等综合情况酌情给分，重点考查设备的安装和调试，分三档：一档：3分；二档：2分；三档：1-0分,没有服务或实施方案的，不得分。</w:t>
      </w:r>
    </w:p>
    <w:p>
      <w:pPr>
        <w:spacing w:line="440" w:lineRule="exact"/>
        <w:outlineLvl w:val="0"/>
        <w:rPr>
          <w:rFonts w:ascii="黑体" w:hAnsi="黑体" w:eastAsia="黑体"/>
          <w:color w:val="auto"/>
          <w:sz w:val="24"/>
          <w:highlight w:val="none"/>
        </w:rPr>
      </w:pPr>
      <w:r>
        <w:rPr>
          <w:rFonts w:hint="eastAsia" w:ascii="黑体" w:hAnsi="黑体" w:eastAsia="黑体"/>
          <w:color w:val="auto"/>
          <w:sz w:val="24"/>
          <w:highlight w:val="none"/>
        </w:rPr>
        <w:t>三、服务保障能力（10分）</w:t>
      </w:r>
    </w:p>
    <w:p>
      <w:pPr>
        <w:spacing w:line="440" w:lineRule="exact"/>
        <w:rPr>
          <w:rFonts w:ascii="宋体" w:hAnsi="宋体"/>
          <w:color w:val="auto"/>
          <w:sz w:val="24"/>
          <w:highlight w:val="none"/>
        </w:rPr>
      </w:pPr>
      <w:r>
        <w:rPr>
          <w:rFonts w:hint="eastAsia" w:ascii="宋体" w:hAnsi="宋体"/>
          <w:color w:val="auto"/>
          <w:sz w:val="24"/>
          <w:highlight w:val="none"/>
        </w:rPr>
        <w:t xml:space="preserve">   1.所投品牌业绩（4分）:</w:t>
      </w:r>
      <w:r>
        <w:rPr>
          <w:rFonts w:hint="eastAsia"/>
          <w:color w:val="auto"/>
          <w:sz w:val="24"/>
          <w:highlight w:val="none"/>
        </w:rPr>
        <w:t>提供所投品牌近三年 (</w:t>
      </w:r>
      <w:r>
        <w:rPr>
          <w:color w:val="auto"/>
          <w:sz w:val="24"/>
          <w:highlight w:val="none"/>
        </w:rPr>
        <w:t xml:space="preserve">2017-2019) </w:t>
      </w:r>
      <w:r>
        <w:rPr>
          <w:rFonts w:hint="eastAsia"/>
          <w:color w:val="auto"/>
          <w:sz w:val="24"/>
          <w:highlight w:val="none"/>
        </w:rPr>
        <w:t>X</w:t>
      </w:r>
      <w:r>
        <w:rPr>
          <w:color w:val="auto"/>
          <w:sz w:val="24"/>
          <w:highlight w:val="none"/>
        </w:rPr>
        <w:t>86</w:t>
      </w:r>
      <w:r>
        <w:rPr>
          <w:rFonts w:hint="eastAsia"/>
          <w:color w:val="auto"/>
          <w:sz w:val="24"/>
          <w:highlight w:val="none"/>
        </w:rPr>
        <w:t>机架服务器IDC</w:t>
      </w:r>
      <w:r>
        <w:rPr>
          <w:rFonts w:hint="eastAsia"/>
          <w:b/>
          <w:color w:val="auto"/>
          <w:sz w:val="24"/>
          <w:highlight w:val="none"/>
        </w:rPr>
        <w:t>全球出货量</w:t>
      </w:r>
      <w:r>
        <w:rPr>
          <w:rFonts w:hint="eastAsia"/>
          <w:color w:val="auto"/>
          <w:sz w:val="24"/>
          <w:highlight w:val="none"/>
        </w:rPr>
        <w:t>报告，每年排名均在前二加2分，每年排名均在前五加1分，否则不得分。提供所投品牌近三年(</w:t>
      </w:r>
      <w:r>
        <w:rPr>
          <w:color w:val="auto"/>
          <w:sz w:val="24"/>
          <w:highlight w:val="none"/>
        </w:rPr>
        <w:t xml:space="preserve">2017-2019) </w:t>
      </w:r>
      <w:r>
        <w:rPr>
          <w:rFonts w:hint="eastAsia"/>
          <w:color w:val="auto"/>
          <w:sz w:val="24"/>
          <w:highlight w:val="none"/>
        </w:rPr>
        <w:t>X</w:t>
      </w:r>
      <w:r>
        <w:rPr>
          <w:color w:val="auto"/>
          <w:sz w:val="24"/>
          <w:highlight w:val="none"/>
        </w:rPr>
        <w:t>86</w:t>
      </w:r>
      <w:r>
        <w:rPr>
          <w:rFonts w:hint="eastAsia"/>
          <w:color w:val="auto"/>
          <w:sz w:val="24"/>
          <w:highlight w:val="none"/>
        </w:rPr>
        <w:t>机架服务器IDC</w:t>
      </w:r>
      <w:r>
        <w:rPr>
          <w:rFonts w:hint="eastAsia"/>
          <w:b/>
          <w:bCs/>
          <w:color w:val="auto"/>
          <w:sz w:val="24"/>
          <w:highlight w:val="none"/>
        </w:rPr>
        <w:t>全球销售额</w:t>
      </w:r>
      <w:r>
        <w:rPr>
          <w:rFonts w:hint="eastAsia"/>
          <w:color w:val="auto"/>
          <w:sz w:val="24"/>
          <w:highlight w:val="none"/>
        </w:rPr>
        <w:t>报告，每年排名均在前二加2分，每年排名均在前五加1分，否则不得分。</w:t>
      </w:r>
    </w:p>
    <w:p>
      <w:pPr>
        <w:spacing w:line="440" w:lineRule="exact"/>
        <w:rPr>
          <w:rFonts w:ascii="宋体" w:hAnsi="宋体"/>
          <w:color w:val="auto"/>
          <w:sz w:val="24"/>
          <w:highlight w:val="none"/>
        </w:rPr>
      </w:pPr>
      <w:r>
        <w:rPr>
          <w:rFonts w:hint="eastAsia" w:ascii="宋体" w:hAnsi="宋体"/>
          <w:color w:val="auto"/>
          <w:sz w:val="24"/>
          <w:highlight w:val="none"/>
        </w:rPr>
        <w:t xml:space="preserve">    2.代理商所</w:t>
      </w:r>
      <w:r>
        <w:rPr>
          <w:rFonts w:ascii="宋体" w:hAnsi="宋体"/>
          <w:color w:val="auto"/>
          <w:sz w:val="24"/>
          <w:highlight w:val="none"/>
        </w:rPr>
        <w:t>投标货物的制造商</w:t>
      </w:r>
      <w:r>
        <w:rPr>
          <w:rFonts w:hint="eastAsia" w:ascii="宋体" w:hAnsi="宋体"/>
          <w:color w:val="auto"/>
          <w:sz w:val="24"/>
          <w:highlight w:val="none"/>
        </w:rPr>
        <w:t>ISO9001或14001质量认证资质证书（1分）（制造商投标的，参照上述标准得分）；</w:t>
      </w:r>
    </w:p>
    <w:p>
      <w:pPr>
        <w:spacing w:line="440" w:lineRule="exact"/>
        <w:rPr>
          <w:rFonts w:ascii="宋体" w:hAnsi="宋体"/>
          <w:color w:val="auto"/>
          <w:sz w:val="24"/>
          <w:highlight w:val="none"/>
        </w:rPr>
      </w:pPr>
      <w:r>
        <w:rPr>
          <w:rFonts w:hint="eastAsia" w:ascii="宋体" w:hAnsi="宋体"/>
          <w:color w:val="auto"/>
          <w:sz w:val="24"/>
          <w:highlight w:val="none"/>
        </w:rPr>
        <w:t xml:space="preserve">    3.投标企业业绩（3分）：能提供近3年来类似业绩复印件</w:t>
      </w:r>
      <w:r>
        <w:rPr>
          <w:rFonts w:hint="eastAsia" w:ascii="宋体" w:hAnsi="宋体" w:cs="仿宋"/>
          <w:color w:val="auto"/>
          <w:sz w:val="24"/>
          <w:highlight w:val="none"/>
        </w:rPr>
        <w:t>（含中标通知书、合同及验收意见表，三者缺一不可），每提供一份有效的合同（时间以合同签订日期为准）</w:t>
      </w:r>
      <w:r>
        <w:rPr>
          <w:rFonts w:hint="eastAsia" w:ascii="宋体" w:hAnsi="宋体"/>
          <w:color w:val="auto"/>
          <w:sz w:val="24"/>
          <w:highlight w:val="none"/>
        </w:rPr>
        <w:t>得1分，以此类推，最多得3分；反之，不得分。（原件备查）。</w:t>
      </w:r>
    </w:p>
    <w:p>
      <w:pPr>
        <w:spacing w:line="440" w:lineRule="exact"/>
        <w:ind w:firstLine="480"/>
        <w:rPr>
          <w:rFonts w:ascii="宋体" w:hAnsi="宋体"/>
          <w:color w:val="auto"/>
          <w:sz w:val="24"/>
          <w:highlight w:val="none"/>
        </w:rPr>
      </w:pPr>
      <w:r>
        <w:rPr>
          <w:rFonts w:hint="eastAsia" w:ascii="宋体" w:hAnsi="宋体"/>
          <w:color w:val="auto"/>
          <w:sz w:val="24"/>
          <w:highlight w:val="none"/>
        </w:rPr>
        <w:t>4.信誉（2分）：</w:t>
      </w:r>
      <w:r>
        <w:rPr>
          <w:color w:val="auto"/>
          <w:sz w:val="24"/>
          <w:highlight w:val="none"/>
        </w:rPr>
        <w:t>投标人提供信用评级机构出具的信用评级报告为AAA级的 得2分，AA级的得1分，AA级以下不得分。（提供证书复印件</w:t>
      </w:r>
      <w:r>
        <w:rPr>
          <w:rFonts w:hint="eastAsia"/>
          <w:color w:val="auto"/>
          <w:sz w:val="24"/>
          <w:highlight w:val="none"/>
        </w:rPr>
        <w:t>加盖单位公章</w:t>
      </w:r>
      <w:r>
        <w:rPr>
          <w:color w:val="auto"/>
          <w:sz w:val="24"/>
          <w:highlight w:val="none"/>
        </w:rPr>
        <w:t>）</w:t>
      </w:r>
      <w:r>
        <w:rPr>
          <w:rFonts w:hint="eastAsia" w:ascii="宋体" w:hAnsi="宋体"/>
          <w:color w:val="auto"/>
          <w:sz w:val="24"/>
          <w:highlight w:val="none"/>
        </w:rPr>
        <w:t>。</w:t>
      </w:r>
    </w:p>
    <w:p>
      <w:pPr>
        <w:spacing w:line="440" w:lineRule="exact"/>
        <w:rPr>
          <w:rFonts w:ascii="黑体" w:hAnsi="黑体" w:eastAsia="黑体"/>
          <w:color w:val="auto"/>
          <w:sz w:val="24"/>
          <w:highlight w:val="none"/>
        </w:rPr>
      </w:pPr>
      <w:r>
        <w:rPr>
          <w:rFonts w:hint="eastAsia" w:ascii="黑体" w:hAnsi="黑体" w:eastAsia="黑体"/>
          <w:color w:val="auto"/>
          <w:sz w:val="24"/>
          <w:highlight w:val="none"/>
        </w:rPr>
        <w:t>五、投标文件编制（2分）</w:t>
      </w:r>
    </w:p>
    <w:p>
      <w:pPr>
        <w:kinsoku w:val="0"/>
        <w:overflowPunct w:val="0"/>
        <w:ind w:right="155"/>
        <w:jc w:val="left"/>
        <w:rPr>
          <w:color w:val="auto"/>
          <w:sz w:val="24"/>
          <w:highlight w:val="none"/>
        </w:rPr>
      </w:pPr>
      <w:r>
        <w:rPr>
          <w:rFonts w:hint="eastAsia"/>
          <w:color w:val="auto"/>
          <w:sz w:val="24"/>
          <w:highlight w:val="none"/>
        </w:rPr>
        <w:t>文件内容完备，格式规范，封装整齐，满足招标文件要求得2分。未经胶封（如文件夹或订书机等）此项不得分。</w:t>
      </w:r>
    </w:p>
    <w:p>
      <w:pPr>
        <w:pStyle w:val="8"/>
        <w:ind w:left="1470" w:right="1470"/>
        <w:rPr>
          <w:color w:val="auto"/>
          <w:highlight w:val="none"/>
        </w:rPr>
      </w:pPr>
    </w:p>
    <w:p>
      <w:pPr>
        <w:pStyle w:val="8"/>
        <w:ind w:left="1470" w:right="1470"/>
        <w:rPr>
          <w:color w:val="auto"/>
          <w:highlight w:val="none"/>
        </w:rPr>
      </w:pPr>
    </w:p>
    <w:p>
      <w:pPr>
        <w:spacing w:line="360" w:lineRule="auto"/>
        <w:rPr>
          <w:b/>
          <w:color w:val="auto"/>
          <w:sz w:val="28"/>
          <w:szCs w:val="28"/>
          <w:highlight w:val="none"/>
        </w:rPr>
      </w:pPr>
    </w:p>
    <w:p>
      <w:pPr>
        <w:pStyle w:val="8"/>
        <w:ind w:left="1470" w:right="1470"/>
        <w:rPr>
          <w:rFonts w:hint="eastAsia"/>
          <w:color w:val="auto"/>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10"/>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10"/>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二、合同金额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三、技术资料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outlineLvl w:val="0"/>
        <w:rPr>
          <w:rFonts w:hAnsi="宋体"/>
          <w:b/>
          <w:color w:val="auto"/>
          <w:sz w:val="24"/>
          <w:szCs w:val="24"/>
          <w:highlight w:val="none"/>
        </w:rPr>
      </w:pPr>
      <w:r>
        <w:rPr>
          <w:rFonts w:hint="eastAsia" w:hAnsi="宋体"/>
          <w:b/>
          <w:color w:val="auto"/>
          <w:sz w:val="24"/>
          <w:szCs w:val="24"/>
          <w:highlight w:val="none"/>
        </w:rPr>
        <w:t>四、知识产权</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outlineLvl w:val="0"/>
        <w:rPr>
          <w:rFonts w:hAnsi="宋体"/>
          <w:color w:val="auto"/>
          <w:sz w:val="24"/>
          <w:szCs w:val="24"/>
          <w:highlight w:val="none"/>
          <w:u w:val="single"/>
        </w:rPr>
      </w:pPr>
      <w:r>
        <w:rPr>
          <w:rFonts w:hint="eastAsia" w:hAnsi="宋体"/>
          <w:b/>
          <w:color w:val="auto"/>
          <w:sz w:val="24"/>
          <w:szCs w:val="24"/>
          <w:highlight w:val="none"/>
        </w:rPr>
        <w:t>五、产权担保</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10"/>
        <w:adjustRightInd w:val="0"/>
        <w:snapToGrid w:val="0"/>
        <w:spacing w:before="120" w:after="120" w:line="360" w:lineRule="auto"/>
        <w:ind w:firstLine="660"/>
        <w:outlineLvl w:val="0"/>
        <w:rPr>
          <w:rFonts w:hAnsi="宋体"/>
          <w:color w:val="auto"/>
          <w:sz w:val="24"/>
          <w:szCs w:val="24"/>
          <w:highlight w:val="none"/>
        </w:rPr>
      </w:pPr>
      <w:r>
        <w:rPr>
          <w:rFonts w:hint="eastAsia" w:hAnsi="宋体"/>
          <w:b/>
          <w:color w:val="auto"/>
          <w:sz w:val="24"/>
          <w:szCs w:val="24"/>
          <w:highlight w:val="none"/>
        </w:rPr>
        <w:t>八、质保期</w:t>
      </w:r>
    </w:p>
    <w:p>
      <w:pPr>
        <w:pStyle w:val="10"/>
        <w:adjustRightInd w:val="0"/>
        <w:snapToGrid w:val="0"/>
        <w:spacing w:before="120" w:after="120" w:line="360" w:lineRule="auto"/>
        <w:ind w:left="48" w:firstLine="658"/>
        <w:outlineLvl w:val="0"/>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质保期3年。（自交货最终验收合格之日起计）</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10"/>
        <w:adjustRightInd w:val="0"/>
        <w:snapToGrid w:val="0"/>
        <w:spacing w:before="120" w:after="120" w:line="360" w:lineRule="auto"/>
        <w:ind w:left="48" w:firstLine="658"/>
        <w:outlineLvl w:val="0"/>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付款方式：针对国内供应货物，签订合同后，20日内预付合同金额的30%，全部货物交货并验收合格后，凭验收凭证和货物验收合格等文件20内支付至合同金额的100%，质量保证金</w:t>
      </w:r>
      <w:r>
        <w:rPr>
          <w:rFonts w:hAnsi="宋体"/>
          <w:color w:val="auto"/>
          <w:sz w:val="24"/>
          <w:szCs w:val="24"/>
          <w:highlight w:val="none"/>
        </w:rPr>
        <w:t>经有关单位确认无质量问题后，一次性</w:t>
      </w:r>
      <w:r>
        <w:rPr>
          <w:rFonts w:hint="eastAsia" w:hAnsi="宋体"/>
          <w:color w:val="auto"/>
          <w:sz w:val="24"/>
          <w:szCs w:val="24"/>
          <w:highlight w:val="none"/>
        </w:rPr>
        <w:t>无息付清</w:t>
      </w:r>
      <w:r>
        <w:rPr>
          <w:rFonts w:hAnsi="宋体"/>
          <w:color w:val="auto"/>
          <w:sz w:val="24"/>
          <w:szCs w:val="24"/>
          <w:highlight w:val="none"/>
        </w:rPr>
        <w:t>。具体内容以最终签署的合同约定为准。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10"/>
        <w:adjustRightInd w:val="0"/>
        <w:snapToGrid w:val="0"/>
        <w:spacing w:before="120" w:after="120" w:line="360" w:lineRule="auto"/>
        <w:ind w:left="48" w:firstLine="658"/>
        <w:outlineLvl w:val="0"/>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10"/>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outlineLvl w:val="0"/>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上述的货物免费保修期为年，因人为因素出现的故障不在免费保修范围内。超过保修期的机器设备，终生维修，维修时只收部件成本费。</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十三、调试和验收</w:t>
      </w:r>
    </w:p>
    <w:p>
      <w:pPr>
        <w:pStyle w:val="10"/>
        <w:adjustRightInd w:val="0"/>
        <w:snapToGrid w:val="0"/>
        <w:spacing w:before="120" w:after="120" w:line="360" w:lineRule="auto"/>
        <w:ind w:left="1" w:firstLine="566"/>
        <w:outlineLvl w:val="0"/>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outlineLvl w:val="0"/>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对技术复杂的货物，甲方可请国家认可的专业检测机构参与初步验收及最终验收，并由其出具质量检测报告。如检测结果合格，检测费用由甲方承担；如检测结果不合格，检测费用由乙方承担。</w:t>
      </w:r>
    </w:p>
    <w:p>
      <w:pPr>
        <w:pStyle w:val="10"/>
        <w:adjustRightInd w:val="0"/>
        <w:snapToGrid w:val="0"/>
        <w:spacing w:before="120" w:after="120" w:line="360" w:lineRule="auto"/>
        <w:ind w:left="1" w:firstLine="566"/>
        <w:outlineLvl w:val="0"/>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十四、货物包装、发运及运输</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outlineLvl w:val="0"/>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使用说明书、质量检验证明书、原厂保修单（函）、随配附件和工具以及清单一并附于货物内。</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10"/>
        <w:adjustRightInd w:val="0"/>
        <w:snapToGrid w:val="0"/>
        <w:spacing w:before="120" w:after="120" w:line="360" w:lineRule="auto"/>
        <w:ind w:left="1" w:firstLine="566"/>
        <w:outlineLvl w:val="0"/>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货物在规定的交付期限内由乙方送达甲方指定的地点并经甲方最终验收合格视为交付，乙方同时需通知甲方货物已送达。</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十六、廉政条款</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十七、不可抗力事件处理</w:t>
      </w:r>
    </w:p>
    <w:p>
      <w:pPr>
        <w:pStyle w:val="10"/>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outlineLvl w:val="0"/>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10"/>
        <w:adjustRightInd w:val="0"/>
        <w:snapToGrid w:val="0"/>
        <w:spacing w:before="120" w:after="120" w:line="360" w:lineRule="auto"/>
        <w:ind w:left="1" w:firstLine="658"/>
        <w:outlineLvl w:val="0"/>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十九、合同文件的优先顺序</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10"/>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10"/>
        <w:adjustRightInd w:val="0"/>
        <w:snapToGrid w:val="0"/>
        <w:spacing w:before="120" w:after="120" w:line="360" w:lineRule="auto"/>
        <w:ind w:firstLine="660"/>
        <w:outlineLvl w:val="0"/>
        <w:rPr>
          <w:rFonts w:hAnsi="宋体"/>
          <w:b/>
          <w:color w:val="auto"/>
          <w:sz w:val="24"/>
          <w:szCs w:val="24"/>
          <w:highlight w:val="none"/>
        </w:rPr>
      </w:pPr>
      <w:r>
        <w:rPr>
          <w:rFonts w:hint="eastAsia" w:hAnsi="宋体"/>
          <w:b/>
          <w:color w:val="auto"/>
          <w:sz w:val="24"/>
          <w:szCs w:val="24"/>
          <w:highlight w:val="none"/>
        </w:rPr>
        <w:t>二十、合同生效及其它</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10"/>
        <w:adjustRightInd w:val="0"/>
        <w:snapToGrid w:val="0"/>
        <w:spacing w:before="120" w:after="120" w:line="360" w:lineRule="auto"/>
        <w:ind w:left="1" w:firstLine="658"/>
        <w:outlineLvl w:val="0"/>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10"/>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10"/>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bookmarkEnd w:id="11"/>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14</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4D51"/>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56EB"/>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E73FD"/>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2DB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5756F"/>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737"/>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4C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392B"/>
    <w:rsid w:val="0098526D"/>
    <w:rsid w:val="00987CEF"/>
    <w:rsid w:val="00990A91"/>
    <w:rsid w:val="00990BFB"/>
    <w:rsid w:val="00992262"/>
    <w:rsid w:val="00992EF0"/>
    <w:rsid w:val="00993A92"/>
    <w:rsid w:val="009948F7"/>
    <w:rsid w:val="0099682B"/>
    <w:rsid w:val="00996975"/>
    <w:rsid w:val="009A0CB9"/>
    <w:rsid w:val="009A4472"/>
    <w:rsid w:val="009A50F2"/>
    <w:rsid w:val="009A5BA7"/>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5BB4"/>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51D"/>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429"/>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4C02E36"/>
    <w:rsid w:val="05B517B2"/>
    <w:rsid w:val="0666393D"/>
    <w:rsid w:val="078D73D6"/>
    <w:rsid w:val="07A4578B"/>
    <w:rsid w:val="07D33D16"/>
    <w:rsid w:val="09637941"/>
    <w:rsid w:val="0B675B31"/>
    <w:rsid w:val="0BDF51D7"/>
    <w:rsid w:val="0C3615C8"/>
    <w:rsid w:val="0C4861BD"/>
    <w:rsid w:val="0C7E7AA1"/>
    <w:rsid w:val="0CA63ABD"/>
    <w:rsid w:val="0D873213"/>
    <w:rsid w:val="0D9425DE"/>
    <w:rsid w:val="0D99361C"/>
    <w:rsid w:val="0F02495D"/>
    <w:rsid w:val="107D340A"/>
    <w:rsid w:val="10EB4170"/>
    <w:rsid w:val="10F05838"/>
    <w:rsid w:val="113C24CA"/>
    <w:rsid w:val="119D0D41"/>
    <w:rsid w:val="12162C3B"/>
    <w:rsid w:val="130F1D58"/>
    <w:rsid w:val="146723C1"/>
    <w:rsid w:val="14896182"/>
    <w:rsid w:val="155010AB"/>
    <w:rsid w:val="15572C10"/>
    <w:rsid w:val="1584594C"/>
    <w:rsid w:val="15907301"/>
    <w:rsid w:val="15A069B5"/>
    <w:rsid w:val="15A90346"/>
    <w:rsid w:val="15B24E31"/>
    <w:rsid w:val="16AA09BD"/>
    <w:rsid w:val="17833DE3"/>
    <w:rsid w:val="19775424"/>
    <w:rsid w:val="1A241EC0"/>
    <w:rsid w:val="1AE96A89"/>
    <w:rsid w:val="1C121D57"/>
    <w:rsid w:val="1C4A137C"/>
    <w:rsid w:val="1F11313D"/>
    <w:rsid w:val="1F226500"/>
    <w:rsid w:val="1F956998"/>
    <w:rsid w:val="20DC5C02"/>
    <w:rsid w:val="20FE711F"/>
    <w:rsid w:val="21A70E96"/>
    <w:rsid w:val="225E4DAF"/>
    <w:rsid w:val="22891E2D"/>
    <w:rsid w:val="22D33607"/>
    <w:rsid w:val="23FD2509"/>
    <w:rsid w:val="243943F8"/>
    <w:rsid w:val="24E05430"/>
    <w:rsid w:val="259C0E3D"/>
    <w:rsid w:val="267A7579"/>
    <w:rsid w:val="27961F1E"/>
    <w:rsid w:val="27AD7C03"/>
    <w:rsid w:val="28C46277"/>
    <w:rsid w:val="29062B05"/>
    <w:rsid w:val="29127A38"/>
    <w:rsid w:val="2AB43BC5"/>
    <w:rsid w:val="2B556F15"/>
    <w:rsid w:val="2B7F4BC3"/>
    <w:rsid w:val="2CE81BAF"/>
    <w:rsid w:val="2DAC05D8"/>
    <w:rsid w:val="2E726843"/>
    <w:rsid w:val="2EA62448"/>
    <w:rsid w:val="2EDC02FF"/>
    <w:rsid w:val="3172033E"/>
    <w:rsid w:val="3227588C"/>
    <w:rsid w:val="325F6558"/>
    <w:rsid w:val="331653E5"/>
    <w:rsid w:val="351529A9"/>
    <w:rsid w:val="355A74E9"/>
    <w:rsid w:val="35FD1F7A"/>
    <w:rsid w:val="366D672C"/>
    <w:rsid w:val="36E3150F"/>
    <w:rsid w:val="384A4707"/>
    <w:rsid w:val="385D644E"/>
    <w:rsid w:val="38F33167"/>
    <w:rsid w:val="39C83C69"/>
    <w:rsid w:val="39CE5E1D"/>
    <w:rsid w:val="3A9701E9"/>
    <w:rsid w:val="3B4244C5"/>
    <w:rsid w:val="3B80372E"/>
    <w:rsid w:val="3C003247"/>
    <w:rsid w:val="3C8E6F2D"/>
    <w:rsid w:val="3D6145DC"/>
    <w:rsid w:val="3E5E0082"/>
    <w:rsid w:val="3EDB4EA4"/>
    <w:rsid w:val="3FC31914"/>
    <w:rsid w:val="41110191"/>
    <w:rsid w:val="414A37BB"/>
    <w:rsid w:val="41AC05DD"/>
    <w:rsid w:val="41E22B3A"/>
    <w:rsid w:val="42643A73"/>
    <w:rsid w:val="42AA1012"/>
    <w:rsid w:val="43FB66E3"/>
    <w:rsid w:val="44AC5EC6"/>
    <w:rsid w:val="44DC7F4B"/>
    <w:rsid w:val="45651876"/>
    <w:rsid w:val="46AA377D"/>
    <w:rsid w:val="492D61DF"/>
    <w:rsid w:val="49363676"/>
    <w:rsid w:val="49D47D5A"/>
    <w:rsid w:val="49F62026"/>
    <w:rsid w:val="4A4B48E3"/>
    <w:rsid w:val="4B5137BF"/>
    <w:rsid w:val="4DA86B45"/>
    <w:rsid w:val="4E3720DD"/>
    <w:rsid w:val="4FAF38AA"/>
    <w:rsid w:val="50480461"/>
    <w:rsid w:val="50DF32A7"/>
    <w:rsid w:val="51497070"/>
    <w:rsid w:val="51E025FE"/>
    <w:rsid w:val="52FD675A"/>
    <w:rsid w:val="532B7AD5"/>
    <w:rsid w:val="53D80FA7"/>
    <w:rsid w:val="542D758B"/>
    <w:rsid w:val="546E459B"/>
    <w:rsid w:val="5473349C"/>
    <w:rsid w:val="54B6223B"/>
    <w:rsid w:val="54E15A0F"/>
    <w:rsid w:val="55344B23"/>
    <w:rsid w:val="56732DC5"/>
    <w:rsid w:val="56C21B98"/>
    <w:rsid w:val="57360F05"/>
    <w:rsid w:val="581F495D"/>
    <w:rsid w:val="58484116"/>
    <w:rsid w:val="58DA78C0"/>
    <w:rsid w:val="58E017CC"/>
    <w:rsid w:val="5AC859BF"/>
    <w:rsid w:val="5C0F2072"/>
    <w:rsid w:val="5CFC1D50"/>
    <w:rsid w:val="5E6C25B6"/>
    <w:rsid w:val="5E84123F"/>
    <w:rsid w:val="5F0028BB"/>
    <w:rsid w:val="5F9764C2"/>
    <w:rsid w:val="600F7C50"/>
    <w:rsid w:val="607E0927"/>
    <w:rsid w:val="60D968DA"/>
    <w:rsid w:val="619D5BCC"/>
    <w:rsid w:val="6233128F"/>
    <w:rsid w:val="62635DDC"/>
    <w:rsid w:val="62FE3555"/>
    <w:rsid w:val="63D7368B"/>
    <w:rsid w:val="65885AF4"/>
    <w:rsid w:val="66093E94"/>
    <w:rsid w:val="665A104A"/>
    <w:rsid w:val="68A603CF"/>
    <w:rsid w:val="69E27B06"/>
    <w:rsid w:val="69EA623B"/>
    <w:rsid w:val="6A0F3694"/>
    <w:rsid w:val="6A5445FC"/>
    <w:rsid w:val="6A5C1E75"/>
    <w:rsid w:val="6AB76CFB"/>
    <w:rsid w:val="6BC1702A"/>
    <w:rsid w:val="6C282248"/>
    <w:rsid w:val="6CBD55AC"/>
    <w:rsid w:val="6DE636A7"/>
    <w:rsid w:val="6DE86594"/>
    <w:rsid w:val="73607DE9"/>
    <w:rsid w:val="73711235"/>
    <w:rsid w:val="753E278B"/>
    <w:rsid w:val="75BE6EB5"/>
    <w:rsid w:val="76EA0AEB"/>
    <w:rsid w:val="7815375E"/>
    <w:rsid w:val="790D6252"/>
    <w:rsid w:val="7AE40810"/>
    <w:rsid w:val="7B0749C7"/>
    <w:rsid w:val="7BBB6C68"/>
    <w:rsid w:val="7C574749"/>
    <w:rsid w:val="7C8E2CF6"/>
    <w:rsid w:val="7C967B8B"/>
    <w:rsid w:val="7CD015B7"/>
    <w:rsid w:val="7E926C55"/>
    <w:rsid w:val="7ED439C5"/>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4">
    <w:name w:val="Document Map"/>
    <w:basedOn w:val="1"/>
    <w:link w:val="51"/>
    <w:semiHidden/>
    <w:unhideWhenUsed/>
    <w:locked/>
    <w:uiPriority w:val="99"/>
    <w:rPr>
      <w:rFonts w:ascii="宋体"/>
      <w:sz w:val="18"/>
      <w:szCs w:val="18"/>
    </w:rPr>
  </w:style>
  <w:style w:type="paragraph" w:styleId="5">
    <w:name w:val="annotation text"/>
    <w:basedOn w:val="1"/>
    <w:link w:val="23"/>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4"/>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5"/>
    <w:qFormat/>
    <w:uiPriority w:val="0"/>
    <w:rPr>
      <w:rFonts w:ascii="宋体" w:hAnsi="Courier New"/>
      <w:szCs w:val="20"/>
    </w:rPr>
  </w:style>
  <w:style w:type="paragraph" w:styleId="11">
    <w:name w:val="Date"/>
    <w:basedOn w:val="1"/>
    <w:next w:val="1"/>
    <w:link w:val="26"/>
    <w:qFormat/>
    <w:uiPriority w:val="99"/>
    <w:pPr>
      <w:ind w:left="100" w:leftChars="2500"/>
    </w:pPr>
    <w:rPr>
      <w:sz w:val="24"/>
      <w:szCs w:val="20"/>
    </w:rPr>
  </w:style>
  <w:style w:type="paragraph" w:styleId="12">
    <w:name w:val="Balloon Text"/>
    <w:basedOn w:val="1"/>
    <w:link w:val="27"/>
    <w:semiHidden/>
    <w:qFormat/>
    <w:uiPriority w:val="99"/>
    <w:rPr>
      <w:kern w:val="0"/>
      <w:sz w:val="2"/>
      <w:szCs w:val="20"/>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rFonts w:cs="Times New Roman"/>
      <w:color w:val="0563C1"/>
      <w:u w:val="single"/>
    </w:rPr>
  </w:style>
  <w:style w:type="character" w:styleId="21">
    <w:name w:val="annotation reference"/>
    <w:basedOn w:val="19"/>
    <w:qFormat/>
    <w:uiPriority w:val="99"/>
    <w:rPr>
      <w:rFonts w:cs="Times New Roman"/>
      <w:sz w:val="21"/>
    </w:rPr>
  </w:style>
  <w:style w:type="character" w:customStyle="1" w:styleId="22">
    <w:name w:val="标题 1 字符"/>
    <w:link w:val="3"/>
    <w:qFormat/>
    <w:locked/>
    <w:uiPriority w:val="99"/>
    <w:rPr>
      <w:rFonts w:cs="Times New Roman"/>
      <w:b/>
      <w:kern w:val="44"/>
      <w:sz w:val="44"/>
    </w:rPr>
  </w:style>
  <w:style w:type="character" w:customStyle="1" w:styleId="23">
    <w:name w:val="批注文字 字符"/>
    <w:link w:val="5"/>
    <w:qFormat/>
    <w:locked/>
    <w:uiPriority w:val="99"/>
    <w:rPr>
      <w:rFonts w:cs="Times New Roman"/>
      <w:kern w:val="2"/>
      <w:sz w:val="24"/>
    </w:rPr>
  </w:style>
  <w:style w:type="character" w:customStyle="1" w:styleId="24">
    <w:name w:val="正文文本缩进 字符"/>
    <w:link w:val="7"/>
    <w:qFormat/>
    <w:locked/>
    <w:uiPriority w:val="99"/>
    <w:rPr>
      <w:rFonts w:ascii="等线" w:eastAsia="等线" w:cs="Times New Roman"/>
      <w:kern w:val="2"/>
      <w:sz w:val="22"/>
    </w:rPr>
  </w:style>
  <w:style w:type="character" w:customStyle="1" w:styleId="25">
    <w:name w:val="纯文本 字符"/>
    <w:link w:val="10"/>
    <w:qFormat/>
    <w:locked/>
    <w:uiPriority w:val="0"/>
    <w:rPr>
      <w:rFonts w:ascii="宋体" w:hAnsi="Courier New" w:cs="Times New Roman"/>
      <w:kern w:val="2"/>
      <w:sz w:val="21"/>
    </w:rPr>
  </w:style>
  <w:style w:type="character" w:customStyle="1" w:styleId="26">
    <w:name w:val="日期 字符"/>
    <w:link w:val="11"/>
    <w:qFormat/>
    <w:locked/>
    <w:uiPriority w:val="99"/>
    <w:rPr>
      <w:rFonts w:cs="Times New Roman"/>
      <w:kern w:val="2"/>
      <w:sz w:val="24"/>
    </w:rPr>
  </w:style>
  <w:style w:type="character" w:customStyle="1" w:styleId="27">
    <w:name w:val="批注框文本 字符"/>
    <w:link w:val="12"/>
    <w:semiHidden/>
    <w:qFormat/>
    <w:locked/>
    <w:uiPriority w:val="99"/>
    <w:rPr>
      <w:rFonts w:cs="Times New Roman"/>
      <w:sz w:val="2"/>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表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文档结构图 字符"/>
    <w:basedOn w:val="19"/>
    <w:link w:val="4"/>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13210-393C-204E-A99D-5E322F718B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2199</Words>
  <Characters>12538</Characters>
  <Lines>104</Lines>
  <Paragraphs>29</Paragraphs>
  <TotalTime>7</TotalTime>
  <ScaleCrop>false</ScaleCrop>
  <LinksUpToDate>false</LinksUpToDate>
  <CharactersWithSpaces>14708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2020-07-19T08:42:00Z</dcterms:created>
  <dc:creator>微软用户</dc:creator>
  <cp:lastModifiedBy>nxdlu</cp:lastModifiedBy>
  <cp:lastPrinted>2019-11-22T01:53:00Z</cp:lastPrinted>
  <dcterms:modified xsi:type="dcterms:W3CDTF">2020-07-23T07:24:10Z</dcterms:modified>
  <dc:title>淮海工学院A8-10号楼学生宿舍家具招标书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