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44"/>
          <w:szCs w:val="44"/>
        </w:rPr>
      </w:pPr>
      <w:bookmarkStart w:id="0" w:name="OLE_LINK3"/>
      <w:bookmarkStart w:id="1" w:name="OLE_LINK4"/>
      <w:bookmarkStart w:id="2" w:name="OLE_LINK1"/>
      <w:bookmarkStart w:id="3" w:name="OLE_LINK2"/>
      <w:r>
        <w:rPr>
          <w:rFonts w:hint="eastAsia" w:ascii="宋体" w:hAnsi="宋体"/>
          <w:b/>
          <w:sz w:val="44"/>
          <w:szCs w:val="44"/>
        </w:rPr>
        <w:t>南京信息工程大学</w:t>
      </w:r>
      <w:r>
        <w:rPr>
          <w:rFonts w:hint="eastAsia" w:ascii="宋体" w:hAnsi="宋体"/>
          <w:b/>
          <w:sz w:val="44"/>
          <w:szCs w:val="44"/>
          <w:u w:val="none"/>
        </w:rPr>
        <w:t>沁园29、30栋学生公寓维修改造工程监理项目</w:t>
      </w:r>
      <w:r>
        <w:rPr>
          <w:rFonts w:hint="eastAsia" w:ascii="宋体" w:hAnsi="宋体"/>
          <w:b/>
          <w:bCs/>
          <w:sz w:val="44"/>
          <w:szCs w:val="44"/>
        </w:rPr>
        <w:t>招标文件</w:t>
      </w:r>
    </w:p>
    <w:p>
      <w:pPr>
        <w:spacing w:line="360" w:lineRule="auto"/>
        <w:jc w:val="center"/>
        <w:rPr>
          <w:rFonts w:ascii="宋体" w:hAnsi="宋体"/>
          <w:b/>
          <w:bCs/>
          <w:sz w:val="44"/>
          <w:szCs w:val="44"/>
        </w:rPr>
      </w:pPr>
    </w:p>
    <w:p>
      <w:pPr>
        <w:spacing w:line="360" w:lineRule="auto"/>
        <w:jc w:val="center"/>
        <w:rPr>
          <w:rFonts w:hint="eastAsia" w:ascii="宋体" w:hAnsi="宋体"/>
          <w:sz w:val="28"/>
          <w:szCs w:val="28"/>
          <w:u w:val="none"/>
        </w:rPr>
      </w:pPr>
      <w:r>
        <w:rPr>
          <w:rFonts w:hint="eastAsia" w:ascii="宋体" w:hAnsi="宋体"/>
          <w:sz w:val="28"/>
          <w:szCs w:val="28"/>
        </w:rPr>
        <w:t xml:space="preserve"> (招标编号</w:t>
      </w:r>
      <w:r>
        <w:rPr>
          <w:rFonts w:hint="eastAsia" w:ascii="宋体" w:hAnsi="宋体"/>
          <w:sz w:val="28"/>
          <w:szCs w:val="28"/>
          <w:u w:val="none"/>
        </w:rPr>
        <w:t>:</w:t>
      </w:r>
      <w:r>
        <w:rPr>
          <w:rFonts w:hint="eastAsia"/>
          <w:sz w:val="24"/>
          <w:szCs w:val="24"/>
          <w:u w:val="none"/>
        </w:rPr>
        <w:t xml:space="preserve"> </w:t>
      </w:r>
      <w:r>
        <w:rPr>
          <w:rFonts w:hint="eastAsia" w:ascii="宋体" w:hAnsi="宋体"/>
          <w:sz w:val="28"/>
          <w:szCs w:val="28"/>
          <w:u w:val="none"/>
        </w:rPr>
        <w:t>JJC2020010)</w:t>
      </w:r>
    </w:p>
    <w:p>
      <w:pPr>
        <w:pStyle w:val="2"/>
      </w:pPr>
    </w:p>
    <w:p>
      <w:pPr>
        <w:spacing w:line="360" w:lineRule="auto"/>
        <w:jc w:val="center"/>
        <w:rPr>
          <w:rFonts w:ascii="宋体" w:hAnsi="宋体"/>
          <w:sz w:val="28"/>
          <w:szCs w:val="28"/>
        </w:rPr>
      </w:pPr>
      <w:r>
        <w:rPr>
          <w:rFonts w:hint="eastAsia" w:ascii="宋体" w:hAnsi="宋体"/>
          <w:sz w:val="28"/>
          <w:szCs w:val="28"/>
        </w:rPr>
        <w:t>(2020年6月24日</w:t>
      </w:r>
      <w:r>
        <w:rPr>
          <w:rFonts w:hint="eastAsia" w:ascii="宋体" w:hAnsi="宋体"/>
          <w:sz w:val="28"/>
          <w:szCs w:val="28"/>
          <w:lang w:val="en-US" w:eastAsia="zh-CN"/>
        </w:rPr>
        <w:t>16</w:t>
      </w:r>
      <w:r>
        <w:rPr>
          <w:rFonts w:hint="eastAsia" w:ascii="宋体" w:hAnsi="宋体"/>
          <w:sz w:val="28"/>
          <w:szCs w:val="28"/>
        </w:rPr>
        <w:t>:00定标发标版)</w:t>
      </w:r>
    </w:p>
    <w:p>
      <w:pPr>
        <w:spacing w:line="360" w:lineRule="auto"/>
        <w:jc w:val="center"/>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因学校发展的需要,受校基建处委托</w:t>
      </w:r>
      <w:r>
        <w:rPr>
          <w:rFonts w:hint="eastAsia" w:ascii="宋体" w:hAnsi="宋体"/>
          <w:sz w:val="28"/>
          <w:szCs w:val="28"/>
          <w:lang w:eastAsia="zh-CN"/>
        </w:rPr>
        <w:t>，</w:t>
      </w:r>
      <w:r>
        <w:rPr>
          <w:rFonts w:hint="eastAsia" w:ascii="宋体" w:hAnsi="宋体"/>
          <w:sz w:val="28"/>
          <w:szCs w:val="28"/>
          <w:u w:val="none"/>
          <w:lang w:val="en-US" w:eastAsia="zh-CN"/>
        </w:rPr>
        <w:t>就</w:t>
      </w:r>
      <w:r>
        <w:rPr>
          <w:rFonts w:hint="eastAsia" w:ascii="宋体" w:hAnsi="宋体"/>
          <w:sz w:val="28"/>
          <w:szCs w:val="28"/>
          <w:u w:val="none"/>
        </w:rPr>
        <w:t>沁园29、30栋学生公寓维修改造工程监理</w:t>
      </w:r>
      <w:r>
        <w:rPr>
          <w:rFonts w:hint="eastAsia" w:ascii="宋体" w:hAnsi="宋体"/>
          <w:sz w:val="28"/>
          <w:szCs w:val="28"/>
          <w:u w:val="none"/>
          <w:lang w:val="en-US" w:eastAsia="zh-CN"/>
        </w:rPr>
        <w:t>项目</w:t>
      </w:r>
      <w:r>
        <w:rPr>
          <w:rFonts w:hint="eastAsia" w:ascii="宋体" w:hAnsi="宋体"/>
          <w:sz w:val="28"/>
          <w:szCs w:val="28"/>
          <w:u w:val="none"/>
        </w:rPr>
        <w:t>进行公开招标，欢迎符合条件</w:t>
      </w:r>
      <w:r>
        <w:rPr>
          <w:rFonts w:hint="eastAsia" w:ascii="宋体" w:hAnsi="宋体"/>
          <w:sz w:val="28"/>
          <w:szCs w:val="28"/>
        </w:rPr>
        <w:t>的相关单位</w:t>
      </w:r>
      <w:r>
        <w:rPr>
          <w:rFonts w:hint="eastAsia" w:ascii="宋体" w:hAnsi="宋体"/>
          <w:sz w:val="28"/>
          <w:szCs w:val="28"/>
          <w:lang w:val="en-US" w:eastAsia="zh-CN"/>
        </w:rPr>
        <w:t>报名</w:t>
      </w:r>
      <w:r>
        <w:rPr>
          <w:rFonts w:hint="eastAsia" w:ascii="宋体" w:hAnsi="宋体"/>
          <w:sz w:val="28"/>
          <w:szCs w:val="28"/>
        </w:rPr>
        <w:t>投标，现将有关事宜说明如下：</w:t>
      </w:r>
    </w:p>
    <w:p>
      <w:pPr>
        <w:spacing w:beforeLines="100" w:afterLines="100" w:line="360" w:lineRule="auto"/>
        <w:jc w:val="center"/>
        <w:rPr>
          <w:rFonts w:ascii="黑体" w:hAnsi="黑体" w:eastAsia="黑体"/>
          <w:sz w:val="28"/>
          <w:szCs w:val="28"/>
        </w:rPr>
      </w:pPr>
      <w:r>
        <w:rPr>
          <w:rFonts w:hint="eastAsia" w:ascii="黑体" w:hAnsi="黑体" w:eastAsia="黑体"/>
          <w:sz w:val="28"/>
          <w:szCs w:val="28"/>
        </w:rPr>
        <w:t>一、招标工作简要说明</w:t>
      </w:r>
    </w:p>
    <w:p>
      <w:pPr>
        <w:snapToGrid w:val="0"/>
        <w:spacing w:line="360" w:lineRule="auto"/>
        <w:ind w:firstLine="560" w:firstLineChars="200"/>
        <w:rPr>
          <w:rFonts w:ascii="宋体" w:hAnsi="宋体"/>
          <w:sz w:val="28"/>
          <w:szCs w:val="28"/>
          <w:u w:val="none"/>
        </w:rPr>
      </w:pPr>
      <w:r>
        <w:rPr>
          <w:rFonts w:ascii="宋体" w:hAnsi="宋体"/>
          <w:sz w:val="28"/>
          <w:szCs w:val="28"/>
        </w:rPr>
        <w:t>1</w:t>
      </w:r>
      <w:r>
        <w:rPr>
          <w:rFonts w:hint="eastAsia" w:ascii="宋体" w:hAnsi="宋体"/>
          <w:sz w:val="28"/>
          <w:szCs w:val="28"/>
        </w:rPr>
        <w:t>.</w:t>
      </w:r>
      <w:r>
        <w:rPr>
          <w:rFonts w:ascii="宋体" w:hAnsi="宋体"/>
          <w:sz w:val="28"/>
          <w:szCs w:val="28"/>
        </w:rPr>
        <w:t>项目名称：南京信息</w:t>
      </w:r>
      <w:r>
        <w:rPr>
          <w:rFonts w:hint="eastAsia" w:ascii="宋体" w:hAnsi="宋体"/>
          <w:sz w:val="28"/>
          <w:szCs w:val="28"/>
        </w:rPr>
        <w:t>工程</w:t>
      </w:r>
      <w:r>
        <w:rPr>
          <w:rFonts w:ascii="宋体" w:hAnsi="宋体"/>
          <w:sz w:val="28"/>
          <w:szCs w:val="28"/>
        </w:rPr>
        <w:t>大学</w:t>
      </w:r>
      <w:r>
        <w:rPr>
          <w:rFonts w:hint="eastAsia" w:ascii="宋体" w:hAnsi="宋体"/>
          <w:sz w:val="28"/>
          <w:szCs w:val="28"/>
          <w:u w:val="none"/>
        </w:rPr>
        <w:t>沁园29、30栋学生公寓维修改造工程监理</w:t>
      </w:r>
      <w:r>
        <w:rPr>
          <w:rFonts w:hint="eastAsia" w:ascii="宋体" w:hAnsi="宋体"/>
          <w:sz w:val="28"/>
          <w:szCs w:val="28"/>
          <w:u w:val="none"/>
          <w:lang w:val="en-US" w:eastAsia="zh-CN"/>
        </w:rPr>
        <w:t>项目</w:t>
      </w:r>
      <w:r>
        <w:rPr>
          <w:rFonts w:hint="eastAsia" w:ascii="宋体" w:hAnsi="宋体"/>
          <w:sz w:val="28"/>
          <w:szCs w:val="28"/>
          <w:u w:val="none"/>
        </w:rPr>
        <w:t>。</w:t>
      </w:r>
    </w:p>
    <w:p>
      <w:pPr>
        <w:spacing w:line="360" w:lineRule="auto"/>
        <w:ind w:firstLine="570"/>
        <w:jc w:val="left"/>
        <w:rPr>
          <w:rFonts w:ascii="宋体" w:hAnsi="宋体"/>
          <w:bCs/>
          <w:sz w:val="28"/>
          <w:szCs w:val="28"/>
        </w:rPr>
      </w:pPr>
      <w:r>
        <w:rPr>
          <w:rFonts w:ascii="宋体" w:hAnsi="宋体"/>
          <w:bCs/>
          <w:sz w:val="28"/>
          <w:szCs w:val="28"/>
        </w:rPr>
        <w:t>2</w:t>
      </w:r>
      <w:r>
        <w:rPr>
          <w:rFonts w:hint="eastAsia" w:ascii="宋体" w:hAnsi="宋体"/>
          <w:bCs/>
          <w:sz w:val="28"/>
          <w:szCs w:val="28"/>
        </w:rPr>
        <w:t>.</w:t>
      </w:r>
      <w:r>
        <w:rPr>
          <w:rFonts w:ascii="宋体" w:hAnsi="宋体"/>
          <w:bCs/>
          <w:sz w:val="28"/>
          <w:szCs w:val="28"/>
        </w:rPr>
        <w:t>项目简要说明：</w:t>
      </w:r>
      <w:bookmarkEnd w:id="0"/>
      <w:bookmarkEnd w:id="1"/>
    </w:p>
    <w:p>
      <w:pPr>
        <w:pStyle w:val="39"/>
        <w:adjustRightInd w:val="0"/>
        <w:snapToGrid w:val="0"/>
        <w:spacing w:before="0" w:beforeAutospacing="0" w:after="0" w:afterAutospacing="0" w:line="360" w:lineRule="auto"/>
        <w:ind w:firstLine="560" w:firstLineChars="200"/>
        <w:rPr>
          <w:color w:val="auto"/>
          <w:sz w:val="28"/>
          <w:szCs w:val="28"/>
        </w:rPr>
      </w:pPr>
      <w:r>
        <w:rPr>
          <w:rFonts w:hint="eastAsia"/>
          <w:color w:val="auto"/>
          <w:sz w:val="28"/>
          <w:szCs w:val="28"/>
        </w:rPr>
        <w:t>（</w:t>
      </w:r>
      <w:r>
        <w:rPr>
          <w:color w:val="auto"/>
          <w:sz w:val="28"/>
          <w:szCs w:val="28"/>
        </w:rPr>
        <w:t>1</w:t>
      </w:r>
      <w:r>
        <w:rPr>
          <w:rFonts w:hint="eastAsia"/>
          <w:color w:val="auto"/>
          <w:sz w:val="28"/>
          <w:szCs w:val="28"/>
        </w:rPr>
        <w:t>)项目地点：</w:t>
      </w:r>
      <w:r>
        <w:rPr>
          <w:color w:val="auto"/>
          <w:sz w:val="28"/>
          <w:szCs w:val="28"/>
        </w:rPr>
        <w:t>南京市浦口区宁六路219号南京信息工程大学</w:t>
      </w:r>
      <w:r>
        <w:rPr>
          <w:rFonts w:hint="eastAsia"/>
          <w:color w:val="auto"/>
          <w:sz w:val="28"/>
          <w:szCs w:val="28"/>
        </w:rPr>
        <w:t>校区内。</w:t>
      </w:r>
    </w:p>
    <w:p>
      <w:pPr>
        <w:pStyle w:val="39"/>
        <w:adjustRightInd w:val="0"/>
        <w:snapToGrid w:val="0"/>
        <w:spacing w:before="0" w:beforeAutospacing="0" w:after="0" w:afterAutospacing="0" w:line="360" w:lineRule="auto"/>
        <w:ind w:firstLine="560" w:firstLineChars="200"/>
        <w:rPr>
          <w:color w:val="auto"/>
          <w:sz w:val="28"/>
          <w:szCs w:val="28"/>
        </w:rPr>
      </w:pPr>
      <w:r>
        <w:rPr>
          <w:rFonts w:hint="eastAsia"/>
          <w:color w:val="auto"/>
          <w:sz w:val="28"/>
          <w:szCs w:val="28"/>
        </w:rPr>
        <w:t>（2)项目方式：包工包料。</w:t>
      </w:r>
    </w:p>
    <w:p>
      <w:pPr>
        <w:pStyle w:val="39"/>
        <w:adjustRightInd w:val="0"/>
        <w:snapToGrid w:val="0"/>
        <w:spacing w:before="0" w:beforeAutospacing="0" w:after="0" w:afterAutospacing="0" w:line="360" w:lineRule="auto"/>
        <w:ind w:firstLine="560" w:firstLineChars="200"/>
        <w:rPr>
          <w:snapToGrid w:val="0"/>
          <w:szCs w:val="21"/>
          <w:u w:val="none"/>
        </w:rPr>
      </w:pPr>
      <w:r>
        <w:rPr>
          <w:rFonts w:hint="eastAsia"/>
          <w:color w:val="auto"/>
          <w:sz w:val="28"/>
          <w:szCs w:val="28"/>
          <w:u w:val="none"/>
        </w:rPr>
        <w:t>（3)主要工作内容：</w:t>
      </w:r>
      <w:r>
        <w:rPr>
          <w:color w:val="auto"/>
          <w:u w:val="none"/>
        </w:rPr>
        <w:fldChar w:fldCharType="begin"/>
      </w:r>
      <w:r>
        <w:rPr>
          <w:color w:val="auto"/>
          <w:u w:val="none"/>
        </w:rPr>
        <w:instrText xml:space="preserve"> AUTOTEXT  input118 \* MERGEFORMAT </w:instrText>
      </w:r>
      <w:r>
        <w:rPr>
          <w:color w:val="auto"/>
          <w:u w:val="none"/>
        </w:rPr>
        <w:fldChar w:fldCharType="separate"/>
      </w:r>
      <w:r>
        <w:rPr>
          <w:rFonts w:hint="eastAsia"/>
          <w:color w:val="auto"/>
          <w:sz w:val="28"/>
          <w:szCs w:val="28"/>
          <w:u w:val="none"/>
        </w:rPr>
        <w:t>南京信息工程大学沁园29、30栋学生公寓维修改造</w:t>
      </w:r>
      <w:r>
        <w:rPr>
          <w:color w:val="auto"/>
          <w:sz w:val="28"/>
          <w:szCs w:val="28"/>
          <w:u w:val="none"/>
        </w:rPr>
        <w:t>的所有施工内容，及对本工程前期准备阶段、施工阶段、竣工验收阶段和工程保修阶段的所有一切监理工作（包括但不限于四控三管一协调，即进度、质量、投资</w:t>
      </w:r>
      <w:r>
        <w:rPr>
          <w:rFonts w:hint="eastAsia"/>
          <w:color w:val="auto"/>
          <w:sz w:val="28"/>
          <w:szCs w:val="28"/>
          <w:u w:val="none"/>
        </w:rPr>
        <w:t>、</w:t>
      </w:r>
      <w:r>
        <w:rPr>
          <w:color w:val="auto"/>
          <w:sz w:val="28"/>
          <w:szCs w:val="28"/>
          <w:u w:val="none"/>
        </w:rPr>
        <w:t>安全控制，安全、合同、信息管理，组织协调施工现场各方面关系），以及在工程实施过程中工程规模的调整、各种工程变更及配合竣工结算审计。</w:t>
      </w:r>
      <w:r>
        <w:rPr>
          <w:color w:val="auto"/>
          <w:sz w:val="28"/>
          <w:szCs w:val="28"/>
          <w:u w:val="none"/>
        </w:rPr>
        <w:fldChar w:fldCharType="end"/>
      </w:r>
    </w:p>
    <w:p>
      <w:pPr>
        <w:pStyle w:val="39"/>
        <w:adjustRightInd w:val="0"/>
        <w:snapToGrid w:val="0"/>
        <w:spacing w:before="0" w:beforeAutospacing="0" w:after="0" w:afterAutospacing="0" w:line="360" w:lineRule="auto"/>
        <w:ind w:firstLine="560" w:firstLineChars="200"/>
        <w:rPr>
          <w:color w:val="auto"/>
          <w:sz w:val="28"/>
          <w:szCs w:val="28"/>
          <w:u w:val="none"/>
        </w:rPr>
      </w:pPr>
      <w:r>
        <w:rPr>
          <w:rFonts w:hint="eastAsia"/>
          <w:color w:val="auto"/>
          <w:sz w:val="28"/>
          <w:szCs w:val="28"/>
          <w:u w:val="none"/>
        </w:rPr>
        <w:t>（</w:t>
      </w:r>
      <w:r>
        <w:rPr>
          <w:color w:val="auto"/>
          <w:sz w:val="28"/>
          <w:szCs w:val="28"/>
          <w:u w:val="none"/>
        </w:rPr>
        <w:t>4</w:t>
      </w:r>
      <w:r>
        <w:rPr>
          <w:rFonts w:hint="eastAsia"/>
          <w:color w:val="auto"/>
          <w:sz w:val="28"/>
          <w:szCs w:val="28"/>
          <w:u w:val="none"/>
        </w:rPr>
        <w:t>)</w:t>
      </w:r>
      <w:r>
        <w:rPr>
          <w:rFonts w:hint="eastAsia"/>
          <w:snapToGrid w:val="0"/>
          <w:color w:val="auto"/>
          <w:szCs w:val="21"/>
          <w:u w:val="none"/>
        </w:rPr>
        <w:t xml:space="preserve"> </w:t>
      </w:r>
      <w:r>
        <w:rPr>
          <w:rFonts w:hint="eastAsia"/>
          <w:color w:val="auto"/>
          <w:sz w:val="28"/>
          <w:szCs w:val="28"/>
          <w:u w:val="none"/>
        </w:rPr>
        <w:t>监理服务期限</w:t>
      </w:r>
      <w:r>
        <w:rPr>
          <w:color w:val="auto"/>
          <w:sz w:val="28"/>
          <w:szCs w:val="28"/>
          <w:u w:val="none"/>
        </w:rPr>
        <w:t>：</w:t>
      </w:r>
      <w:r>
        <w:rPr>
          <w:rFonts w:hint="eastAsia"/>
          <w:color w:val="auto"/>
          <w:sz w:val="28"/>
          <w:szCs w:val="28"/>
          <w:u w:val="none"/>
        </w:rPr>
        <w:t>暂</w:t>
      </w:r>
      <w:r>
        <w:rPr>
          <w:rFonts w:hint="eastAsia"/>
          <w:color w:val="auto"/>
          <w:sz w:val="28"/>
          <w:szCs w:val="28"/>
          <w:highlight w:val="none"/>
          <w:u w:val="none"/>
        </w:rPr>
        <w:t>定55天。</w:t>
      </w:r>
      <w:r>
        <w:rPr>
          <w:rFonts w:hint="eastAsia"/>
          <w:color w:val="auto"/>
          <w:sz w:val="28"/>
          <w:szCs w:val="28"/>
          <w:u w:val="none"/>
        </w:rPr>
        <w:t xml:space="preserve"> （具体以工程实际需要为准）</w:t>
      </w:r>
    </w:p>
    <w:p>
      <w:pPr>
        <w:pStyle w:val="39"/>
        <w:adjustRightInd w:val="0"/>
        <w:snapToGrid w:val="0"/>
        <w:spacing w:before="0" w:beforeAutospacing="0" w:after="0" w:afterAutospacing="0" w:line="360" w:lineRule="auto"/>
        <w:ind w:firstLine="560" w:firstLineChars="200"/>
        <w:rPr>
          <w:color w:val="auto"/>
          <w:sz w:val="28"/>
          <w:szCs w:val="28"/>
        </w:rPr>
      </w:pPr>
      <w:r>
        <w:rPr>
          <w:rFonts w:hint="eastAsia"/>
          <w:color w:val="auto"/>
          <w:sz w:val="28"/>
          <w:szCs w:val="28"/>
        </w:rPr>
        <w:t>（</w:t>
      </w:r>
      <w:r>
        <w:rPr>
          <w:color w:val="auto"/>
          <w:sz w:val="28"/>
          <w:szCs w:val="28"/>
        </w:rPr>
        <w:t>5</w:t>
      </w:r>
      <w:r>
        <w:rPr>
          <w:rFonts w:hint="eastAsia"/>
          <w:color w:val="auto"/>
          <w:sz w:val="28"/>
          <w:szCs w:val="28"/>
        </w:rPr>
        <w:t>) 项目质量：</w:t>
      </w:r>
      <w:r>
        <w:fldChar w:fldCharType="begin"/>
      </w:r>
      <w:r>
        <w:instrText xml:space="preserve"> AUTOTEXT  input405 \* MERGEFORMAT </w:instrText>
      </w:r>
      <w:r>
        <w:fldChar w:fldCharType="separate"/>
      </w:r>
      <w:r>
        <w:rPr>
          <w:rFonts w:hint="eastAsia"/>
          <w:color w:val="auto"/>
          <w:sz w:val="28"/>
          <w:szCs w:val="28"/>
        </w:rPr>
        <w:t>符合国家质量验收标准</w:t>
      </w:r>
      <w:r>
        <w:rPr>
          <w:rFonts w:hint="eastAsia"/>
          <w:color w:val="auto"/>
          <w:sz w:val="28"/>
          <w:szCs w:val="28"/>
        </w:rPr>
        <w:fldChar w:fldCharType="end"/>
      </w:r>
      <w:r>
        <w:rPr>
          <w:rFonts w:hint="eastAsia"/>
          <w:color w:val="auto"/>
          <w:sz w:val="28"/>
          <w:szCs w:val="28"/>
        </w:rPr>
        <w:t>。</w:t>
      </w:r>
    </w:p>
    <w:p>
      <w:pPr>
        <w:pStyle w:val="39"/>
        <w:adjustRightInd w:val="0"/>
        <w:snapToGrid w:val="0"/>
        <w:spacing w:before="0" w:beforeAutospacing="0" w:after="0" w:afterAutospacing="0" w:line="360" w:lineRule="auto"/>
        <w:ind w:firstLine="560" w:firstLineChars="200"/>
        <w:rPr>
          <w:color w:val="auto"/>
          <w:sz w:val="28"/>
          <w:szCs w:val="28"/>
        </w:rPr>
      </w:pPr>
      <w:r>
        <w:rPr>
          <w:rFonts w:hint="eastAsia"/>
          <w:color w:val="auto"/>
          <w:sz w:val="28"/>
          <w:szCs w:val="28"/>
        </w:rPr>
        <w:t>（6）工程预算：</w:t>
      </w:r>
      <w:r>
        <w:rPr>
          <w:rFonts w:hint="eastAsia"/>
          <w:color w:val="auto"/>
          <w:sz w:val="28"/>
          <w:szCs w:val="28"/>
          <w:u w:val="none"/>
        </w:rPr>
        <w:t>沁园29、30栋学生公寓维修改造工程</w:t>
      </w:r>
      <w:r>
        <w:rPr>
          <w:rFonts w:hint="eastAsia"/>
          <w:color w:val="auto"/>
          <w:sz w:val="28"/>
          <w:szCs w:val="28"/>
        </w:rPr>
        <w:t>暂定为1700万元。</w:t>
      </w:r>
    </w:p>
    <w:bookmarkEnd w:id="2"/>
    <w:bookmarkEnd w:id="3"/>
    <w:p>
      <w:pPr>
        <w:spacing w:line="360" w:lineRule="auto"/>
        <w:ind w:firstLine="540" w:firstLineChars="193"/>
        <w:rPr>
          <w:rFonts w:hAnsi="宋体"/>
          <w:sz w:val="28"/>
          <w:szCs w:val="28"/>
        </w:rPr>
      </w:pPr>
      <w:r>
        <w:rPr>
          <w:rFonts w:hint="eastAsia" w:ascii="宋体" w:hAnsi="宋体"/>
          <w:sz w:val="28"/>
          <w:szCs w:val="28"/>
        </w:rPr>
        <w:t>3.本项目必须由中标单位自行完成，严禁转包和擅自分包。否则我校有权单方面终止本合同的执行，</w:t>
      </w:r>
      <w:r>
        <w:rPr>
          <w:rFonts w:hint="eastAsia" w:hAnsi="宋体"/>
          <w:sz w:val="28"/>
          <w:szCs w:val="28"/>
        </w:rPr>
        <w:t>并且承包人支付按合同价款10%的违约金，由此所造成的一切后果和经济损失均由承包人自行负责和承担。</w:t>
      </w:r>
    </w:p>
    <w:p>
      <w:pPr>
        <w:spacing w:line="360" w:lineRule="auto"/>
        <w:ind w:firstLine="570"/>
        <w:jc w:val="left"/>
        <w:rPr>
          <w:rFonts w:ascii="宋体" w:hAnsi="宋体"/>
          <w:sz w:val="28"/>
          <w:szCs w:val="28"/>
        </w:rPr>
      </w:pPr>
      <w:r>
        <w:rPr>
          <w:rFonts w:hint="eastAsia" w:ascii="宋体" w:hAnsi="宋体"/>
          <w:sz w:val="28"/>
          <w:szCs w:val="28"/>
        </w:rPr>
        <w:t>4.本次招标采取公开招标方式，不承诺最低价（或最高价）中标。招标公告和中标公示信息均在我校（</w:t>
      </w:r>
      <w:r>
        <w:rPr>
          <w:sz w:val="24"/>
          <w:szCs w:val="24"/>
        </w:rPr>
        <w:t>https://bulletin.nuist.edu.cn/779/list.htm</w:t>
      </w:r>
      <w:r>
        <w:rPr>
          <w:rFonts w:hint="eastAsia" w:ascii="宋体" w:hAnsi="宋体"/>
          <w:sz w:val="28"/>
          <w:szCs w:val="28"/>
        </w:rPr>
        <w:t>）和招标信息(</w:t>
      </w:r>
      <w:r>
        <w:fldChar w:fldCharType="begin"/>
      </w:r>
      <w:r>
        <w:instrText xml:space="preserve"> HYPERLINK "http://zbc.nuist.edu.cn" </w:instrText>
      </w:r>
      <w:r>
        <w:fldChar w:fldCharType="separate"/>
      </w:r>
      <w:r>
        <w:rPr>
          <w:rFonts w:hint="eastAsia" w:ascii="宋体" w:hAnsi="宋体"/>
          <w:sz w:val="28"/>
          <w:szCs w:val="28"/>
        </w:rPr>
        <w:t>zbc.nuist.edu.cn</w:t>
      </w:r>
      <w:r>
        <w:rPr>
          <w:rFonts w:hint="eastAsia" w:ascii="宋体" w:hAnsi="宋体"/>
          <w:sz w:val="28"/>
          <w:szCs w:val="28"/>
        </w:rPr>
        <w:fldChar w:fldCharType="end"/>
      </w:r>
      <w:r>
        <w:rPr>
          <w:rFonts w:hint="eastAsia" w:ascii="宋体" w:hAnsi="宋体"/>
          <w:sz w:val="28"/>
          <w:szCs w:val="28"/>
        </w:rPr>
        <w:t>)网页上公开发布,接受监督。欢迎社会招标机构和网站转载，转载信息与我校网站信息不一致时，以我校网站为准。</w:t>
      </w:r>
    </w:p>
    <w:p>
      <w:pPr>
        <w:spacing w:line="360" w:lineRule="auto"/>
        <w:ind w:firstLine="570"/>
        <w:jc w:val="left"/>
        <w:rPr>
          <w:rFonts w:ascii="宋体" w:hAnsi="宋体" w:cs="宋体"/>
          <w:sz w:val="28"/>
          <w:szCs w:val="28"/>
        </w:rPr>
      </w:pPr>
      <w:r>
        <w:rPr>
          <w:rFonts w:hint="eastAsia" w:ascii="宋体" w:hAnsi="宋体"/>
          <w:sz w:val="28"/>
          <w:szCs w:val="28"/>
        </w:rPr>
        <w:t>5.招标文件由我校项目使用单位、项目归口管理部门和财务处联合起草；经学校相关职能部门会审通过形成正式招标文件。同时</w:t>
      </w:r>
      <w:r>
        <w:rPr>
          <w:rFonts w:hint="eastAsia" w:ascii="宋体" w:hAnsi="宋体" w:cs="宋体"/>
          <w:sz w:val="28"/>
          <w:szCs w:val="28"/>
        </w:rPr>
        <w:t>打印3份纸质的正式招标文件，由财务处负责人和招标科工作人员同时签字并加盖财务处骑缝章后，分别交财务处、项目归口管理部门（或项目使用单位）、审计处各1份，作为相关部门存档、合同签订、项目竣工验收和决（结）算审计，以及处理纠纷的依据。</w:t>
      </w:r>
    </w:p>
    <w:p>
      <w:pPr>
        <w:spacing w:line="360" w:lineRule="auto"/>
        <w:ind w:firstLine="570"/>
        <w:jc w:val="left"/>
        <w:rPr>
          <w:rFonts w:ascii="宋体" w:hAnsi="宋体" w:cs="宋体"/>
          <w:sz w:val="28"/>
          <w:szCs w:val="28"/>
        </w:rPr>
      </w:pPr>
      <w:r>
        <w:rPr>
          <w:rFonts w:hint="eastAsia" w:ascii="宋体" w:hAnsi="宋体" w:cs="宋体"/>
          <w:sz w:val="28"/>
          <w:szCs w:val="28"/>
        </w:rPr>
        <w:t>6.正式的答疑回复文件也按上述方式处理留存。</w:t>
      </w:r>
    </w:p>
    <w:p>
      <w:pPr>
        <w:snapToGrid w:val="0"/>
        <w:spacing w:line="360" w:lineRule="auto"/>
        <w:ind w:firstLine="570"/>
        <w:jc w:val="left"/>
        <w:rPr>
          <w:rFonts w:hint="eastAsia" w:ascii="宋体" w:hAnsi="宋体" w:cs="宋体"/>
          <w:sz w:val="28"/>
          <w:szCs w:val="28"/>
        </w:rPr>
      </w:pPr>
      <w:r>
        <w:rPr>
          <w:rFonts w:hint="eastAsia" w:ascii="宋体" w:hAnsi="宋体" w:cs="宋体"/>
          <w:sz w:val="28"/>
          <w:szCs w:val="28"/>
        </w:rPr>
        <w:t>7.投标有效期：自开标之日起</w:t>
      </w:r>
      <w:r>
        <w:rPr>
          <w:rFonts w:hint="eastAsia" w:ascii="宋体" w:hAnsi="宋体" w:cs="宋体"/>
          <w:sz w:val="28"/>
          <w:szCs w:val="28"/>
          <w:lang w:val="en-US" w:eastAsia="zh-CN"/>
        </w:rPr>
        <w:t>9</w:t>
      </w:r>
      <w:r>
        <w:rPr>
          <w:rFonts w:ascii="宋体" w:hAnsi="宋体" w:cs="宋体"/>
          <w:sz w:val="28"/>
          <w:szCs w:val="28"/>
        </w:rPr>
        <w:t>0</w:t>
      </w:r>
      <w:r>
        <w:rPr>
          <w:rFonts w:hint="eastAsia" w:ascii="宋体" w:hAnsi="宋体" w:cs="宋体"/>
          <w:sz w:val="28"/>
          <w:szCs w:val="28"/>
        </w:rPr>
        <w:t>天内投标有效。</w:t>
      </w:r>
    </w:p>
    <w:p>
      <w:pPr>
        <w:snapToGrid w:val="0"/>
        <w:spacing w:line="360" w:lineRule="auto"/>
        <w:ind w:firstLine="570"/>
        <w:jc w:val="left"/>
        <w:rPr>
          <w:rFonts w:hint="eastAsia" w:ascii="宋体" w:hAnsi="宋体" w:cs="宋体"/>
          <w:sz w:val="28"/>
          <w:szCs w:val="28"/>
        </w:rPr>
      </w:pPr>
      <w:r>
        <w:rPr>
          <w:rFonts w:hint="eastAsia" w:ascii="宋体" w:hAnsi="宋体" w:cs="宋体"/>
          <w:sz w:val="28"/>
          <w:szCs w:val="28"/>
        </w:rPr>
        <w:t>8.</w:t>
      </w:r>
      <w:r>
        <w:rPr>
          <w:rFonts w:hint="eastAsia" w:cs="Times New Roman"/>
          <w:color w:val="auto"/>
          <w:sz w:val="28"/>
          <w:szCs w:val="28"/>
        </w:rPr>
        <w:t>招标过程接受学校纪检监察部门监督检查</w:t>
      </w:r>
      <w:r>
        <w:rPr>
          <w:rFonts w:hint="eastAsia" w:ascii="宋体" w:hAnsi="宋体" w:cs="宋体"/>
          <w:sz w:val="28"/>
          <w:szCs w:val="28"/>
        </w:rPr>
        <w:t>。</w:t>
      </w:r>
    </w:p>
    <w:p>
      <w:pPr>
        <w:spacing w:beforeLines="100" w:afterLines="100" w:line="360" w:lineRule="auto"/>
        <w:jc w:val="center"/>
        <w:rPr>
          <w:rFonts w:ascii="黑体" w:hAnsi="黑体" w:eastAsia="黑体"/>
          <w:sz w:val="28"/>
          <w:szCs w:val="28"/>
        </w:rPr>
      </w:pPr>
      <w:r>
        <w:rPr>
          <w:rFonts w:hint="eastAsia" w:ascii="黑体" w:hAnsi="黑体" w:eastAsia="黑体"/>
          <w:sz w:val="28"/>
          <w:szCs w:val="28"/>
        </w:rPr>
        <w:t>二、对投标人及投标报价的要求</w:t>
      </w:r>
    </w:p>
    <w:p>
      <w:pPr>
        <w:snapToGrid w:val="0"/>
        <w:spacing w:line="360" w:lineRule="auto"/>
        <w:ind w:firstLine="540" w:firstLineChars="192"/>
        <w:rPr>
          <w:rFonts w:ascii="宋体" w:hAnsi="宋体" w:cs="宋体"/>
          <w:b/>
          <w:kern w:val="0"/>
          <w:sz w:val="28"/>
          <w:szCs w:val="28"/>
        </w:rPr>
      </w:pPr>
      <w:r>
        <w:rPr>
          <w:rFonts w:hint="eastAsia" w:ascii="宋体" w:hAnsi="宋体" w:cs="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kern w:val="0"/>
          <w:sz w:val="28"/>
          <w:szCs w:val="28"/>
        </w:rPr>
      </w:pPr>
      <w:r>
        <w:rPr>
          <w:rFonts w:hint="eastAsia" w:ascii="宋体" w:hAnsi="宋体" w:cs="宋体"/>
          <w:sz w:val="28"/>
          <w:szCs w:val="28"/>
        </w:rPr>
        <w:t>（一）参加政府采购的供应商应当具备政府采购法第二十二条第一款规定的条件，并依照政府采购法实施条例第十七条规定提供下列材料：</w:t>
      </w:r>
    </w:p>
    <w:p>
      <w:pPr>
        <w:adjustRightInd w:val="0"/>
        <w:snapToGrid w:val="0"/>
        <w:spacing w:line="360" w:lineRule="auto"/>
        <w:ind w:firstLine="560" w:firstLineChars="200"/>
        <w:rPr>
          <w:rFonts w:ascii="宋体" w:hAnsi="宋体"/>
          <w:sz w:val="28"/>
          <w:szCs w:val="28"/>
        </w:rPr>
      </w:pPr>
      <w:r>
        <w:rPr>
          <w:rFonts w:hint="eastAsia" w:ascii="宋体" w:hAnsi="宋体" w:cs="Arial"/>
          <w:sz w:val="28"/>
          <w:szCs w:val="28"/>
        </w:rPr>
        <w:t>1.具有独立承担民事责任的能力</w:t>
      </w:r>
      <w:r>
        <w:rPr>
          <w:rFonts w:hint="eastAsia" w:ascii="宋体" w:hAnsi="宋体"/>
          <w:sz w:val="28"/>
          <w:szCs w:val="28"/>
        </w:rPr>
        <w:t>：须为独立法人企业，需提供企业法人营业执照；</w:t>
      </w:r>
    </w:p>
    <w:p>
      <w:pPr>
        <w:adjustRightInd w:val="0"/>
        <w:snapToGrid w:val="0"/>
        <w:spacing w:line="360" w:lineRule="auto"/>
        <w:ind w:firstLine="560" w:firstLineChars="200"/>
        <w:rPr>
          <w:rFonts w:ascii="宋体" w:hAnsi="宋体" w:cs="宋体"/>
          <w:sz w:val="28"/>
          <w:szCs w:val="28"/>
        </w:rPr>
      </w:pPr>
      <w:r>
        <w:rPr>
          <w:rFonts w:hint="eastAsia" w:ascii="宋体" w:hAnsi="宋体" w:cs="宋体"/>
          <w:kern w:val="0"/>
          <w:sz w:val="28"/>
          <w:szCs w:val="28"/>
        </w:rPr>
        <w:t>2.具有良好的商业信誉和健全的财务会计制度</w:t>
      </w:r>
      <w:r>
        <w:rPr>
          <w:rFonts w:hint="eastAsia" w:ascii="宋体" w:hAnsi="宋体" w:cs="宋体"/>
          <w:sz w:val="28"/>
          <w:szCs w:val="28"/>
        </w:rPr>
        <w:t>：需提供参加本次投标活动前近六个月内（2019年12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3.具有履行合同所必需的</w:t>
      </w:r>
      <w:r>
        <w:rPr>
          <w:rFonts w:hint="eastAsia" w:ascii="宋体" w:hAnsi="宋体" w:cs="宋体"/>
          <w:sz w:val="28"/>
          <w:szCs w:val="28"/>
        </w:rPr>
        <w:t>设备和专业技术能力</w:t>
      </w:r>
      <w:r>
        <w:rPr>
          <w:rFonts w:hint="eastAsia" w:ascii="宋体" w:hAnsi="宋体" w:cs="宋体"/>
          <w:kern w:val="0"/>
          <w:sz w:val="28"/>
          <w:szCs w:val="28"/>
        </w:rPr>
        <w:t>，供应商根据履行服务项目合同需要，提供履行合同所必需的证明材料；</w:t>
      </w:r>
    </w:p>
    <w:p>
      <w:pPr>
        <w:adjustRightInd w:val="0"/>
        <w:snapToGrid w:val="0"/>
        <w:spacing w:line="360" w:lineRule="auto"/>
        <w:ind w:firstLine="560" w:firstLineChars="200"/>
        <w:rPr>
          <w:rFonts w:ascii="宋体" w:hAnsi="宋体" w:cs="宋体"/>
          <w:sz w:val="28"/>
          <w:szCs w:val="28"/>
        </w:rPr>
      </w:pPr>
      <w:r>
        <w:rPr>
          <w:rFonts w:hint="eastAsia" w:ascii="宋体" w:hAnsi="宋体" w:cs="宋体"/>
          <w:kern w:val="0"/>
          <w:sz w:val="28"/>
          <w:szCs w:val="28"/>
        </w:rPr>
        <w:t>4.有依法缴纳税收和社会保障资金的良好记录</w:t>
      </w:r>
      <w:r>
        <w:rPr>
          <w:rFonts w:hint="eastAsia" w:ascii="宋体" w:hAnsi="宋体" w:cs="宋体"/>
          <w:sz w:val="28"/>
          <w:szCs w:val="28"/>
        </w:rPr>
        <w:t>：提供参加本次投标活动前近六个月内（2019年12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cs="宋体"/>
          <w:sz w:val="28"/>
          <w:szCs w:val="28"/>
        </w:rPr>
      </w:pPr>
      <w:r>
        <w:rPr>
          <w:rFonts w:hint="eastAsia" w:ascii="宋体" w:hAnsi="宋体" w:cs="宋体"/>
          <w:kern w:val="0"/>
          <w:sz w:val="28"/>
          <w:szCs w:val="28"/>
        </w:rPr>
        <w:t>5.参加政府采购活动前三年内，在经营活动中没有重大违法记录</w:t>
      </w:r>
      <w:r>
        <w:rPr>
          <w:rFonts w:hint="eastAsia" w:ascii="宋体" w:hAnsi="宋体" w:cs="宋体"/>
          <w:sz w:val="28"/>
          <w:szCs w:val="28"/>
        </w:rPr>
        <w:t>：需提供参加本次投标活动前3年内在经营活动中没有重大违法记录的书面声明；</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6.法律、行政法规规定的其他条件：无。</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（二）其他资质条件：</w:t>
      </w:r>
    </w:p>
    <w:p>
      <w:pPr>
        <w:spacing w:line="360" w:lineRule="auto"/>
        <w:ind w:firstLine="560" w:firstLineChars="200"/>
        <w:rPr>
          <w:rFonts w:ascii="宋体" w:hAnsi="宋体" w:cs="宋体"/>
          <w:sz w:val="28"/>
          <w:szCs w:val="28"/>
        </w:rPr>
      </w:pPr>
      <w:r>
        <w:rPr>
          <w:rFonts w:hint="eastAsia" w:ascii="宋体" w:hAnsi="宋体" w:cs="宋体"/>
          <w:sz w:val="28"/>
          <w:szCs w:val="28"/>
        </w:rPr>
        <w:t>（1）投标人具备建设行政主管部门颁发的房屋建筑工程专业丙级及以上或监理综合资质证书（提供企业资质复印件加盖公章）；</w:t>
      </w:r>
    </w:p>
    <w:p>
      <w:pPr>
        <w:spacing w:line="360" w:lineRule="auto"/>
        <w:ind w:firstLine="420" w:firstLineChars="150"/>
        <w:rPr>
          <w:rFonts w:ascii="宋体" w:hAnsi="宋体" w:cs="宋体"/>
          <w:sz w:val="28"/>
          <w:szCs w:val="28"/>
        </w:rPr>
      </w:pPr>
      <w:r>
        <w:rPr>
          <w:rFonts w:hint="eastAsia" w:ascii="宋体" w:hAnsi="宋体" w:cs="宋体"/>
          <w:sz w:val="28"/>
          <w:szCs w:val="28"/>
        </w:rPr>
        <w:t>（2）投标人拟投入的总监理工程师具备国家注册监理师(含)以上资质（符合并提供资质证书复印件加盖投标人公章）；</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3）投标人需提供：社保机构出具近半年(2019年12月至2020年5月)投标人为监理组人员缴纳的养老保险金缴费证明材料（必须是社保机构出具的社保证明材料，须加盖社保机构公章或社保中心参保缴费证明电子专用章（具有可验证的二维码或验证码）；疫情期间执行国家、省市相关政策。对投标社保缴费证明中出现供应商为项目负责人缴纳金额为0或者非到账状态等情况，应视为有效。</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（三）投标人不得存在下列情形之一</w:t>
      </w:r>
      <w:r>
        <w:rPr>
          <w:rFonts w:hint="eastAsia" w:ascii="宋体" w:hAnsi="宋体" w:cs="宋体"/>
          <w:b/>
          <w:sz w:val="28"/>
          <w:szCs w:val="28"/>
        </w:rPr>
        <w:t>（提供加盖投标人公章的承诺书）</w:t>
      </w:r>
      <w:r>
        <w:rPr>
          <w:rFonts w:hint="eastAsia" w:ascii="宋体" w:hAnsi="宋体" w:cs="宋体"/>
          <w:kern w:val="0"/>
          <w:sz w:val="28"/>
          <w:szCs w:val="28"/>
        </w:rPr>
        <w:t>：</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（1）为招标人不具有独立法人资格的附属机构（单位）；</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（2）与招标人存在利害关系可能影响招标公正性的；</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（3）单位负责人为同一人或者存在控股、管理关系的不同单位；</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（四）</w:t>
      </w:r>
      <w:r>
        <w:rPr>
          <w:rFonts w:hint="eastAsia" w:ascii="宋体" w:hAnsi="宋体" w:cs="宋体"/>
          <w:bCs/>
          <w:kern w:val="0"/>
          <w:sz w:val="28"/>
          <w:szCs w:val="28"/>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sz w:val="28"/>
          <w:szCs w:val="28"/>
        </w:rPr>
        <w:t>供应商被“信用中国”网站（www.creditchina.gov.cn）、“中国政府采购网"(www.ccgp.gov.cn)列入失信被执行人、重大税收违法案件当事人名单、政府采购严重违法失信行为记录名单。</w:t>
      </w:r>
      <w:r>
        <w:rPr>
          <w:rFonts w:hint="eastAsia" w:ascii="宋体" w:hAnsi="宋体" w:cs="宋体"/>
          <w:b/>
          <w:sz w:val="28"/>
          <w:szCs w:val="28"/>
        </w:rPr>
        <w:t>（提供</w:t>
      </w:r>
      <w:r>
        <w:rPr>
          <w:rFonts w:hint="eastAsia" w:ascii="宋体" w:hAnsi="宋体" w:cs="宋体"/>
          <w:b/>
          <w:sz w:val="28"/>
          <w:szCs w:val="28"/>
          <w:lang w:val="en-US" w:eastAsia="zh-CN"/>
        </w:rPr>
        <w:t>2020年6月24日之后</w:t>
      </w:r>
      <w:r>
        <w:rPr>
          <w:rFonts w:hint="eastAsia" w:ascii="宋体" w:hAnsi="宋体" w:cs="宋体"/>
          <w:b/>
          <w:sz w:val="28"/>
          <w:szCs w:val="28"/>
        </w:rPr>
        <w:t>投标单位在上述两个网站查询截图，并加盖单位公章）</w:t>
      </w:r>
      <w:bookmarkStart w:id="7" w:name="_GoBack"/>
      <w:bookmarkEnd w:id="7"/>
    </w:p>
    <w:p>
      <w:pPr>
        <w:adjustRightInd w:val="0"/>
        <w:snapToGrid w:val="0"/>
        <w:spacing w:line="360" w:lineRule="auto"/>
        <w:ind w:firstLine="480"/>
        <w:rPr>
          <w:rFonts w:ascii="宋体" w:hAnsi="宋体"/>
          <w:b/>
          <w:kern w:val="0"/>
          <w:sz w:val="28"/>
          <w:szCs w:val="28"/>
        </w:rPr>
      </w:pPr>
      <w:r>
        <w:rPr>
          <w:rFonts w:hint="eastAsia" w:ascii="宋体" w:hAnsi="宋体"/>
          <w:b/>
          <w:kern w:val="0"/>
          <w:sz w:val="28"/>
          <w:szCs w:val="28"/>
        </w:rPr>
        <w:t>二.本项目采用资格后审法，具体资格条件由本项目评标小组在评审时审定。</w:t>
      </w:r>
    </w:p>
    <w:p>
      <w:pPr>
        <w:pStyle w:val="5"/>
        <w:adjustRightInd w:val="0"/>
        <w:snapToGrid w:val="0"/>
        <w:spacing w:before="60" w:after="60" w:line="360" w:lineRule="auto"/>
        <w:ind w:firstLine="561"/>
        <w:rPr>
          <w:rFonts w:ascii="黑体" w:hAnsi="黑体" w:eastAsia="黑体"/>
          <w:sz w:val="28"/>
          <w:szCs w:val="28"/>
        </w:rPr>
      </w:pPr>
      <w:r>
        <w:rPr>
          <w:rFonts w:hint="eastAsia" w:ascii="黑体" w:hAnsi="宋体" w:eastAsia="黑体"/>
          <w:sz w:val="28"/>
          <w:szCs w:val="28"/>
          <w:u w:val="none"/>
        </w:rPr>
        <w:t>三．</w:t>
      </w:r>
      <w:r>
        <w:rPr>
          <w:rFonts w:hint="eastAsia" w:hAnsi="宋体" w:eastAsia="黑体"/>
          <w:b/>
          <w:sz w:val="28"/>
          <w:szCs w:val="28"/>
          <w:u w:val="none"/>
        </w:rPr>
        <w:t>监理费</w:t>
      </w:r>
      <w:r>
        <w:rPr>
          <w:rFonts w:hint="eastAsia" w:hAnsi="宋体"/>
          <w:b/>
          <w:sz w:val="28"/>
          <w:szCs w:val="28"/>
          <w:u w:val="none"/>
        </w:rPr>
        <w:t>最高限价为39万元。</w:t>
      </w:r>
    </w:p>
    <w:p>
      <w:pPr>
        <w:adjustRightInd w:val="0"/>
        <w:snapToGrid w:val="0"/>
        <w:spacing w:beforeLines="100" w:afterLines="100" w:line="360" w:lineRule="auto"/>
        <w:ind w:firstLine="482"/>
        <w:jc w:val="center"/>
        <w:rPr>
          <w:rFonts w:ascii="黑体" w:hAnsi="黑体" w:eastAsia="黑体"/>
          <w:sz w:val="28"/>
          <w:szCs w:val="28"/>
        </w:rPr>
      </w:pPr>
      <w:r>
        <w:rPr>
          <w:rFonts w:hint="eastAsia" w:ascii="黑体" w:hAnsi="黑体" w:eastAsia="黑体"/>
          <w:sz w:val="28"/>
          <w:szCs w:val="28"/>
        </w:rPr>
        <w:t>三、对投标文件的要求</w:t>
      </w:r>
    </w:p>
    <w:p>
      <w:pPr>
        <w:snapToGrid w:val="0"/>
        <w:spacing w:line="360" w:lineRule="auto"/>
        <w:ind w:firstLine="560" w:firstLineChars="200"/>
        <w:rPr>
          <w:rFonts w:ascii="宋体" w:hAnsi="宋体"/>
          <w:sz w:val="28"/>
          <w:szCs w:val="28"/>
        </w:rPr>
      </w:pPr>
      <w:r>
        <w:rPr>
          <w:rFonts w:hint="eastAsia" w:ascii="宋体" w:hAnsi="宋体"/>
          <w:sz w:val="28"/>
          <w:szCs w:val="28"/>
        </w:rPr>
        <w:t>1.</w:t>
      </w:r>
      <w:r>
        <w:rPr>
          <w:rFonts w:hint="eastAsia" w:ascii="宋体" w:hAnsi="宋体" w:cs="宋体"/>
          <w:sz w:val="28"/>
          <w:szCs w:val="28"/>
        </w:rPr>
        <w:t>投标人根据招标公告向我校提出报名后，从我校取得正式招标文件（纸质或电子版），并按招标文件的要求认真编制投标文件。</w:t>
      </w:r>
    </w:p>
    <w:p>
      <w:pPr>
        <w:spacing w:line="360" w:lineRule="auto"/>
        <w:ind w:firstLine="560" w:firstLineChars="200"/>
        <w:rPr>
          <w:rFonts w:ascii="宋体" w:hAnsi="宋体"/>
          <w:sz w:val="28"/>
          <w:szCs w:val="28"/>
        </w:rPr>
      </w:pPr>
      <w:r>
        <w:rPr>
          <w:rFonts w:hint="eastAsia" w:ascii="宋体" w:hAnsi="宋体"/>
          <w:sz w:val="28"/>
          <w:szCs w:val="28"/>
        </w:rPr>
        <w:t>2.投标文件</w:t>
      </w:r>
      <w:r>
        <w:rPr>
          <w:rFonts w:hint="eastAsia" w:ascii="宋体" w:hAnsi="宋体"/>
          <w:b/>
          <w:sz w:val="28"/>
          <w:szCs w:val="28"/>
        </w:rPr>
        <w:t>一正四副，</w:t>
      </w:r>
      <w:r>
        <w:rPr>
          <w:rFonts w:hint="eastAsia" w:ascii="宋体" w:hAnsi="宋体"/>
          <w:sz w:val="28"/>
          <w:szCs w:val="28"/>
        </w:rPr>
        <w:t>正、副本均须列出目录，内容不得有插行、涂抹、粘贴等，并打印装订成册。</w:t>
      </w:r>
    </w:p>
    <w:p>
      <w:pPr>
        <w:spacing w:line="360" w:lineRule="auto"/>
        <w:ind w:firstLine="560" w:firstLineChars="200"/>
        <w:rPr>
          <w:rFonts w:ascii="宋体" w:hAnsi="宋体"/>
          <w:b/>
          <w:sz w:val="28"/>
          <w:szCs w:val="28"/>
        </w:rPr>
      </w:pPr>
      <w:r>
        <w:rPr>
          <w:rFonts w:hint="eastAsia" w:ascii="宋体" w:hAnsi="宋体"/>
          <w:sz w:val="28"/>
          <w:szCs w:val="28"/>
        </w:rPr>
        <w:t>3.投标文件用档案袋密封，</w:t>
      </w:r>
      <w:r>
        <w:rPr>
          <w:rFonts w:hint="eastAsia" w:ascii="宋体" w:hAnsi="宋体"/>
          <w:b/>
          <w:sz w:val="28"/>
          <w:szCs w:val="28"/>
        </w:rPr>
        <w:t>档案袋封面标明“正本”或“副本”字样，并注明招标编号、投标项目名称、投标人名称及投标人代表姓名、手机号码。</w:t>
      </w:r>
    </w:p>
    <w:p>
      <w:pPr>
        <w:spacing w:line="360" w:lineRule="auto"/>
        <w:ind w:firstLine="560" w:firstLineChars="200"/>
        <w:rPr>
          <w:rFonts w:ascii="宋体" w:hAnsi="宋体"/>
          <w:b/>
          <w:sz w:val="28"/>
          <w:szCs w:val="28"/>
        </w:rPr>
      </w:pPr>
      <w:r>
        <w:rPr>
          <w:rFonts w:hint="eastAsia" w:ascii="宋体" w:hAnsi="宋体"/>
          <w:sz w:val="28"/>
          <w:szCs w:val="28"/>
        </w:rPr>
        <w:t>4.为便于唱标和减少浪费，请将1份正本单独封装，另外4份副本可叠加封装在一个大的档案袋中（4份副本无需分别封装在4个档案袋中，一个大档案袋封装不下的除外）。每家投标人在送交投标文件时，只需交2个档案袋即可，即1个正本档案袋，1个大的副本档案袋。</w:t>
      </w:r>
    </w:p>
    <w:p>
      <w:pPr>
        <w:tabs>
          <w:tab w:val="left" w:pos="360"/>
        </w:tabs>
        <w:spacing w:line="360" w:lineRule="auto"/>
        <w:ind w:firstLine="560" w:firstLineChars="200"/>
        <w:rPr>
          <w:rFonts w:ascii="宋体" w:hAnsi="宋体"/>
          <w:sz w:val="28"/>
          <w:szCs w:val="28"/>
        </w:rPr>
      </w:pPr>
      <w:r>
        <w:rPr>
          <w:rFonts w:hint="eastAsia" w:ascii="宋体" w:hAnsi="宋体"/>
          <w:sz w:val="28"/>
          <w:szCs w:val="28"/>
        </w:rPr>
        <w:t>5.投标文件应包含以下内容（所有材料必须加盖投标单位公章）：</w:t>
      </w:r>
    </w:p>
    <w:p>
      <w:pPr>
        <w:tabs>
          <w:tab w:val="left" w:pos="360"/>
        </w:tabs>
        <w:spacing w:line="360" w:lineRule="auto"/>
        <w:rPr>
          <w:rFonts w:ascii="宋体" w:hAnsi="宋体"/>
          <w:sz w:val="28"/>
          <w:szCs w:val="28"/>
        </w:rPr>
      </w:pPr>
      <w:r>
        <w:rPr>
          <w:rFonts w:hint="eastAsia" w:ascii="宋体" w:hAnsi="宋体"/>
          <w:sz w:val="28"/>
          <w:szCs w:val="28"/>
        </w:rPr>
        <w:t xml:space="preserve">   （1）经投标单位法人或委托代理人代表签字并加盖单位公章的投标函（附件1格式，为便于唱标，此函件请务必放置在投标文件内页的第一页）；</w:t>
      </w:r>
    </w:p>
    <w:p>
      <w:pPr>
        <w:tabs>
          <w:tab w:val="left" w:pos="360"/>
        </w:tabs>
        <w:spacing w:line="360" w:lineRule="auto"/>
        <w:rPr>
          <w:rFonts w:ascii="宋体" w:hAnsi="宋体"/>
          <w:sz w:val="28"/>
          <w:szCs w:val="28"/>
        </w:rPr>
      </w:pPr>
      <w:r>
        <w:rPr>
          <w:rFonts w:hint="eastAsia" w:ascii="宋体" w:hAnsi="宋体"/>
          <w:sz w:val="28"/>
          <w:szCs w:val="28"/>
        </w:rPr>
        <w:t xml:space="preserve">   （2）</w:t>
      </w:r>
      <w:r>
        <w:rPr>
          <w:rFonts w:hint="eastAsia" w:ascii="宋体" w:hAnsi="宋体"/>
          <w:sz w:val="28"/>
          <w:szCs w:val="28"/>
          <w:u w:val="none"/>
        </w:rPr>
        <w:t>300元</w:t>
      </w:r>
      <w:r>
        <w:rPr>
          <w:rFonts w:hint="eastAsia" w:ascii="宋体" w:hAnsi="宋体"/>
          <w:sz w:val="28"/>
          <w:szCs w:val="28"/>
        </w:rPr>
        <w:t>报名资料费银行转账回单复印件（此函件请务必放置在投标文件内页的第二页）；</w:t>
      </w:r>
    </w:p>
    <w:p>
      <w:pPr>
        <w:spacing w:line="360" w:lineRule="auto"/>
        <w:ind w:firstLine="420" w:firstLineChars="150"/>
        <w:rPr>
          <w:rFonts w:ascii="宋体" w:hAnsi="宋体"/>
          <w:sz w:val="28"/>
          <w:szCs w:val="28"/>
        </w:rPr>
      </w:pPr>
      <w:r>
        <w:rPr>
          <w:rFonts w:hint="eastAsia" w:ascii="宋体" w:hAnsi="宋体"/>
          <w:sz w:val="28"/>
          <w:szCs w:val="28"/>
        </w:rPr>
        <w:t>（3）法定代表人资格证明书；</w:t>
      </w:r>
    </w:p>
    <w:p>
      <w:pPr>
        <w:spacing w:line="360" w:lineRule="auto"/>
        <w:ind w:firstLine="420" w:firstLineChars="150"/>
        <w:rPr>
          <w:rFonts w:ascii="宋体" w:hAnsi="宋体"/>
          <w:sz w:val="28"/>
          <w:szCs w:val="28"/>
        </w:rPr>
      </w:pPr>
      <w:r>
        <w:rPr>
          <w:rFonts w:hint="eastAsia" w:ascii="宋体" w:hAnsi="宋体"/>
          <w:sz w:val="28"/>
          <w:szCs w:val="28"/>
        </w:rPr>
        <w:t>（4）单位介绍信或授权委托书；</w:t>
      </w:r>
    </w:p>
    <w:p>
      <w:pPr>
        <w:tabs>
          <w:tab w:val="left" w:pos="360"/>
        </w:tabs>
        <w:spacing w:line="360" w:lineRule="auto"/>
        <w:rPr>
          <w:rFonts w:ascii="宋体" w:hAnsi="宋体"/>
          <w:sz w:val="28"/>
          <w:szCs w:val="28"/>
        </w:rPr>
      </w:pPr>
      <w:r>
        <w:rPr>
          <w:rFonts w:hint="eastAsia" w:ascii="宋体" w:hAnsi="宋体"/>
          <w:sz w:val="28"/>
          <w:szCs w:val="28"/>
        </w:rPr>
        <w:t xml:space="preserve">   （5）投标人相关资质证明文件复印件（如：营业执照等）</w:t>
      </w:r>
    </w:p>
    <w:p>
      <w:pPr>
        <w:tabs>
          <w:tab w:val="left" w:pos="360"/>
        </w:tabs>
        <w:spacing w:line="360" w:lineRule="auto"/>
        <w:ind w:firstLine="420" w:firstLineChars="150"/>
        <w:rPr>
          <w:rFonts w:ascii="宋体" w:hAnsi="宋体"/>
          <w:sz w:val="28"/>
          <w:szCs w:val="28"/>
        </w:rPr>
      </w:pPr>
      <w:r>
        <w:rPr>
          <w:rFonts w:hint="eastAsia" w:ascii="宋体" w:hAnsi="宋体"/>
          <w:sz w:val="28"/>
          <w:szCs w:val="28"/>
        </w:rPr>
        <w:t>（6）监理机构及人员配备及附件；（监理机构的配置必须满足国家相关文件的规定，工民建专业、水电安装专业监理、专职资料员不得缺失）</w:t>
      </w:r>
    </w:p>
    <w:p>
      <w:pPr>
        <w:tabs>
          <w:tab w:val="left" w:pos="360"/>
        </w:tabs>
        <w:spacing w:line="360" w:lineRule="auto"/>
        <w:ind w:firstLine="420" w:firstLineChars="150"/>
        <w:rPr>
          <w:rFonts w:ascii="宋体" w:hAnsi="宋体"/>
          <w:sz w:val="28"/>
          <w:szCs w:val="28"/>
        </w:rPr>
      </w:pPr>
      <w:r>
        <w:rPr>
          <w:rFonts w:hint="eastAsia" w:ascii="宋体" w:hAnsi="宋体"/>
          <w:sz w:val="28"/>
          <w:szCs w:val="28"/>
        </w:rPr>
        <w:t>（7）拟投入现场的设备、检测仪器；</w:t>
      </w:r>
    </w:p>
    <w:p>
      <w:pPr>
        <w:tabs>
          <w:tab w:val="left" w:pos="360"/>
        </w:tabs>
        <w:spacing w:line="360" w:lineRule="auto"/>
        <w:ind w:firstLine="420" w:firstLineChars="150"/>
        <w:rPr>
          <w:rFonts w:ascii="宋体" w:hAnsi="宋体"/>
          <w:sz w:val="28"/>
          <w:szCs w:val="28"/>
        </w:rPr>
      </w:pPr>
      <w:r>
        <w:rPr>
          <w:rFonts w:hint="eastAsia" w:ascii="宋体" w:hAnsi="宋体"/>
          <w:sz w:val="28"/>
          <w:szCs w:val="28"/>
        </w:rPr>
        <w:t>（8）</w:t>
      </w:r>
      <w:bookmarkStart w:id="4" w:name="投标文件的组成_其他材料"/>
      <w:r>
        <w:rPr>
          <w:rFonts w:hint="eastAsia" w:ascii="宋体" w:hAnsi="宋体"/>
          <w:sz w:val="28"/>
          <w:szCs w:val="28"/>
        </w:rPr>
        <w:t>监理大纲；</w:t>
      </w:r>
      <w:bookmarkEnd w:id="4"/>
    </w:p>
    <w:p>
      <w:pPr>
        <w:tabs>
          <w:tab w:val="left" w:pos="360"/>
        </w:tabs>
        <w:spacing w:line="360" w:lineRule="auto"/>
        <w:ind w:firstLine="420" w:firstLineChars="150"/>
        <w:rPr>
          <w:rFonts w:ascii="宋体" w:hAnsi="宋体"/>
          <w:sz w:val="28"/>
          <w:szCs w:val="28"/>
        </w:rPr>
      </w:pPr>
      <w:r>
        <w:rPr>
          <w:rFonts w:hint="eastAsia" w:ascii="宋体" w:hAnsi="宋体"/>
          <w:sz w:val="28"/>
          <w:szCs w:val="28"/>
        </w:rPr>
        <w:t>（9）监理机构及人员中标后必须到场承诺。（若中标后不能到场，甲方有权解除合同）</w:t>
      </w:r>
    </w:p>
    <w:p>
      <w:pPr>
        <w:adjustRightInd w:val="0"/>
        <w:snapToGrid w:val="0"/>
        <w:spacing w:line="520" w:lineRule="exact"/>
        <w:jc w:val="left"/>
        <w:rPr>
          <w:rFonts w:ascii="宋体" w:hAnsi="宋体"/>
          <w:sz w:val="28"/>
          <w:szCs w:val="28"/>
        </w:rPr>
      </w:pPr>
      <w:r>
        <w:rPr>
          <w:rFonts w:hint="eastAsia" w:ascii="宋体" w:hAnsi="宋体"/>
          <w:sz w:val="28"/>
          <w:szCs w:val="28"/>
        </w:rPr>
        <w:t xml:space="preserve">   （10）现场情况、招标文件及相关附件理解声明。</w:t>
      </w:r>
    </w:p>
    <w:p>
      <w:pPr>
        <w:tabs>
          <w:tab w:val="left" w:pos="360"/>
        </w:tabs>
        <w:spacing w:line="360" w:lineRule="auto"/>
        <w:rPr>
          <w:rFonts w:ascii="宋体" w:hAnsi="宋体"/>
          <w:sz w:val="28"/>
          <w:szCs w:val="28"/>
        </w:rPr>
      </w:pPr>
      <w:r>
        <w:rPr>
          <w:rFonts w:hint="eastAsia" w:ascii="宋体" w:hAnsi="宋体"/>
          <w:sz w:val="28"/>
          <w:szCs w:val="28"/>
        </w:rPr>
        <w:t xml:space="preserve">   （11）</w:t>
      </w:r>
      <w:r>
        <w:rPr>
          <w:rFonts w:hint="eastAsia" w:ascii="宋体" w:hAnsi="宋体" w:cs="宋体"/>
          <w:kern w:val="0"/>
          <w:sz w:val="28"/>
          <w:szCs w:val="28"/>
        </w:rPr>
        <w:t>对所提供投标资料真实性的声明，</w:t>
      </w:r>
      <w:r>
        <w:rPr>
          <w:rFonts w:hint="eastAsia" w:ascii="宋体" w:hAnsi="宋体"/>
          <w:sz w:val="28"/>
          <w:szCs w:val="28"/>
        </w:rPr>
        <w:t>如有失信，自愿接受我校的相关处罚</w:t>
      </w:r>
      <w:r>
        <w:rPr>
          <w:rFonts w:hint="eastAsia" w:ascii="宋体" w:hAnsi="宋体" w:cs="宋体"/>
          <w:kern w:val="0"/>
          <w:sz w:val="28"/>
          <w:szCs w:val="28"/>
        </w:rPr>
        <w:t>（法人代表或授权委托人签名并加盖单位公章的原件）；</w:t>
      </w:r>
    </w:p>
    <w:p>
      <w:pPr>
        <w:spacing w:line="360" w:lineRule="auto"/>
        <w:ind w:firstLine="420" w:firstLineChars="150"/>
        <w:rPr>
          <w:rFonts w:ascii="宋体" w:hAnsi="宋体"/>
          <w:sz w:val="28"/>
          <w:szCs w:val="28"/>
        </w:rPr>
      </w:pPr>
      <w:r>
        <w:rPr>
          <w:rFonts w:hint="eastAsia" w:ascii="宋体" w:hAnsi="宋体"/>
          <w:sz w:val="28"/>
          <w:szCs w:val="28"/>
        </w:rPr>
        <w:t>（12）招标文件规定或投标单位对照评分标准认为应提交的其他资料和文件。</w:t>
      </w:r>
    </w:p>
    <w:p>
      <w:pPr>
        <w:spacing w:line="360" w:lineRule="auto"/>
        <w:ind w:firstLine="420" w:firstLineChars="150"/>
        <w:rPr>
          <w:rFonts w:ascii="宋体" w:hAnsi="宋体"/>
          <w:sz w:val="28"/>
          <w:szCs w:val="28"/>
        </w:rPr>
      </w:pPr>
      <w:r>
        <w:rPr>
          <w:rFonts w:hint="eastAsia" w:ascii="宋体" w:hAnsi="宋体"/>
          <w:sz w:val="28"/>
          <w:szCs w:val="28"/>
        </w:rPr>
        <w:t xml:space="preserve">  6.投标文件补充要求</w:t>
      </w:r>
    </w:p>
    <w:p>
      <w:pPr>
        <w:spacing w:line="360" w:lineRule="auto"/>
        <w:ind w:firstLine="560" w:firstLineChars="200"/>
        <w:rPr>
          <w:rFonts w:ascii="宋体" w:hAnsi="宋体"/>
          <w:sz w:val="28"/>
          <w:szCs w:val="28"/>
        </w:rPr>
      </w:pPr>
      <w:r>
        <w:rPr>
          <w:rFonts w:hint="eastAsia" w:ascii="宋体" w:hAnsi="宋体"/>
          <w:sz w:val="28"/>
          <w:szCs w:val="28"/>
        </w:rPr>
        <w:t>（1）以上资料(复印件)必须加盖公章，拟中标单位的相关原件在中标公示期间备查 。</w:t>
      </w:r>
    </w:p>
    <w:p>
      <w:pPr>
        <w:spacing w:line="360" w:lineRule="auto"/>
        <w:ind w:firstLine="560" w:firstLineChars="200"/>
        <w:rPr>
          <w:rFonts w:ascii="宋体" w:hAnsi="宋体"/>
          <w:sz w:val="28"/>
          <w:szCs w:val="28"/>
        </w:rPr>
      </w:pPr>
      <w:r>
        <w:rPr>
          <w:rFonts w:hint="eastAsia" w:ascii="宋体" w:hAnsi="宋体"/>
          <w:sz w:val="28"/>
          <w:szCs w:val="28"/>
        </w:rPr>
        <w:t>（2）</w:t>
      </w:r>
      <w:r>
        <w:rPr>
          <w:rFonts w:ascii="宋体" w:hAnsi="宋体"/>
          <w:sz w:val="28"/>
          <w:szCs w:val="28"/>
        </w:rPr>
        <w:t xml:space="preserve">投标文件正本与副本均应使用不能擦去的墨水书写或打印，由投标人加盖公章和法定代表人或法定代表人委托的代理人印鉴或签字。 </w:t>
      </w:r>
    </w:p>
    <w:p>
      <w:pPr>
        <w:spacing w:line="360" w:lineRule="auto"/>
        <w:ind w:firstLine="560" w:firstLineChars="200"/>
        <w:rPr>
          <w:rFonts w:ascii="宋体" w:hAnsi="宋体"/>
          <w:sz w:val="28"/>
          <w:szCs w:val="28"/>
        </w:rPr>
      </w:pPr>
      <w:r>
        <w:rPr>
          <w:rFonts w:hint="eastAsia" w:ascii="宋体" w:hAnsi="宋体"/>
          <w:sz w:val="28"/>
          <w:szCs w:val="28"/>
        </w:rPr>
        <w:t>（3）</w:t>
      </w:r>
      <w:r>
        <w:rPr>
          <w:rFonts w:ascii="宋体" w:hAnsi="宋体"/>
          <w:sz w:val="28"/>
          <w:szCs w:val="28"/>
        </w:rPr>
        <w:t>全套投标文件应无涂改和行间插字，除非这些删改是根据招标人的指示进行的，或者是投标人造成的必须修改的错误。修改处应由投标文件签署人加盖印鉴。</w:t>
      </w:r>
    </w:p>
    <w:p>
      <w:pPr>
        <w:spacing w:line="360" w:lineRule="auto"/>
        <w:ind w:firstLine="537" w:firstLineChars="192"/>
        <w:rPr>
          <w:rFonts w:ascii="宋体" w:hAnsi="宋体"/>
          <w:sz w:val="28"/>
          <w:szCs w:val="28"/>
        </w:rPr>
      </w:pPr>
      <w:r>
        <w:rPr>
          <w:rFonts w:hint="eastAsia" w:ascii="宋体" w:hAnsi="宋体"/>
          <w:sz w:val="28"/>
          <w:szCs w:val="28"/>
        </w:rPr>
        <w:t>7.投标人在投标文件中应承诺对如下内容已完全理解，如不承诺，视为认可：</w:t>
      </w:r>
    </w:p>
    <w:p>
      <w:pPr>
        <w:spacing w:line="360" w:lineRule="auto"/>
        <w:ind w:firstLine="560" w:firstLineChars="200"/>
        <w:rPr>
          <w:rFonts w:ascii="宋体" w:hAnsi="宋体"/>
          <w:sz w:val="28"/>
          <w:szCs w:val="28"/>
        </w:rPr>
      </w:pPr>
      <w:r>
        <w:rPr>
          <w:rFonts w:hint="eastAsia" w:ascii="宋体" w:hAnsi="宋体"/>
          <w:sz w:val="28"/>
          <w:szCs w:val="28"/>
        </w:rPr>
        <w:t>（1）在参与我校相关项目的招投标活动中，遵纪守法，诚信经营，公平竞争；</w:t>
      </w:r>
    </w:p>
    <w:p>
      <w:pPr>
        <w:spacing w:line="360" w:lineRule="auto"/>
        <w:ind w:firstLine="560" w:firstLineChars="200"/>
        <w:rPr>
          <w:rFonts w:ascii="宋体" w:hAnsi="宋体"/>
          <w:sz w:val="28"/>
          <w:szCs w:val="28"/>
        </w:rPr>
      </w:pPr>
      <w:r>
        <w:rPr>
          <w:rFonts w:hint="eastAsia" w:ascii="宋体" w:hAnsi="宋体"/>
          <w:sz w:val="28"/>
          <w:szCs w:val="28"/>
        </w:rPr>
        <w:t>（2）不向项目主管单位、使用单位、招标主管单位、评标专家等相关人员行贿或提供好处等；不与招标采购项目的主管单位、使用单位（用户）、招标管理部门、评审专家或其他投标人恶意串通，干扰学校招标采购市场秩序；</w:t>
      </w:r>
    </w:p>
    <w:p>
      <w:pPr>
        <w:spacing w:line="360" w:lineRule="auto"/>
        <w:ind w:firstLine="560" w:firstLineChars="200"/>
        <w:rPr>
          <w:rFonts w:ascii="宋体" w:hAnsi="宋体"/>
          <w:sz w:val="28"/>
          <w:szCs w:val="28"/>
        </w:rPr>
      </w:pPr>
      <w:r>
        <w:rPr>
          <w:rFonts w:hint="eastAsia" w:ascii="宋体" w:hAnsi="宋体"/>
          <w:sz w:val="28"/>
          <w:szCs w:val="28"/>
        </w:rPr>
        <w:t>（3）不向学校提供虚假资质文件或采用各种虚假应标方式进行投标竞争；不采取“围标、陪标”等商业欺诈手段参与投标；不发生其他有悖于招标采购“公开、公平、公正和诚信”原则的行为；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60" w:firstLineChars="200"/>
        <w:rPr>
          <w:rFonts w:ascii="宋体" w:hAnsi="宋体"/>
          <w:sz w:val="28"/>
          <w:szCs w:val="28"/>
        </w:rPr>
      </w:pPr>
      <w:r>
        <w:rPr>
          <w:rFonts w:hint="eastAsia" w:ascii="宋体" w:hAnsi="宋体"/>
          <w:sz w:val="28"/>
          <w:szCs w:val="28"/>
        </w:rPr>
        <w:t>（4）不采取不正当手段诋毁、排挤其他投标人；</w:t>
      </w:r>
    </w:p>
    <w:p>
      <w:pPr>
        <w:spacing w:line="360" w:lineRule="auto"/>
        <w:ind w:firstLine="560" w:firstLineChars="200"/>
        <w:rPr>
          <w:rFonts w:ascii="宋体" w:hAnsi="宋体"/>
          <w:sz w:val="28"/>
          <w:szCs w:val="28"/>
        </w:rPr>
      </w:pPr>
      <w:r>
        <w:rPr>
          <w:rFonts w:hint="eastAsia" w:ascii="宋体" w:hAnsi="宋体"/>
          <w:sz w:val="28"/>
          <w:szCs w:val="28"/>
        </w:rPr>
        <w:t>（5）不在提供商品和服务时“偷梁换柱，以次充好”，损害学校的利益；本项目所明确指定的物品名称、规格、品牌（产地）、性能，或明确提出其他各项要求的，投标单位保证中标后按要求执行；特殊情况下，做任何更改必须经我校书面认可，否则本校有权酌减直至拒付监理款；</w:t>
      </w:r>
    </w:p>
    <w:p>
      <w:pPr>
        <w:spacing w:line="360" w:lineRule="auto"/>
        <w:ind w:firstLine="560" w:firstLineChars="200"/>
        <w:rPr>
          <w:rFonts w:ascii="宋体" w:hAnsi="宋体"/>
          <w:sz w:val="28"/>
          <w:szCs w:val="28"/>
        </w:rPr>
      </w:pPr>
      <w:r>
        <w:rPr>
          <w:rFonts w:hint="eastAsia" w:ascii="宋体" w:hAnsi="宋体"/>
          <w:sz w:val="28"/>
          <w:szCs w:val="28"/>
        </w:rPr>
        <w:t>（6）本项目的中标单位由本校评标工作小组按规定程序确定；</w:t>
      </w:r>
    </w:p>
    <w:p>
      <w:pPr>
        <w:spacing w:line="360" w:lineRule="auto"/>
        <w:ind w:firstLine="560" w:firstLineChars="200"/>
        <w:rPr>
          <w:rFonts w:ascii="宋体" w:hAnsi="宋体"/>
          <w:sz w:val="28"/>
          <w:szCs w:val="28"/>
        </w:rPr>
      </w:pPr>
      <w:r>
        <w:rPr>
          <w:rFonts w:hint="eastAsia" w:ascii="宋体" w:hAnsi="宋体"/>
          <w:sz w:val="28"/>
          <w:szCs w:val="28"/>
        </w:rPr>
        <w:t>（7）未能中标单位，本校对其原因不作解释；</w:t>
      </w:r>
    </w:p>
    <w:p>
      <w:pPr>
        <w:spacing w:line="360" w:lineRule="auto"/>
        <w:ind w:firstLine="560" w:firstLineChars="200"/>
        <w:rPr>
          <w:rFonts w:ascii="宋体" w:hAnsi="宋体"/>
          <w:sz w:val="28"/>
          <w:szCs w:val="28"/>
        </w:rPr>
      </w:pPr>
      <w:r>
        <w:rPr>
          <w:rFonts w:hint="eastAsia" w:ascii="宋体" w:hAnsi="宋体"/>
          <w:sz w:val="28"/>
          <w:szCs w:val="28"/>
        </w:rPr>
        <w:t>（8）投标单位对本文件其他内容已充分理解，并承诺一经中标即严格按合同执行，合同附件与合同有同等法律效力。</w:t>
      </w:r>
    </w:p>
    <w:p>
      <w:pPr>
        <w:spacing w:beforeLines="100" w:afterLines="100" w:line="360" w:lineRule="auto"/>
        <w:ind w:firstLine="537" w:firstLineChars="192"/>
        <w:jc w:val="center"/>
        <w:rPr>
          <w:rFonts w:ascii="黑体" w:hAnsi="黑体" w:eastAsia="黑体"/>
          <w:sz w:val="28"/>
          <w:szCs w:val="28"/>
        </w:rPr>
      </w:pPr>
      <w:r>
        <w:rPr>
          <w:rFonts w:hint="eastAsia" w:ascii="黑体" w:hAnsi="宋体" w:eastAsia="黑体"/>
          <w:bCs/>
          <w:sz w:val="28"/>
          <w:szCs w:val="28"/>
        </w:rPr>
        <w:t>四、</w:t>
      </w:r>
      <w:r>
        <w:rPr>
          <w:rFonts w:hint="eastAsia" w:ascii="黑体" w:hAnsi="黑体" w:eastAsia="黑体"/>
          <w:sz w:val="28"/>
          <w:szCs w:val="28"/>
        </w:rPr>
        <w:t>开标程序</w:t>
      </w:r>
    </w:p>
    <w:p>
      <w:pPr>
        <w:spacing w:line="360" w:lineRule="auto"/>
        <w:ind w:firstLine="560" w:firstLineChars="200"/>
        <w:rPr>
          <w:rFonts w:ascii="宋体" w:hAnsi="宋体"/>
          <w:sz w:val="28"/>
          <w:szCs w:val="28"/>
        </w:rPr>
      </w:pPr>
      <w:r>
        <w:rPr>
          <w:rFonts w:hint="eastAsia" w:ascii="宋体" w:hAnsi="宋体"/>
          <w:sz w:val="28"/>
          <w:szCs w:val="28"/>
        </w:rPr>
        <w:t>1.招标文件给出评标办法（见附件2）,供投标人和评标小组参考；</w:t>
      </w:r>
    </w:p>
    <w:p>
      <w:pPr>
        <w:spacing w:line="360" w:lineRule="auto"/>
        <w:ind w:firstLine="560" w:firstLineChars="200"/>
        <w:rPr>
          <w:rFonts w:ascii="宋体" w:hAnsi="宋体"/>
          <w:sz w:val="28"/>
          <w:szCs w:val="28"/>
        </w:rPr>
      </w:pPr>
      <w:r>
        <w:rPr>
          <w:rFonts w:hint="eastAsia" w:ascii="宋体" w:hAnsi="宋体"/>
          <w:sz w:val="28"/>
          <w:szCs w:val="28"/>
        </w:rPr>
        <w:t>2.在开标前2—3小时，由校相关部门按照评委产生办法，从校招标和验收专家库中随机抽取评委，组成评标小组。涉及学校发展等重大项目，经一定程序批准后，可临时组成综合评标小组。对专业技术特别的项目，经一定程序批准后，从省市招标专家库中聘请一定数量的校外评审专家。</w:t>
      </w:r>
    </w:p>
    <w:p>
      <w:pPr>
        <w:spacing w:line="360" w:lineRule="auto"/>
        <w:ind w:firstLine="560" w:firstLineChars="200"/>
        <w:rPr>
          <w:rFonts w:ascii="宋体" w:hAnsi="宋体"/>
          <w:sz w:val="28"/>
          <w:szCs w:val="28"/>
        </w:rPr>
      </w:pPr>
      <w:r>
        <w:rPr>
          <w:rFonts w:hint="eastAsia" w:ascii="宋体" w:hAnsi="宋体"/>
          <w:sz w:val="28"/>
          <w:szCs w:val="28"/>
        </w:rPr>
        <w:t>3.由财务处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60" w:firstLineChars="200"/>
        <w:rPr>
          <w:rFonts w:ascii="宋体" w:hAnsi="宋体"/>
          <w:sz w:val="28"/>
          <w:szCs w:val="28"/>
        </w:rPr>
      </w:pPr>
      <w:r>
        <w:rPr>
          <w:rFonts w:hint="eastAsia" w:ascii="宋体" w:hAnsi="宋体"/>
          <w:sz w:val="28"/>
          <w:szCs w:val="28"/>
        </w:rPr>
        <w:t>4.本项目无</w:t>
      </w:r>
      <w:r>
        <w:rPr>
          <w:rFonts w:hint="eastAsia" w:ascii="宋体" w:hAnsi="宋体"/>
          <w:sz w:val="28"/>
          <w:szCs w:val="28"/>
          <w:u w:val="none"/>
        </w:rPr>
        <w:t>需评标现场演示</w:t>
      </w:r>
      <w:r>
        <w:rPr>
          <w:rFonts w:hint="eastAsia" w:ascii="宋体" w:hAnsi="宋体"/>
          <w:sz w:val="28"/>
          <w:szCs w:val="28"/>
        </w:rPr>
        <w:t>。我校对需要演示的项目，由评标小组组长抽签确定演示编号顺序，评委在不知演示单位的情况下，对演示情况进行独立评判并打分。</w:t>
      </w:r>
    </w:p>
    <w:p>
      <w:pPr>
        <w:widowControl/>
        <w:spacing w:line="360" w:lineRule="auto"/>
        <w:ind w:firstLine="548" w:firstLineChars="196"/>
        <w:jc w:val="left"/>
        <w:rPr>
          <w:rFonts w:ascii="宋体" w:hAnsi="宋体"/>
          <w:sz w:val="28"/>
          <w:szCs w:val="28"/>
        </w:rPr>
      </w:pPr>
      <w:r>
        <w:rPr>
          <w:rFonts w:hint="eastAsia" w:ascii="宋体" w:hAnsi="宋体"/>
          <w:sz w:val="28"/>
          <w:szCs w:val="28"/>
        </w:rPr>
        <w:t>5.由招标委托单位代表和财务处工作人员在纪检监察部门人员和监控的见证下唱标。</w:t>
      </w:r>
    </w:p>
    <w:p>
      <w:pPr>
        <w:spacing w:line="360" w:lineRule="auto"/>
        <w:ind w:firstLine="560" w:firstLineChars="200"/>
        <w:rPr>
          <w:rFonts w:ascii="宋体" w:hAnsi="宋体"/>
          <w:sz w:val="28"/>
          <w:szCs w:val="28"/>
        </w:rPr>
      </w:pPr>
      <w:r>
        <w:rPr>
          <w:rFonts w:hint="eastAsia" w:ascii="宋体" w:hAnsi="宋体"/>
          <w:sz w:val="28"/>
          <w:szCs w:val="28"/>
        </w:rPr>
        <w:t>6.评标小组按照确定的评标办法，根据投标人的投标报价等以及满足招标文件要求的程度、业绩、服务承诺等因素综合打分和综合排序，确定拟中标单位。</w:t>
      </w:r>
    </w:p>
    <w:p>
      <w:pPr>
        <w:spacing w:line="360" w:lineRule="auto"/>
        <w:ind w:firstLine="560" w:firstLineChars="200"/>
        <w:rPr>
          <w:rFonts w:ascii="宋体" w:hAnsi="宋体"/>
          <w:sz w:val="28"/>
          <w:szCs w:val="28"/>
        </w:rPr>
      </w:pPr>
      <w:r>
        <w:rPr>
          <w:rFonts w:hint="eastAsia" w:ascii="宋体" w:hAnsi="宋体"/>
          <w:sz w:val="28"/>
          <w:szCs w:val="28"/>
        </w:rPr>
        <w:t>7.投标报价有算术错误的，评标小组按以下原则对投标报价进行修正，修正的价格经投标人书面确认后具有约束力。投标人不接受修正价格的，其投标作无效标处理。</w:t>
      </w:r>
    </w:p>
    <w:p>
      <w:pPr>
        <w:spacing w:line="360" w:lineRule="auto"/>
        <w:ind w:firstLine="560" w:firstLineChars="200"/>
        <w:rPr>
          <w:rFonts w:ascii="宋体" w:hAnsi="宋体"/>
          <w:sz w:val="28"/>
          <w:szCs w:val="28"/>
        </w:rPr>
      </w:pPr>
      <w:r>
        <w:rPr>
          <w:rFonts w:hint="eastAsia" w:ascii="宋体" w:hAnsi="宋体"/>
          <w:sz w:val="28"/>
          <w:szCs w:val="28"/>
        </w:rPr>
        <w:t>(1）投标文件中的大写金额与小写金额不一致的，以大写金额为准；正本和副本不一致的，以正本为准。</w:t>
      </w:r>
    </w:p>
    <w:p>
      <w:pPr>
        <w:spacing w:line="360" w:lineRule="auto"/>
        <w:ind w:firstLine="560" w:firstLineChars="200"/>
        <w:rPr>
          <w:rFonts w:ascii="宋体" w:hAnsi="宋体"/>
          <w:sz w:val="28"/>
          <w:szCs w:val="28"/>
        </w:rPr>
      </w:pPr>
      <w:r>
        <w:rPr>
          <w:rFonts w:hint="eastAsia" w:ascii="宋体" w:hAnsi="宋体"/>
          <w:sz w:val="28"/>
          <w:szCs w:val="28"/>
        </w:rPr>
        <w:t>(2）总价金额与依据单价计算出的结果不一致的，以单价金额为准修正总价，但单价金额小数点有明显错误的除外。</w:t>
      </w:r>
    </w:p>
    <w:p>
      <w:pPr>
        <w:spacing w:line="360" w:lineRule="auto"/>
        <w:ind w:firstLine="560" w:firstLineChars="200"/>
        <w:rPr>
          <w:rFonts w:ascii="宋体" w:hAnsi="宋体"/>
          <w:sz w:val="28"/>
          <w:szCs w:val="28"/>
        </w:rPr>
      </w:pPr>
      <w:r>
        <w:rPr>
          <w:rFonts w:hint="eastAsia" w:ascii="宋体" w:hAnsi="宋体"/>
          <w:sz w:val="28"/>
          <w:szCs w:val="28"/>
        </w:rPr>
        <w:t>8.财务处根据评标小组综合排序，在学校网站和财务处网站对拟中标单位进行公示。公示结束，无异议，确定中标单位。</w:t>
      </w:r>
    </w:p>
    <w:p>
      <w:pPr>
        <w:spacing w:line="360" w:lineRule="auto"/>
        <w:ind w:firstLine="560" w:firstLineChars="200"/>
        <w:rPr>
          <w:rFonts w:ascii="宋体" w:hAnsi="宋体"/>
          <w:sz w:val="28"/>
          <w:szCs w:val="28"/>
          <w:u w:val="single"/>
        </w:rPr>
      </w:pPr>
    </w:p>
    <w:p>
      <w:pPr>
        <w:spacing w:beforeLines="100" w:afterLines="100" w:line="360" w:lineRule="auto"/>
        <w:ind w:firstLine="560" w:firstLineChars="200"/>
        <w:jc w:val="center"/>
        <w:rPr>
          <w:rFonts w:ascii="黑体" w:hAnsi="宋体" w:eastAsia="黑体"/>
          <w:sz w:val="28"/>
          <w:szCs w:val="28"/>
        </w:rPr>
      </w:pPr>
      <w:r>
        <w:rPr>
          <w:rFonts w:hint="eastAsia" w:ascii="黑体" w:hAnsi="宋体" w:eastAsia="黑体"/>
          <w:sz w:val="28"/>
          <w:szCs w:val="28"/>
        </w:rPr>
        <w:t>五、</w:t>
      </w:r>
      <w:r>
        <w:rPr>
          <w:rFonts w:hint="eastAsia" w:ascii="黑体" w:hAnsi="黑体" w:eastAsia="黑体"/>
          <w:sz w:val="28"/>
          <w:szCs w:val="28"/>
        </w:rPr>
        <w:t>无效标条款</w:t>
      </w:r>
    </w:p>
    <w:p>
      <w:pPr>
        <w:spacing w:line="360" w:lineRule="auto"/>
        <w:ind w:firstLine="560" w:firstLineChars="200"/>
        <w:rPr>
          <w:rFonts w:ascii="宋体" w:hAnsi="宋体"/>
          <w:sz w:val="28"/>
          <w:szCs w:val="28"/>
        </w:rPr>
      </w:pPr>
      <w:r>
        <w:rPr>
          <w:rFonts w:hint="eastAsia" w:ascii="宋体" w:hAnsi="宋体"/>
          <w:sz w:val="28"/>
          <w:szCs w:val="28"/>
        </w:rPr>
        <w:t>投标文件出现下列情形的，将作为无效投标文件，不得进入评标：</w:t>
      </w:r>
    </w:p>
    <w:p>
      <w:pPr>
        <w:spacing w:line="360" w:lineRule="auto"/>
        <w:ind w:firstLine="537" w:firstLineChars="192"/>
        <w:rPr>
          <w:rFonts w:ascii="宋体" w:hAnsi="宋体"/>
          <w:sz w:val="28"/>
          <w:szCs w:val="28"/>
        </w:rPr>
      </w:pPr>
      <w:r>
        <w:rPr>
          <w:rFonts w:hint="eastAsia" w:ascii="宋体" w:hAnsi="宋体"/>
          <w:sz w:val="28"/>
          <w:szCs w:val="28"/>
        </w:rPr>
        <w:t>1.投标文件未按照招标文件的要求予以密封的；</w:t>
      </w:r>
    </w:p>
    <w:p>
      <w:pPr>
        <w:spacing w:line="360" w:lineRule="auto"/>
        <w:ind w:firstLine="537" w:firstLineChars="192"/>
        <w:rPr>
          <w:rFonts w:ascii="宋体" w:hAnsi="宋体"/>
          <w:sz w:val="28"/>
          <w:szCs w:val="28"/>
        </w:rPr>
      </w:pPr>
      <w:r>
        <w:rPr>
          <w:rFonts w:hint="eastAsia" w:ascii="宋体" w:hAnsi="宋体"/>
          <w:sz w:val="28"/>
          <w:szCs w:val="28"/>
        </w:rPr>
        <w:t>2.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37" w:firstLineChars="192"/>
        <w:rPr>
          <w:rFonts w:ascii="宋体" w:hAnsi="宋体"/>
          <w:sz w:val="28"/>
          <w:szCs w:val="28"/>
        </w:rPr>
      </w:pPr>
      <w:r>
        <w:rPr>
          <w:rFonts w:hint="eastAsia" w:ascii="宋体" w:hAnsi="宋体"/>
          <w:sz w:val="28"/>
          <w:szCs w:val="28"/>
        </w:rPr>
        <w:t>3.投标文件少项漏项，或关键内容字迹模糊、无法辨认的；</w:t>
      </w:r>
    </w:p>
    <w:p>
      <w:pPr>
        <w:spacing w:line="360" w:lineRule="auto"/>
        <w:ind w:firstLine="537" w:firstLineChars="192"/>
        <w:rPr>
          <w:rFonts w:ascii="宋体" w:hAnsi="宋体"/>
          <w:sz w:val="28"/>
          <w:szCs w:val="28"/>
        </w:rPr>
      </w:pPr>
      <w:r>
        <w:rPr>
          <w:rFonts w:hint="eastAsia" w:ascii="宋体" w:hAnsi="宋体"/>
          <w:sz w:val="28"/>
          <w:szCs w:val="28"/>
        </w:rPr>
        <w:t>4.投标单位提供的服务未能响应招标文件要求的，或服务不能满足招标要求的，或不符合招标文件规定的其他实质性要求的，或投标文件附有招标人不能接受的条件的；</w:t>
      </w:r>
    </w:p>
    <w:p>
      <w:pPr>
        <w:spacing w:line="360" w:lineRule="auto"/>
        <w:ind w:firstLine="537" w:firstLineChars="192"/>
        <w:rPr>
          <w:rFonts w:ascii="宋体" w:hAnsi="宋体"/>
          <w:sz w:val="28"/>
          <w:szCs w:val="28"/>
        </w:rPr>
      </w:pPr>
      <w:r>
        <w:rPr>
          <w:rFonts w:hint="eastAsia" w:ascii="宋体" w:hAnsi="宋体"/>
          <w:sz w:val="28"/>
          <w:szCs w:val="28"/>
        </w:rPr>
        <w:t>5.投标报价超过本项目最高限价的(无最高限价的除外)；</w:t>
      </w:r>
    </w:p>
    <w:p>
      <w:pPr>
        <w:spacing w:line="360" w:lineRule="auto"/>
        <w:ind w:firstLine="537" w:firstLineChars="192"/>
        <w:rPr>
          <w:rFonts w:ascii="宋体" w:hAnsi="宋体"/>
          <w:sz w:val="28"/>
          <w:szCs w:val="28"/>
          <w:u w:val="none"/>
        </w:rPr>
      </w:pPr>
      <w:r>
        <w:rPr>
          <w:rFonts w:hint="eastAsia" w:ascii="宋体" w:hAnsi="宋体"/>
          <w:sz w:val="28"/>
          <w:szCs w:val="28"/>
        </w:rPr>
        <w:t>6.无</w:t>
      </w:r>
      <w:r>
        <w:rPr>
          <w:rFonts w:hint="eastAsia" w:ascii="宋体" w:hAnsi="宋体"/>
          <w:sz w:val="28"/>
          <w:szCs w:val="28"/>
          <w:u w:val="none"/>
        </w:rPr>
        <w:t>300元</w:t>
      </w:r>
      <w:r>
        <w:rPr>
          <w:rFonts w:hint="eastAsia" w:ascii="宋体" w:hAnsi="宋体"/>
          <w:sz w:val="28"/>
          <w:szCs w:val="28"/>
          <w:u w:val="none"/>
        </w:rPr>
        <w:t>报</w:t>
      </w:r>
      <w:r>
        <w:rPr>
          <w:rFonts w:hint="eastAsia" w:ascii="宋体" w:hAnsi="宋体"/>
          <w:sz w:val="28"/>
          <w:szCs w:val="28"/>
        </w:rPr>
        <w:t>名资料费银行转账回单复印件的，</w:t>
      </w:r>
      <w:r>
        <w:rPr>
          <w:rFonts w:hint="eastAsia" w:ascii="宋体" w:hAnsi="宋体"/>
          <w:b/>
          <w:sz w:val="28"/>
          <w:szCs w:val="28"/>
        </w:rPr>
        <w:t>或银行转账回单中无</w:t>
      </w:r>
      <w:r>
        <w:rPr>
          <w:rFonts w:hint="eastAsia" w:ascii="宋体" w:hAnsi="宋体"/>
          <w:b/>
          <w:sz w:val="28"/>
          <w:szCs w:val="28"/>
          <w:u w:val="none"/>
        </w:rPr>
        <w:t>“JJC2020010资料费”字样</w:t>
      </w:r>
      <w:r>
        <w:rPr>
          <w:rFonts w:hint="eastAsia" w:ascii="宋体" w:hAnsi="宋体"/>
          <w:sz w:val="28"/>
          <w:szCs w:val="28"/>
          <w:u w:val="none"/>
        </w:rPr>
        <w:t>；</w:t>
      </w:r>
    </w:p>
    <w:p>
      <w:pPr>
        <w:spacing w:line="360" w:lineRule="auto"/>
        <w:ind w:firstLine="537" w:firstLineChars="192"/>
        <w:rPr>
          <w:rFonts w:ascii="黑体" w:hAnsi="黑体" w:eastAsia="黑体"/>
          <w:sz w:val="28"/>
          <w:szCs w:val="28"/>
        </w:rPr>
      </w:pPr>
      <w:r>
        <w:rPr>
          <w:rFonts w:hint="eastAsia" w:ascii="宋体" w:hAnsi="宋体"/>
          <w:sz w:val="28"/>
          <w:szCs w:val="28"/>
        </w:rPr>
        <w:t>7.招标文件中虽没明确，但经评标委员会讨论通过的符合无效标情形的其他条件。</w:t>
      </w:r>
    </w:p>
    <w:p>
      <w:pPr>
        <w:spacing w:beforeLines="100" w:afterLines="100" w:line="360" w:lineRule="auto"/>
        <w:jc w:val="center"/>
        <w:rPr>
          <w:rFonts w:ascii="黑体" w:hAnsi="黑体" w:eastAsia="黑体"/>
          <w:sz w:val="28"/>
          <w:szCs w:val="28"/>
        </w:rPr>
      </w:pPr>
      <w:r>
        <w:rPr>
          <w:rFonts w:hint="eastAsia" w:ascii="黑体" w:hAnsi="黑体" w:eastAsia="黑体"/>
          <w:sz w:val="28"/>
          <w:szCs w:val="28"/>
        </w:rPr>
        <w:t>六、评标办法</w:t>
      </w:r>
    </w:p>
    <w:p>
      <w:pPr>
        <w:spacing w:line="360" w:lineRule="auto"/>
        <w:ind w:firstLine="537" w:firstLineChars="192"/>
        <w:rPr>
          <w:rFonts w:ascii="宋体" w:hAnsi="宋体"/>
          <w:sz w:val="28"/>
          <w:szCs w:val="28"/>
        </w:rPr>
      </w:pPr>
      <w:r>
        <w:rPr>
          <w:rFonts w:hint="eastAsia" w:ascii="宋体" w:hAnsi="宋体"/>
          <w:sz w:val="28"/>
          <w:szCs w:val="28"/>
        </w:rPr>
        <w:t>本着“质量第一、价格合理、服务优异、保障有力”的原则，由项目归口管理部门和财务处从质量、价格、服务和服务保障能力四个方面提出评标办法（见附件2）。</w:t>
      </w:r>
    </w:p>
    <w:p>
      <w:pPr>
        <w:spacing w:line="360" w:lineRule="auto"/>
        <w:ind w:firstLine="537" w:firstLineChars="192"/>
        <w:rPr>
          <w:rFonts w:ascii="宋体" w:hAnsi="宋体"/>
          <w:sz w:val="28"/>
          <w:szCs w:val="28"/>
        </w:rPr>
      </w:pPr>
      <w:r>
        <w:rPr>
          <w:rFonts w:hint="eastAsia" w:ascii="宋体" w:hAnsi="宋体"/>
          <w:sz w:val="28"/>
          <w:szCs w:val="28"/>
        </w:rPr>
        <w:t>评标委员会对满足招标文件实质性要求的投标文件，按照招标文件的评标办法（见附件2）规定的评分标准进行打分，并按得分由高到低顺序推荐中标候选人，但投标报价低于其成本的除外。综合评分相等时，以投标报价低的优先；投标报价也相等的，由招标人自行确定。</w:t>
      </w:r>
    </w:p>
    <w:p>
      <w:pPr>
        <w:spacing w:beforeLines="100" w:afterLines="100" w:line="360" w:lineRule="auto"/>
        <w:jc w:val="center"/>
        <w:rPr>
          <w:rFonts w:ascii="黑体" w:hAnsi="黑体" w:eastAsia="黑体"/>
          <w:sz w:val="28"/>
          <w:szCs w:val="28"/>
        </w:rPr>
      </w:pPr>
      <w:r>
        <w:rPr>
          <w:rFonts w:hint="eastAsia" w:ascii="黑体" w:hAnsi="黑体" w:eastAsia="黑体"/>
          <w:sz w:val="28"/>
          <w:szCs w:val="28"/>
        </w:rPr>
        <w:t>七、合同、履约及结算等事项</w:t>
      </w:r>
    </w:p>
    <w:p>
      <w:pPr>
        <w:spacing w:line="360" w:lineRule="auto"/>
        <w:ind w:firstLine="560" w:firstLineChars="200"/>
        <w:rPr>
          <w:rFonts w:ascii="宋体" w:hAnsi="宋体"/>
          <w:sz w:val="28"/>
          <w:szCs w:val="28"/>
        </w:rPr>
      </w:pPr>
      <w:r>
        <w:rPr>
          <w:rFonts w:hint="eastAsia" w:ascii="宋体" w:hAnsi="宋体"/>
          <w:sz w:val="28"/>
          <w:szCs w:val="28"/>
        </w:rPr>
        <w:t>1.合同：</w:t>
      </w:r>
    </w:p>
    <w:p>
      <w:pPr>
        <w:spacing w:line="360" w:lineRule="auto"/>
        <w:ind w:firstLine="560" w:firstLineChars="200"/>
        <w:rPr>
          <w:rFonts w:ascii="宋体" w:hAnsi="宋体"/>
          <w:sz w:val="28"/>
          <w:szCs w:val="28"/>
        </w:rPr>
      </w:pPr>
      <w:r>
        <w:rPr>
          <w:rFonts w:hint="eastAsia" w:ascii="宋体" w:hAnsi="宋体"/>
          <w:sz w:val="28"/>
          <w:szCs w:val="28"/>
        </w:rPr>
        <w:t>（1）中标公示结束无异议后5个工作日内，中标单位须及时缴纳</w:t>
      </w:r>
      <w:r>
        <w:rPr>
          <w:rFonts w:hint="eastAsia" w:ascii="宋体" w:hAnsi="宋体"/>
          <w:sz w:val="28"/>
          <w:szCs w:val="28"/>
          <w:u w:val="single"/>
        </w:rPr>
        <w:t>中标金额的5%的</w:t>
      </w:r>
      <w:r>
        <w:rPr>
          <w:rFonts w:hint="eastAsia" w:ascii="宋体" w:hAnsi="宋体"/>
          <w:sz w:val="28"/>
          <w:szCs w:val="28"/>
        </w:rPr>
        <w:t>履约保证金并前来我</w:t>
      </w:r>
      <w:r>
        <w:rPr>
          <w:rFonts w:hint="eastAsia" w:ascii="宋体" w:hAnsi="宋体"/>
          <w:sz w:val="28"/>
          <w:szCs w:val="28"/>
          <w:lang w:val="en-US" w:eastAsia="zh-CN"/>
        </w:rPr>
        <w:t>校</w:t>
      </w:r>
      <w:r>
        <w:rPr>
          <w:rFonts w:hint="eastAsia" w:ascii="宋体" w:hAnsi="宋体"/>
          <w:sz w:val="28"/>
          <w:szCs w:val="28"/>
        </w:rPr>
        <w:t>领取的《中标通知书》（一式二份）。</w:t>
      </w:r>
      <w:r>
        <w:rPr>
          <w:rFonts w:hint="eastAsia" w:ascii="宋体" w:hAnsi="宋体"/>
          <w:bCs/>
          <w:sz w:val="28"/>
          <w:szCs w:val="28"/>
        </w:rPr>
        <w:t>项目验收合格后无息退还。若中标人拒绝提交的，视为放弃中标。</w:t>
      </w:r>
    </w:p>
    <w:p>
      <w:pPr>
        <w:spacing w:line="360" w:lineRule="auto"/>
        <w:ind w:firstLine="560" w:firstLineChars="200"/>
        <w:rPr>
          <w:rFonts w:hint="eastAsia" w:ascii="宋体" w:hAnsi="宋体"/>
          <w:sz w:val="28"/>
          <w:szCs w:val="28"/>
        </w:rPr>
      </w:pPr>
      <w:r>
        <w:rPr>
          <w:rFonts w:hint="eastAsia" w:ascii="宋体" w:hAnsi="宋体"/>
          <w:sz w:val="28"/>
          <w:szCs w:val="28"/>
        </w:rPr>
        <w:t>（2）中标单位须在接《中标通知书》起7个工作日内，凭《中标通知书》原件与我校</w:t>
      </w:r>
      <w:r>
        <w:rPr>
          <w:rFonts w:hint="eastAsia" w:ascii="宋体" w:hAnsi="宋体" w:cs="宋体"/>
          <w:kern w:val="0"/>
          <w:sz w:val="28"/>
          <w:szCs w:val="28"/>
        </w:rPr>
        <w:t>项目归口管理部门：</w:t>
      </w:r>
      <w:r>
        <w:rPr>
          <w:rFonts w:hint="eastAsia" w:ascii="宋体" w:hAnsi="宋体" w:cs="宋体"/>
          <w:kern w:val="0"/>
          <w:sz w:val="28"/>
          <w:szCs w:val="28"/>
          <w:u w:val="none"/>
        </w:rPr>
        <w:t>基建处</w:t>
      </w:r>
      <w:r>
        <w:rPr>
          <w:rFonts w:hint="eastAsia" w:ascii="宋体" w:hAnsi="宋体"/>
          <w:sz w:val="28"/>
          <w:szCs w:val="28"/>
        </w:rPr>
        <w:t>签订项目和服务合同。中标人不得以任何理由拖延、拒签合同；中标单位拒不签订合同的，我</w:t>
      </w:r>
      <w:r>
        <w:rPr>
          <w:rFonts w:hint="eastAsia" w:ascii="宋体" w:hAnsi="宋体"/>
          <w:sz w:val="28"/>
          <w:szCs w:val="28"/>
          <w:lang w:val="en-US" w:eastAsia="zh-CN"/>
        </w:rPr>
        <w:t>校</w:t>
      </w:r>
      <w:r>
        <w:rPr>
          <w:rFonts w:hint="eastAsia" w:ascii="宋体" w:hAnsi="宋体"/>
          <w:sz w:val="28"/>
          <w:szCs w:val="28"/>
        </w:rPr>
        <w:t>将其列入黑名单，三年内不得到我</w:t>
      </w:r>
      <w:r>
        <w:rPr>
          <w:rFonts w:hint="eastAsia" w:ascii="宋体" w:hAnsi="宋体"/>
          <w:sz w:val="28"/>
          <w:szCs w:val="28"/>
          <w:lang w:val="en-US" w:eastAsia="zh-CN"/>
        </w:rPr>
        <w:t>校</w:t>
      </w:r>
      <w:r>
        <w:rPr>
          <w:rFonts w:hint="eastAsia" w:ascii="宋体" w:hAnsi="宋体"/>
          <w:sz w:val="28"/>
          <w:szCs w:val="28"/>
        </w:rPr>
        <w:t>从事任何招投标活动。</w:t>
      </w:r>
    </w:p>
    <w:p>
      <w:pPr>
        <w:spacing w:line="360" w:lineRule="auto"/>
        <w:ind w:firstLine="560" w:firstLineChars="200"/>
        <w:rPr>
          <w:rFonts w:ascii="宋体" w:hAnsi="宋体"/>
          <w:sz w:val="28"/>
          <w:szCs w:val="28"/>
        </w:rPr>
      </w:pPr>
      <w:r>
        <w:rPr>
          <w:rFonts w:hint="eastAsia" w:ascii="宋体" w:hAnsi="宋体"/>
          <w:sz w:val="28"/>
          <w:szCs w:val="28"/>
        </w:rPr>
        <w:t>2.服务地点：</w:t>
      </w:r>
      <w:r>
        <w:rPr>
          <w:rFonts w:hint="eastAsia" w:ascii="宋体" w:hAnsi="宋体"/>
          <w:sz w:val="28"/>
          <w:szCs w:val="28"/>
          <w:u w:val="single"/>
        </w:rPr>
        <w:t>南京信息工程大学校内</w:t>
      </w:r>
      <w:r>
        <w:rPr>
          <w:rFonts w:hint="eastAsia" w:ascii="宋体" w:hAnsi="宋体"/>
          <w:sz w:val="28"/>
          <w:szCs w:val="28"/>
        </w:rPr>
        <w:t>。</w:t>
      </w:r>
    </w:p>
    <w:p>
      <w:pPr>
        <w:spacing w:line="360" w:lineRule="auto"/>
        <w:ind w:firstLine="562" w:firstLineChars="200"/>
        <w:rPr>
          <w:rFonts w:ascii="宋体" w:hAnsi="宋体"/>
          <w:b/>
          <w:bCs/>
          <w:sz w:val="28"/>
          <w:szCs w:val="28"/>
        </w:rPr>
      </w:pPr>
      <w:r>
        <w:rPr>
          <w:rFonts w:hint="eastAsia" w:ascii="宋体" w:hAnsi="宋体"/>
          <w:b/>
          <w:bCs/>
          <w:sz w:val="28"/>
          <w:szCs w:val="28"/>
        </w:rPr>
        <w:t>3.付款方式：</w:t>
      </w:r>
    </w:p>
    <w:tbl>
      <w:tblPr>
        <w:tblStyle w:val="12"/>
        <w:tblW w:w="8397" w:type="dxa"/>
        <w:tblInd w:w="255" w:type="dxa"/>
        <w:tblLayout w:type="fixed"/>
        <w:tblCellMar>
          <w:top w:w="0" w:type="dxa"/>
          <w:left w:w="0" w:type="dxa"/>
          <w:bottom w:w="0" w:type="dxa"/>
          <w:right w:w="0" w:type="dxa"/>
        </w:tblCellMar>
      </w:tblPr>
      <w:tblGrid>
        <w:gridCol w:w="1556"/>
        <w:gridCol w:w="3864"/>
        <w:gridCol w:w="2977"/>
      </w:tblGrid>
      <w:tr>
        <w:tblPrEx>
          <w:tblCellMar>
            <w:top w:w="0" w:type="dxa"/>
            <w:left w:w="0" w:type="dxa"/>
            <w:bottom w:w="0" w:type="dxa"/>
            <w:right w:w="0" w:type="dxa"/>
          </w:tblCellMar>
        </w:tblPrEx>
        <w:trPr>
          <w:trHeight w:val="480" w:hRule="exact"/>
        </w:trPr>
        <w:tc>
          <w:tcPr>
            <w:tcW w:w="15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r>
              <w:rPr>
                <w:rFonts w:hint="eastAsia" w:ascii="宋体" w:hAnsi="宋体" w:cs="Times New Roman"/>
                <w:sz w:val="24"/>
                <w:szCs w:val="24"/>
              </w:rPr>
              <w:t>支付次数</w:t>
            </w:r>
          </w:p>
        </w:tc>
        <w:tc>
          <w:tcPr>
            <w:tcW w:w="38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r>
              <w:rPr>
                <w:rFonts w:hint="eastAsia" w:ascii="宋体" w:hAnsi="宋体" w:cs="Times New Roman"/>
                <w:sz w:val="24"/>
                <w:szCs w:val="24"/>
              </w:rPr>
              <w:t>支付时间</w:t>
            </w:r>
          </w:p>
        </w:tc>
        <w:tc>
          <w:tcPr>
            <w:tcW w:w="29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r>
              <w:rPr>
                <w:rFonts w:hint="eastAsia" w:ascii="宋体" w:hAnsi="宋体" w:cs="Times New Roman"/>
                <w:sz w:val="24"/>
                <w:szCs w:val="24"/>
              </w:rPr>
              <w:t>支付比例</w:t>
            </w:r>
          </w:p>
        </w:tc>
      </w:tr>
      <w:tr>
        <w:tblPrEx>
          <w:tblCellMar>
            <w:top w:w="0" w:type="dxa"/>
            <w:left w:w="0" w:type="dxa"/>
            <w:bottom w:w="0" w:type="dxa"/>
            <w:right w:w="0" w:type="dxa"/>
          </w:tblCellMar>
        </w:tblPrEx>
        <w:trPr>
          <w:trHeight w:val="1018" w:hRule="exact"/>
        </w:trPr>
        <w:tc>
          <w:tcPr>
            <w:tcW w:w="15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p>
          <w:p>
            <w:pPr>
              <w:adjustRightInd w:val="0"/>
              <w:snapToGrid w:val="0"/>
              <w:jc w:val="center"/>
              <w:rPr>
                <w:rFonts w:ascii="宋体" w:hAnsi="宋体" w:cs="Times New Roman"/>
                <w:sz w:val="24"/>
                <w:szCs w:val="24"/>
              </w:rPr>
            </w:pPr>
            <w:r>
              <w:rPr>
                <w:rFonts w:hint="eastAsia" w:ascii="宋体" w:hAnsi="宋体" w:cs="Times New Roman"/>
                <w:sz w:val="24"/>
                <w:szCs w:val="24"/>
              </w:rPr>
              <w:t>第一次付款</w:t>
            </w:r>
          </w:p>
        </w:tc>
        <w:tc>
          <w:tcPr>
            <w:tcW w:w="38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r>
              <w:rPr>
                <w:rFonts w:hint="eastAsia" w:ascii="宋体" w:hAnsi="宋体" w:cs="Times New Roman"/>
                <w:sz w:val="24"/>
                <w:szCs w:val="24"/>
              </w:rPr>
              <w:t>工程竣工经有关部门验收合格，并完善相关监理资料报委托方确认后</w:t>
            </w:r>
          </w:p>
        </w:tc>
        <w:tc>
          <w:tcPr>
            <w:tcW w:w="29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r>
              <w:rPr>
                <w:rFonts w:hint="eastAsia" w:ascii="宋体" w:hAnsi="宋体" w:cs="Times New Roman"/>
                <w:sz w:val="24"/>
                <w:szCs w:val="24"/>
              </w:rPr>
              <w:t>支付至监理费的50%</w:t>
            </w:r>
          </w:p>
        </w:tc>
      </w:tr>
      <w:tr>
        <w:tblPrEx>
          <w:tblCellMar>
            <w:top w:w="0" w:type="dxa"/>
            <w:left w:w="0" w:type="dxa"/>
            <w:bottom w:w="0" w:type="dxa"/>
            <w:right w:w="0" w:type="dxa"/>
          </w:tblCellMar>
        </w:tblPrEx>
        <w:trPr>
          <w:trHeight w:val="2134" w:hRule="exact"/>
        </w:trPr>
        <w:tc>
          <w:tcPr>
            <w:tcW w:w="15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r>
              <w:rPr>
                <w:rFonts w:hint="eastAsia" w:ascii="宋体" w:hAnsi="宋体" w:cs="Times New Roman"/>
                <w:sz w:val="24"/>
                <w:szCs w:val="24"/>
              </w:rPr>
              <w:t>第二次付款</w:t>
            </w:r>
          </w:p>
        </w:tc>
        <w:tc>
          <w:tcPr>
            <w:tcW w:w="38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r>
              <w:rPr>
                <w:rFonts w:hint="eastAsia" w:ascii="宋体" w:hAnsi="宋体" w:cs="Times New Roman"/>
                <w:sz w:val="24"/>
                <w:szCs w:val="24"/>
              </w:rPr>
              <w:t>工程竣工决算审计完成（以委托方委托终审机构审计完成为准，且审减率小于10%），合同约定的义务履行完毕且有关工程完整资料全部归档后</w:t>
            </w:r>
          </w:p>
        </w:tc>
        <w:tc>
          <w:tcPr>
            <w:tcW w:w="29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r>
              <w:rPr>
                <w:rFonts w:hint="eastAsia" w:ascii="宋体" w:hAnsi="宋体" w:cs="Times New Roman"/>
                <w:sz w:val="24"/>
                <w:szCs w:val="24"/>
              </w:rPr>
              <w:t>付至结算后监理费的100%</w:t>
            </w:r>
          </w:p>
        </w:tc>
      </w:tr>
    </w:tbl>
    <w:p>
      <w:pPr>
        <w:spacing w:line="360" w:lineRule="auto"/>
        <w:ind w:firstLine="560" w:firstLineChars="200"/>
        <w:rPr>
          <w:rFonts w:ascii="宋体" w:hAnsi="宋体"/>
          <w:sz w:val="28"/>
          <w:szCs w:val="28"/>
        </w:rPr>
      </w:pPr>
      <w:r>
        <w:rPr>
          <w:rFonts w:hint="eastAsia" w:ascii="宋体" w:hAnsi="宋体"/>
          <w:sz w:val="28"/>
          <w:szCs w:val="28"/>
        </w:rPr>
        <w:t>4.资料费：</w:t>
      </w:r>
      <w:r>
        <w:rPr>
          <w:rFonts w:hint="eastAsia" w:ascii="宋体" w:hAnsi="宋体"/>
          <w:sz w:val="28"/>
          <w:szCs w:val="28"/>
          <w:u w:val="none"/>
        </w:rPr>
        <w:t>3</w:t>
      </w:r>
      <w:r>
        <w:rPr>
          <w:rFonts w:ascii="宋体" w:hAnsi="宋体"/>
          <w:sz w:val="28"/>
          <w:szCs w:val="28"/>
          <w:u w:val="none"/>
        </w:rPr>
        <w:t>0</w:t>
      </w:r>
      <w:r>
        <w:rPr>
          <w:rFonts w:hint="eastAsia" w:ascii="宋体" w:hAnsi="宋体"/>
          <w:sz w:val="28"/>
          <w:szCs w:val="28"/>
          <w:u w:val="none"/>
        </w:rPr>
        <w:t>0元</w:t>
      </w:r>
      <w:r>
        <w:rPr>
          <w:rFonts w:hint="eastAsia" w:ascii="宋体" w:hAnsi="宋体"/>
          <w:sz w:val="28"/>
          <w:szCs w:val="28"/>
        </w:rPr>
        <w:t>/家。</w:t>
      </w:r>
    </w:p>
    <w:p>
      <w:pPr>
        <w:spacing w:line="360" w:lineRule="auto"/>
        <w:ind w:firstLine="548" w:firstLineChars="196"/>
        <w:rPr>
          <w:rFonts w:ascii="宋体" w:hAnsi="宋体" w:cs="宋体"/>
          <w:sz w:val="28"/>
          <w:szCs w:val="28"/>
        </w:rPr>
      </w:pPr>
      <w:r>
        <w:rPr>
          <w:rFonts w:hint="eastAsia" w:ascii="宋体" w:hAnsi="宋体"/>
          <w:sz w:val="28"/>
          <w:szCs w:val="28"/>
          <w:shd w:val="clear" w:color="auto" w:fill="FFFFFF"/>
        </w:rPr>
        <w:t xml:space="preserve"> </w:t>
      </w: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w:t>
      </w:r>
      <w:r>
        <w:rPr>
          <w:rFonts w:hint="eastAsia" w:ascii="宋体" w:hAnsi="宋体" w:cs="宋体"/>
          <w:sz w:val="28"/>
          <w:szCs w:val="28"/>
          <w:lang w:val="en-US" w:eastAsia="zh-CN"/>
        </w:rPr>
        <w:t>校</w:t>
      </w:r>
      <w:r>
        <w:rPr>
          <w:rFonts w:hint="eastAsia" w:ascii="宋体" w:hAnsi="宋体" w:cs="宋体"/>
          <w:sz w:val="28"/>
          <w:szCs w:val="28"/>
        </w:rPr>
        <w:t>不接收现金或支付宝等方式交费。各投标人务必通过单位银行基本账户提前将资料费汇至我校以下账号：户名：南京信息工程大学；账号：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hint="eastAsia" w:ascii="宋体" w:hAnsi="宋体" w:cs="宋体"/>
          <w:sz w:val="28"/>
          <w:szCs w:val="28"/>
        </w:rPr>
        <w:t>；开户银行：中国农业银行南京盘城支行。请各投标人务必在转账留言栏备注填写</w:t>
      </w:r>
      <w:r>
        <w:rPr>
          <w:rFonts w:hint="eastAsia" w:ascii="宋体" w:hAnsi="宋体" w:cs="宋体"/>
          <w:b/>
          <w:sz w:val="28"/>
          <w:szCs w:val="28"/>
        </w:rPr>
        <w:t>“JJC2020010资料费”</w:t>
      </w:r>
      <w:r>
        <w:rPr>
          <w:rFonts w:hint="eastAsia" w:ascii="宋体" w:hAnsi="宋体" w:cs="宋体"/>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我校提供电子普通发票，招标科定期到财务处财务科对账（时间约半个月）。请投标单位在邮件报名时提供单位纳税人识别号，并确保联系人手机号及邮箱状态正常，以便接收电子发票信息。</w:t>
      </w:r>
    </w:p>
    <w:p>
      <w:pPr>
        <w:spacing w:line="360" w:lineRule="auto"/>
        <w:ind w:firstLine="280" w:firstLineChars="100"/>
        <w:rPr>
          <w:rFonts w:ascii="宋体" w:hAnsi="宋体" w:cs="宋体"/>
          <w:sz w:val="28"/>
          <w:szCs w:val="28"/>
        </w:rPr>
      </w:pPr>
      <w:r>
        <w:rPr>
          <w:rFonts w:hint="eastAsia" w:ascii="宋体" w:hAnsi="宋体" w:cs="宋体"/>
          <w:sz w:val="28"/>
          <w:szCs w:val="28"/>
        </w:rPr>
        <w:t>5.履约保证金（或投标保证金）：中标价的</w:t>
      </w:r>
      <w:r>
        <w:rPr>
          <w:rFonts w:hint="eastAsia" w:ascii="宋体" w:hAnsi="宋体" w:cs="宋体"/>
          <w:sz w:val="28"/>
          <w:szCs w:val="28"/>
          <w:u w:val="single"/>
        </w:rPr>
        <w:t>5%</w:t>
      </w:r>
      <w:r>
        <w:rPr>
          <w:rFonts w:hint="eastAsia" w:ascii="宋体" w:hAnsi="宋体" w:cs="宋体"/>
          <w:sz w:val="28"/>
          <w:szCs w:val="28"/>
        </w:rPr>
        <w:t>。</w:t>
      </w:r>
    </w:p>
    <w:p>
      <w:pPr>
        <w:spacing w:line="360" w:lineRule="auto"/>
        <w:ind w:firstLine="548" w:firstLineChars="196"/>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财务处招标科领取中标</w:t>
      </w:r>
      <w:r>
        <w:rPr>
          <w:rFonts w:hint="eastAsia" w:ascii="宋体" w:hAnsi="宋体" w:cs="宋体"/>
          <w:sz w:val="28"/>
          <w:szCs w:val="28"/>
          <w:highlight w:val="none"/>
        </w:rPr>
        <w:t>通知书后再与</w:t>
      </w:r>
      <w:r>
        <w:rPr>
          <w:rFonts w:hint="eastAsia" w:ascii="宋体" w:hAnsi="宋体" w:cs="宋体"/>
          <w:sz w:val="28"/>
          <w:szCs w:val="28"/>
          <w:highlight w:val="none"/>
          <w:lang w:val="en-US" w:eastAsia="zh-CN"/>
        </w:rPr>
        <w:t>基建</w:t>
      </w:r>
      <w:r>
        <w:rPr>
          <w:rFonts w:hint="eastAsia" w:ascii="宋体" w:hAnsi="宋体" w:cs="宋体"/>
          <w:sz w:val="28"/>
          <w:szCs w:val="28"/>
          <w:highlight w:val="none"/>
        </w:rPr>
        <w:t>处签</w:t>
      </w:r>
      <w:r>
        <w:rPr>
          <w:rFonts w:hint="eastAsia" w:ascii="宋体" w:hAnsi="宋体" w:cs="宋体"/>
          <w:sz w:val="28"/>
          <w:szCs w:val="28"/>
        </w:rPr>
        <w:t>订施工合同。5%履约保证金交款账号同300元资料费。</w:t>
      </w:r>
    </w:p>
    <w:p>
      <w:pPr>
        <w:snapToGrid w:val="0"/>
        <w:spacing w:line="360" w:lineRule="auto"/>
        <w:ind w:firstLine="548" w:firstLineChars="196"/>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hint="eastAsia" w:ascii="宋体" w:hAnsi="宋体" w:cs="宋体"/>
          <w:sz w:val="28"/>
          <w:szCs w:val="28"/>
        </w:rPr>
      </w:pPr>
      <w:r>
        <w:rPr>
          <w:rFonts w:hint="eastAsia" w:ascii="宋体" w:hAnsi="宋体" w:cs="宋体"/>
          <w:sz w:val="28"/>
          <w:szCs w:val="28"/>
        </w:rPr>
        <w:t>（3）履约保证金交退咨询：财务处结算中心（体育馆北面，南气宾馆东侧的大学生创业中心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hint="eastAsia" w:ascii="宋体" w:hAnsi="宋体" w:eastAsia="宋体" w:cs="宋体"/>
          <w:sz w:val="28"/>
          <w:szCs w:val="28"/>
          <w:lang w:eastAsia="zh-CN"/>
        </w:rPr>
      </w:pPr>
      <w:r>
        <w:rPr>
          <w:rFonts w:hint="eastAsia" w:ascii="宋体" w:hAnsi="宋体" w:cs="宋体"/>
          <w:sz w:val="28"/>
          <w:szCs w:val="28"/>
        </w:rPr>
        <w:t>（4）如中标单位有下列情况之一，不予退还履约保证金</w:t>
      </w:r>
      <w:r>
        <w:rPr>
          <w:rFonts w:hint="eastAsia" w:ascii="宋体" w:hAnsi="宋体" w:cs="宋体"/>
          <w:sz w:val="28"/>
          <w:szCs w:val="28"/>
          <w:lang w:eastAsia="zh-CN"/>
        </w:rPr>
        <w:t>，</w:t>
      </w:r>
      <w:r>
        <w:rPr>
          <w:rFonts w:hint="eastAsia" w:ascii="宋体" w:hAnsi="宋体" w:cs="宋体"/>
          <w:sz w:val="28"/>
          <w:szCs w:val="28"/>
        </w:rPr>
        <w:t>我校将其列入招投标诚信“黑名单”，</w:t>
      </w:r>
      <w:r>
        <w:rPr>
          <w:rFonts w:ascii="宋体" w:hAnsi="宋体" w:cs="宋体"/>
          <w:sz w:val="28"/>
          <w:szCs w:val="28"/>
        </w:rPr>
        <w:t>3</w:t>
      </w:r>
      <w:r>
        <w:rPr>
          <w:rFonts w:hint="eastAsia" w:ascii="宋体" w:hAnsi="宋体" w:cs="宋体"/>
          <w:sz w:val="28"/>
          <w:szCs w:val="28"/>
        </w:rPr>
        <w:t>年内不得到我校从事任何投标活动。</w:t>
      </w:r>
    </w:p>
    <w:p>
      <w:pPr>
        <w:spacing w:line="360" w:lineRule="auto"/>
        <w:ind w:firstLine="548" w:firstLineChars="196"/>
        <w:rPr>
          <w:rFonts w:ascii="宋体" w:hAnsi="宋体" w:cs="宋体"/>
          <w:sz w:val="28"/>
          <w:szCs w:val="28"/>
        </w:rPr>
      </w:pPr>
      <w:r>
        <w:rPr>
          <w:rFonts w:hint="eastAsia" w:ascii="宋体" w:hAnsi="宋体" w:cs="宋体"/>
          <w:sz w:val="28"/>
          <w:szCs w:val="28"/>
        </w:rPr>
        <w:t>A.中标单位未能按学校通知，在规定时间内签署合同；或签署合同后未能履约、单方撕毁合同等；</w:t>
      </w:r>
    </w:p>
    <w:p>
      <w:pPr>
        <w:spacing w:line="360" w:lineRule="auto"/>
        <w:ind w:firstLine="548" w:firstLineChars="196"/>
        <w:rPr>
          <w:rFonts w:ascii="宋体" w:hAnsi="宋体" w:cs="宋体"/>
          <w:sz w:val="28"/>
          <w:szCs w:val="28"/>
        </w:rPr>
      </w:pPr>
      <w:r>
        <w:rPr>
          <w:rFonts w:hint="eastAsia" w:ascii="宋体" w:hAnsi="宋体" w:cs="宋体"/>
          <w:sz w:val="28"/>
          <w:szCs w:val="28"/>
        </w:rPr>
        <w:t>B.中标单位在投标过程中存在串通投标等违规或舞弊行为；或中标单位借用其他公司相关资质的；</w:t>
      </w:r>
    </w:p>
    <w:p>
      <w:pPr>
        <w:spacing w:line="360" w:lineRule="auto"/>
        <w:ind w:firstLine="548" w:firstLineChars="196"/>
        <w:rPr>
          <w:rFonts w:ascii="宋体" w:hAnsi="宋体" w:cs="宋体"/>
          <w:sz w:val="28"/>
          <w:szCs w:val="28"/>
        </w:rPr>
      </w:pPr>
      <w:r>
        <w:rPr>
          <w:rFonts w:hint="eastAsia" w:ascii="宋体" w:hAnsi="宋体" w:cs="宋体"/>
          <w:sz w:val="28"/>
          <w:szCs w:val="28"/>
        </w:rPr>
        <w:t>C.出现其他不予退还履约保证金情形的。</w:t>
      </w:r>
    </w:p>
    <w:p>
      <w:pPr>
        <w:spacing w:line="360" w:lineRule="auto"/>
        <w:ind w:firstLine="548" w:firstLineChars="196"/>
        <w:rPr>
          <w:rFonts w:ascii="宋体" w:hAnsi="宋体" w:cs="宋体"/>
          <w:sz w:val="28"/>
          <w:szCs w:val="28"/>
        </w:rPr>
      </w:pPr>
      <w:r>
        <w:rPr>
          <w:rFonts w:hint="eastAsia" w:ascii="宋体" w:hAnsi="宋体" w:cs="宋体"/>
          <w:sz w:val="28"/>
          <w:szCs w:val="28"/>
        </w:rPr>
        <w:t>6.验收：项目合同是验收的主要依据。</w:t>
      </w:r>
    </w:p>
    <w:p>
      <w:pPr>
        <w:spacing w:beforeLines="100" w:afterLines="100" w:line="360" w:lineRule="auto"/>
        <w:jc w:val="center"/>
        <w:rPr>
          <w:rFonts w:ascii="黑体" w:hAnsi="黑体" w:eastAsia="黑体"/>
          <w:sz w:val="28"/>
          <w:szCs w:val="28"/>
        </w:rPr>
      </w:pPr>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hAnsi="宋体"/>
          <w:sz w:val="28"/>
          <w:szCs w:val="28"/>
        </w:rPr>
      </w:pPr>
      <w:r>
        <w:rPr>
          <w:rFonts w:hint="eastAsia" w:ascii="宋体" w:hAnsi="宋体"/>
          <w:sz w:val="28"/>
          <w:szCs w:val="28"/>
        </w:rPr>
        <w:t>3.答疑</w:t>
      </w:r>
    </w:p>
    <w:p>
      <w:pPr>
        <w:spacing w:line="360" w:lineRule="auto"/>
        <w:ind w:firstLine="280" w:firstLineChars="100"/>
        <w:rPr>
          <w:rFonts w:ascii="宋体" w:hAnsi="宋体"/>
          <w:bCs/>
          <w:sz w:val="28"/>
          <w:szCs w:val="28"/>
        </w:rPr>
      </w:pPr>
      <w:r>
        <w:rPr>
          <w:rFonts w:hint="eastAsia" w:ascii="宋体" w:hAnsi="宋体"/>
          <w:sz w:val="28"/>
          <w:szCs w:val="28"/>
        </w:rPr>
        <w:t>（1）投标人如有疑问，请在</w:t>
      </w:r>
      <w:r>
        <w:rPr>
          <w:rFonts w:hint="eastAsia" w:ascii="宋体" w:hAnsi="宋体"/>
          <w:sz w:val="28"/>
          <w:szCs w:val="28"/>
          <w:u w:val="single"/>
        </w:rPr>
        <w:t>2020年6月30日11：00</w:t>
      </w:r>
      <w:r>
        <w:rPr>
          <w:rFonts w:hint="eastAsia" w:ascii="宋体" w:hAnsi="宋体"/>
          <w:bCs/>
          <w:sz w:val="28"/>
          <w:szCs w:val="28"/>
        </w:rPr>
        <w:t>前</w:t>
      </w:r>
      <w:r>
        <w:fldChar w:fldCharType="begin"/>
      </w:r>
      <w:r>
        <w:instrText xml:space="preserve"> HYPERLINK "mailto:30前将问题一律以word格式或txt格式发至89523765@qq.com" </w:instrText>
      </w:r>
      <w:r>
        <w:fldChar w:fldCharType="separate"/>
      </w:r>
      <w:r>
        <w:rPr>
          <w:rFonts w:hint="eastAsia" w:ascii="宋体" w:hAnsi="宋体"/>
          <w:sz w:val="28"/>
          <w:szCs w:val="28"/>
        </w:rPr>
        <w:t>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p>
    <w:p>
      <w:pPr>
        <w:spacing w:line="360" w:lineRule="auto"/>
        <w:ind w:firstLine="560" w:firstLineChars="200"/>
        <w:rPr>
          <w:rFonts w:ascii="宋体" w:hAnsi="宋体"/>
          <w:sz w:val="28"/>
          <w:szCs w:val="28"/>
        </w:rPr>
      </w:pPr>
      <w:r>
        <w:rPr>
          <w:rFonts w:hint="eastAsia" w:ascii="宋体" w:hAnsi="宋体"/>
          <w:sz w:val="28"/>
          <w:szCs w:val="28"/>
        </w:rPr>
        <w:t>（2）我校项目归口管理部门将通过财务处向各投标人统一进行书面（或电子版）答疑回复。</w:t>
      </w:r>
    </w:p>
    <w:p>
      <w:pPr>
        <w:spacing w:line="360" w:lineRule="auto"/>
        <w:ind w:firstLine="549"/>
        <w:rPr>
          <w:rFonts w:ascii="宋体" w:hAnsi="宋体"/>
          <w:sz w:val="28"/>
          <w:szCs w:val="28"/>
        </w:rPr>
      </w:pPr>
      <w:r>
        <w:rPr>
          <w:rFonts w:ascii="宋体" w:hAnsi="宋体"/>
          <w:sz w:val="28"/>
          <w:szCs w:val="28"/>
        </w:rPr>
        <w:t>4.</w:t>
      </w:r>
      <w:r>
        <w:rPr>
          <w:rFonts w:hint="eastAsia" w:ascii="宋体" w:hAnsi="宋体"/>
          <w:sz w:val="28"/>
          <w:szCs w:val="28"/>
        </w:rPr>
        <w:t>投标文件送达</w:t>
      </w:r>
    </w:p>
    <w:p>
      <w:pPr>
        <w:spacing w:line="360" w:lineRule="auto"/>
        <w:ind w:firstLine="280" w:firstLineChars="1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w:t>
      </w:r>
      <w:r>
        <w:rPr>
          <w:rFonts w:hint="eastAsia" w:ascii="宋体" w:hAnsi="宋体"/>
          <w:sz w:val="28"/>
          <w:szCs w:val="28"/>
          <w:lang w:val="en-US" w:eastAsia="zh-CN"/>
        </w:rPr>
        <w:t>校</w:t>
      </w:r>
      <w:r>
        <w:rPr>
          <w:rFonts w:hint="eastAsia" w:ascii="宋体" w:hAnsi="宋体"/>
          <w:sz w:val="28"/>
          <w:szCs w:val="28"/>
        </w:rPr>
        <w:t>，请各投标单位自行安排邮寄时间，投标截止时间后，招标人不受理任何投标文件。（友情提醒：疫情期间快递耗时可能比平时长，请各投标单位予以充分考虑）。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rPr>
      </w:pPr>
      <w:r>
        <w:rPr>
          <w:rFonts w:hint="eastAsia" w:ascii="宋体" w:hAnsi="宋体"/>
          <w:sz w:val="28"/>
          <w:szCs w:val="28"/>
        </w:rPr>
        <w:t>（2）投标截止时间：2020年7月4日13：30。</w:t>
      </w:r>
      <w:bookmarkStart w:id="5" w:name="_Hlk32349437"/>
    </w:p>
    <w:bookmarkEnd w:id="5"/>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财务处招标科。联系人：马老师、罗老师、方老师；联系电话：025-58731441。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（1）开标、唱标：2020年7月4日13：30；(不安排公开开标、唱标，由财务处招标科工作人员在我校</w:t>
      </w:r>
      <w:r>
        <w:rPr>
          <w:rFonts w:hint="eastAsia" w:ascii="宋体" w:hAnsi="宋体"/>
          <w:sz w:val="28"/>
          <w:szCs w:val="28"/>
          <w:lang w:val="en-US" w:eastAsia="zh-CN"/>
        </w:rPr>
        <w:t>纪检监察部门</w:t>
      </w:r>
      <w:r>
        <w:rPr>
          <w:rFonts w:hint="eastAsia" w:ascii="宋体" w:hAnsi="宋体"/>
          <w:sz w:val="28"/>
          <w:szCs w:val="28"/>
        </w:rPr>
        <w:t>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 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）财务处招标科（招投标管理业务单位）：联系电话：</w:t>
      </w:r>
      <w:r>
        <w:rPr>
          <w:rFonts w:ascii="宋体" w:hAnsi="宋体"/>
          <w:sz w:val="28"/>
          <w:szCs w:val="28"/>
        </w:rPr>
        <w:t>025-58731441</w:t>
      </w:r>
      <w:r>
        <w:rPr>
          <w:rFonts w:hint="eastAsia" w:ascii="宋体" w:hAnsi="宋体"/>
          <w:sz w:val="28"/>
          <w:szCs w:val="28"/>
        </w:rPr>
        <w:t>，联系人：马老师、罗老师、方老师；</w:t>
      </w:r>
    </w:p>
    <w:p>
      <w:pPr>
        <w:snapToGrid w:val="0"/>
        <w:spacing w:line="360" w:lineRule="auto"/>
        <w:ind w:firstLine="425" w:firstLineChars="152"/>
        <w:rPr>
          <w:rFonts w:ascii="宋体" w:hAnsi="宋体"/>
          <w:sz w:val="28"/>
          <w:szCs w:val="28"/>
        </w:rPr>
      </w:pPr>
      <w:bookmarkStart w:id="6" w:name="_Hlk9866962"/>
      <w:r>
        <w:rPr>
          <w:rFonts w:hint="eastAsia" w:ascii="宋体" w:hAnsi="宋体"/>
          <w:sz w:val="28"/>
          <w:szCs w:val="28"/>
        </w:rPr>
        <w:t>（</w:t>
      </w:r>
      <w:r>
        <w:rPr>
          <w:rFonts w:ascii="宋体" w:hAnsi="宋体"/>
          <w:sz w:val="28"/>
          <w:szCs w:val="28"/>
        </w:rPr>
        <w:t>2</w:t>
      </w:r>
      <w:r>
        <w:rPr>
          <w:rFonts w:hint="eastAsia" w:ascii="宋体" w:hAnsi="宋体"/>
          <w:sz w:val="28"/>
          <w:szCs w:val="28"/>
        </w:rPr>
        <w:t>）基建处（项目主管单位）：联系电话：</w:t>
      </w:r>
      <w:r>
        <w:rPr>
          <w:rFonts w:ascii="宋体" w:hAnsi="宋体"/>
          <w:sz w:val="28"/>
          <w:szCs w:val="28"/>
        </w:rPr>
        <w:t>025-</w:t>
      </w:r>
      <w:r>
        <w:rPr>
          <w:rFonts w:hint="eastAsia" w:ascii="宋体" w:hAnsi="宋体"/>
          <w:sz w:val="28"/>
          <w:szCs w:val="28"/>
        </w:rPr>
        <w:t>58731362，联系人：魏老师。</w:t>
      </w:r>
    </w:p>
    <w:bookmarkEnd w:id="6"/>
    <w:p>
      <w:pPr>
        <w:spacing w:line="360" w:lineRule="auto"/>
        <w:rPr>
          <w:rFonts w:ascii="宋体" w:hAnsi="宋体"/>
          <w:sz w:val="28"/>
          <w:szCs w:val="28"/>
          <w:u w:val="single"/>
        </w:rPr>
      </w:pPr>
    </w:p>
    <w:p>
      <w:pPr>
        <w:spacing w:line="360" w:lineRule="auto"/>
        <w:ind w:firstLine="560" w:firstLineChars="200"/>
        <w:rPr>
          <w:rFonts w:ascii="宋体" w:hAnsi="宋体"/>
          <w:sz w:val="28"/>
          <w:szCs w:val="28"/>
        </w:rPr>
      </w:pPr>
      <w:r>
        <w:rPr>
          <w:rFonts w:hint="eastAsia" w:ascii="宋体" w:hAnsi="宋体"/>
          <w:sz w:val="28"/>
          <w:szCs w:val="28"/>
        </w:rPr>
        <w:t>附件1：投标函格式</w:t>
      </w:r>
    </w:p>
    <w:p>
      <w:pPr>
        <w:spacing w:line="360" w:lineRule="auto"/>
        <w:ind w:firstLine="560" w:firstLineChars="200"/>
        <w:rPr>
          <w:rFonts w:ascii="宋体" w:hAnsi="宋体"/>
          <w:sz w:val="28"/>
          <w:szCs w:val="28"/>
        </w:rPr>
      </w:pPr>
      <w:r>
        <w:rPr>
          <w:rFonts w:hint="eastAsia" w:ascii="宋体" w:hAnsi="宋体"/>
          <w:sz w:val="28"/>
          <w:szCs w:val="28"/>
        </w:rPr>
        <w:t>附件2：评标办法</w:t>
      </w:r>
    </w:p>
    <w:p>
      <w:pPr>
        <w:spacing w:line="360" w:lineRule="auto"/>
        <w:ind w:firstLine="560" w:firstLineChars="200"/>
        <w:rPr>
          <w:rFonts w:ascii="宋体" w:hAnsi="宋体"/>
          <w:sz w:val="28"/>
          <w:szCs w:val="28"/>
        </w:rPr>
      </w:pPr>
      <w:r>
        <w:rPr>
          <w:rFonts w:hint="eastAsia" w:ascii="宋体" w:hAnsi="宋体"/>
          <w:sz w:val="28"/>
          <w:szCs w:val="28"/>
        </w:rPr>
        <w:t>附件3：监理合同</w:t>
      </w:r>
    </w:p>
    <w:p>
      <w:pPr>
        <w:spacing w:line="360" w:lineRule="auto"/>
        <w:ind w:firstLine="280" w:firstLineChars="100"/>
        <w:rPr>
          <w:rFonts w:ascii="宋体" w:hAnsi="宋体"/>
          <w:sz w:val="28"/>
          <w:szCs w:val="28"/>
        </w:rPr>
      </w:pPr>
      <w:r>
        <w:rPr>
          <w:rFonts w:hint="eastAsia" w:ascii="宋体" w:hAnsi="宋体"/>
          <w:sz w:val="28"/>
          <w:szCs w:val="28"/>
        </w:rPr>
        <w:t xml:space="preserve">                                   南京信息工程大学财务处</w:t>
      </w:r>
    </w:p>
    <w:p>
      <w:pPr>
        <w:rPr>
          <w:rFonts w:ascii="宋体" w:hAnsi="宋体"/>
          <w:b w:val="0"/>
          <w:bCs w:val="0"/>
          <w:sz w:val="28"/>
          <w:szCs w:val="28"/>
        </w:rPr>
      </w:pPr>
      <w:r>
        <w:rPr>
          <w:rFonts w:hint="eastAsia" w:ascii="宋体" w:hAnsi="宋体"/>
          <w:sz w:val="28"/>
          <w:szCs w:val="28"/>
        </w:rPr>
        <w:t xml:space="preserve">                                      </w:t>
      </w:r>
      <w:r>
        <w:rPr>
          <w:rFonts w:hint="eastAsia" w:ascii="宋体" w:hAnsi="宋体"/>
          <w:b w:val="0"/>
          <w:bCs w:val="0"/>
          <w:sz w:val="28"/>
          <w:szCs w:val="28"/>
        </w:rPr>
        <w:t xml:space="preserve">  2020年6月24日</w:t>
      </w:r>
    </w:p>
    <w:p>
      <w:pPr>
        <w:rPr>
          <w:rFonts w:ascii="宋体" w:hAnsi="宋体"/>
          <w:b/>
          <w:sz w:val="36"/>
          <w:szCs w:val="36"/>
        </w:rPr>
      </w:pPr>
      <w:r>
        <w:rPr>
          <w:rFonts w:ascii="宋体" w:hAnsi="宋体"/>
          <w:sz w:val="28"/>
          <w:szCs w:val="28"/>
        </w:rPr>
        <w:br w:type="page"/>
      </w:r>
      <w:r>
        <w:rPr>
          <w:rFonts w:hint="eastAsia" w:ascii="宋体" w:hAnsi="宋体"/>
          <w:b/>
          <w:sz w:val="28"/>
          <w:szCs w:val="28"/>
        </w:rPr>
        <w:t>附件1：</w:t>
      </w:r>
      <w:r>
        <w:rPr>
          <w:rFonts w:hint="eastAsia" w:ascii="宋体" w:hAnsi="宋体"/>
          <w:b/>
          <w:sz w:val="36"/>
          <w:szCs w:val="36"/>
        </w:rPr>
        <w:t xml:space="preserve"> </w:t>
      </w:r>
    </w:p>
    <w:p>
      <w:pPr>
        <w:widowControl/>
        <w:adjustRightInd w:val="0"/>
        <w:spacing w:line="360" w:lineRule="auto"/>
        <w:jc w:val="center"/>
        <w:rPr>
          <w:rFonts w:ascii="宋体" w:hAnsi="宋体" w:cs="宋体"/>
          <w:b/>
          <w:kern w:val="0"/>
          <w:sz w:val="36"/>
          <w:szCs w:val="36"/>
        </w:rPr>
      </w:pPr>
      <w:r>
        <w:rPr>
          <w:rFonts w:hint="eastAsia" w:ascii="宋体" w:hAnsi="宋体" w:cs="宋体"/>
          <w:b/>
          <w:kern w:val="0"/>
          <w:sz w:val="36"/>
          <w:szCs w:val="36"/>
        </w:rPr>
        <w:t>一、投标函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w:t>
      </w:r>
      <w:r>
        <w:rPr>
          <w:rFonts w:hint="eastAsia" w:ascii="宋体" w:hAnsi="宋体"/>
          <w:sz w:val="24"/>
          <w:u w:val="single"/>
          <w:lang w:val="zh-CN"/>
        </w:rPr>
        <w:t xml:space="preserve">                   </w:t>
      </w:r>
      <w:r>
        <w:rPr>
          <w:rFonts w:hint="eastAsia" w:ascii="宋体" w:hAnsi="宋体"/>
          <w:sz w:val="24"/>
          <w:lang w:val="zh-CN"/>
        </w:rPr>
        <w:t>（项目名称）投标邀请，正式授权下述签字人</w:t>
      </w:r>
      <w:r>
        <w:rPr>
          <w:rFonts w:hint="eastAsia" w:ascii="宋体" w:hAnsi="宋体"/>
          <w:sz w:val="24"/>
          <w:u w:val="single"/>
          <w:lang w:val="zh-CN"/>
        </w:rPr>
        <w:t xml:space="preserve">        </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 xml:space="preserve">代表投标人 </w:t>
      </w:r>
      <w:r>
        <w:rPr>
          <w:rFonts w:hint="eastAsia" w:ascii="宋体" w:hAnsi="宋体"/>
          <w:sz w:val="24"/>
          <w:u w:val="single"/>
          <w:lang w:val="zh-CN"/>
        </w:rPr>
        <w:t xml:space="preserve">        </w:t>
      </w:r>
      <w:r>
        <w:rPr>
          <w:rFonts w:hint="eastAsia" w:ascii="宋体" w:hAnsi="宋体"/>
          <w:sz w:val="24"/>
          <w:lang w:val="zh-CN"/>
        </w:rPr>
        <w:t>（投标人名称），提交投标文件。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w:t>
      </w:r>
      <w:r>
        <w:rPr>
          <w:rFonts w:hint="eastAsia" w:ascii="宋体" w:hAnsi="宋体"/>
          <w:sz w:val="28"/>
          <w:szCs w:val="28"/>
        </w:rPr>
        <w:t>投标总报价为人民币大写</w:t>
      </w:r>
      <w:r>
        <w:rPr>
          <w:rFonts w:hint="eastAsia" w:ascii="宋体" w:hAnsi="宋体"/>
          <w:sz w:val="28"/>
          <w:szCs w:val="28"/>
          <w:u w:val="single"/>
        </w:rPr>
        <w:t xml:space="preserve">                      元，小写：￥      元，费率为：    %</w:t>
      </w:r>
      <w:r>
        <w:rPr>
          <w:rFonts w:hint="eastAsia" w:ascii="宋体" w:hAnsi="宋体"/>
          <w:sz w:val="28"/>
          <w:szCs w:val="28"/>
        </w:rPr>
        <w:t>。（总报价=1700万元*费率）</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hint="eastAsia" w:ascii="宋体" w:hAnsi="宋体"/>
          <w:sz w:val="24"/>
          <w:u w:val="single"/>
          <w:lang w:val="zh-CN"/>
        </w:rPr>
        <w:t xml:space="preserve">         </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r>
        <w:rPr>
          <w:rFonts w:hint="eastAsia" w:ascii="宋体" w:hAnsi="宋体"/>
          <w:sz w:val="24"/>
          <w:u w:val="single"/>
          <w:lang w:val="zh-CN"/>
        </w:rPr>
        <w:t xml:space="preserve">         </w:t>
      </w:r>
      <w:r>
        <w:rPr>
          <w:rFonts w:hint="eastAsia" w:ascii="宋体" w:hAnsi="宋体"/>
          <w:sz w:val="24"/>
          <w:lang w:val="zh-CN"/>
        </w:rPr>
        <w:t>。</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480" w:lineRule="exact"/>
        <w:ind w:firstLine="435"/>
        <w:rPr>
          <w:rFonts w:ascii="宋体" w:hAnsi="宋体"/>
          <w:sz w:val="28"/>
          <w:szCs w:val="28"/>
        </w:rPr>
      </w:pPr>
    </w:p>
    <w:p>
      <w:pPr>
        <w:spacing w:line="360" w:lineRule="auto"/>
        <w:ind w:firstLine="562" w:firstLineChars="200"/>
        <w:rPr>
          <w:rFonts w:ascii="宋体" w:hAnsi="宋体"/>
          <w:b/>
          <w:sz w:val="28"/>
          <w:szCs w:val="28"/>
        </w:rPr>
      </w:pPr>
    </w:p>
    <w:p>
      <w:pPr>
        <w:spacing w:line="360" w:lineRule="auto"/>
        <w:ind w:firstLine="562" w:firstLineChars="200"/>
        <w:rPr>
          <w:rFonts w:ascii="宋体" w:hAnsi="宋体"/>
          <w:b/>
          <w:sz w:val="28"/>
          <w:szCs w:val="28"/>
        </w:rPr>
      </w:pPr>
      <w:r>
        <w:rPr>
          <w:rFonts w:hint="eastAsia" w:ascii="宋体" w:hAnsi="宋体"/>
          <w:b/>
          <w:sz w:val="28"/>
          <w:szCs w:val="28"/>
        </w:rPr>
        <w:t>附件2：评标办法</w:t>
      </w:r>
    </w:p>
    <w:p>
      <w:pPr>
        <w:spacing w:line="360" w:lineRule="auto"/>
        <w:ind w:left="560"/>
        <w:rPr>
          <w:rFonts w:ascii="宋体" w:hAnsi="宋体"/>
          <w:b/>
          <w:sz w:val="28"/>
          <w:szCs w:val="28"/>
        </w:rPr>
      </w:pPr>
      <w:r>
        <w:rPr>
          <w:rFonts w:hint="eastAsia" w:ascii="宋体" w:hAnsi="宋体"/>
          <w:b/>
          <w:sz w:val="28"/>
          <w:szCs w:val="28"/>
        </w:rPr>
        <w:t>1.投标报价：93分</w:t>
      </w:r>
    </w:p>
    <w:p>
      <w:pPr>
        <w:spacing w:line="360" w:lineRule="auto"/>
        <w:ind w:firstLine="560" w:firstLineChars="200"/>
        <w:rPr>
          <w:rFonts w:ascii="宋体" w:hAnsi="宋体"/>
          <w:sz w:val="28"/>
          <w:szCs w:val="28"/>
        </w:rPr>
      </w:pPr>
      <w:r>
        <w:rPr>
          <w:rFonts w:hint="eastAsia" w:ascii="宋体" w:hAnsi="宋体"/>
          <w:sz w:val="28"/>
          <w:szCs w:val="28"/>
        </w:rPr>
        <w:t>(1)以有效投标文件的投标报价算术平均值为A，评标基准价=A×K。K值由招标人随机抽取确定，K值的抽取范围为95%-100%（95%、95.5%、96%、96.5%、97%、97.5%、98%、98.5%、99%、99.5%、100%）。计算算术平均值A时，若7≤有效投标文件＜10 家时，应去掉其中的一个最高价和一个最低价；若有效投标文件≥10家，应去掉其中的二个最高价和二个最低价。</w:t>
      </w:r>
    </w:p>
    <w:p>
      <w:pPr>
        <w:spacing w:line="360" w:lineRule="auto"/>
        <w:ind w:firstLine="560" w:firstLineChars="200"/>
        <w:rPr>
          <w:rFonts w:ascii="宋体" w:hAnsi="宋体"/>
          <w:sz w:val="28"/>
          <w:szCs w:val="28"/>
        </w:rPr>
      </w:pPr>
      <w:r>
        <w:rPr>
          <w:rFonts w:hint="eastAsia" w:ascii="宋体" w:hAnsi="宋体"/>
          <w:sz w:val="28"/>
          <w:szCs w:val="28"/>
        </w:rPr>
        <w:t xml:space="preserve">（2）投标报价评分标准：投标报价等于评标基准价的得满分；偏离评标基准价的，投标报价每高于评标基准价1%扣1分，投标报价每低于评标基准价1%扣0.5分，偏离不足1%的，用插入法计算。 </w:t>
      </w:r>
    </w:p>
    <w:p>
      <w:pPr>
        <w:spacing w:line="360" w:lineRule="auto"/>
        <w:ind w:left="560"/>
        <w:rPr>
          <w:rFonts w:ascii="宋体" w:hAnsi="宋体"/>
          <w:b/>
          <w:sz w:val="28"/>
          <w:szCs w:val="28"/>
        </w:rPr>
      </w:pPr>
      <w:r>
        <w:rPr>
          <w:rFonts w:hint="eastAsia" w:ascii="宋体" w:hAnsi="宋体"/>
          <w:b/>
          <w:sz w:val="28"/>
          <w:szCs w:val="28"/>
        </w:rPr>
        <w:t>2.企业业绩：3分</w:t>
      </w:r>
    </w:p>
    <w:p>
      <w:pPr>
        <w:spacing w:line="360" w:lineRule="auto"/>
        <w:ind w:firstLine="560" w:firstLineChars="200"/>
        <w:rPr>
          <w:rFonts w:ascii="宋体" w:hAnsi="宋体"/>
          <w:sz w:val="28"/>
          <w:szCs w:val="28"/>
        </w:rPr>
      </w:pPr>
      <w:r>
        <w:rPr>
          <w:rFonts w:hint="eastAsia" w:ascii="宋体" w:hAnsi="宋体"/>
          <w:sz w:val="28"/>
          <w:szCs w:val="28"/>
        </w:rPr>
        <w:t>投标人自2017年6月1日以来已完成的类似装修改造工程监理业绩，每提供一个业绩得1分，最高得3分。提供的业绩必须是已完工的业绩（提供</w:t>
      </w:r>
      <w:r>
        <w:rPr>
          <w:rFonts w:ascii="宋体" w:hAnsi="宋体"/>
          <w:sz w:val="28"/>
          <w:szCs w:val="28"/>
        </w:rPr>
        <w:t>监理中标通知书、监理合同、工程竣工验收证明材料，三者缺一不可</w:t>
      </w:r>
      <w:r>
        <w:rPr>
          <w:rFonts w:hint="eastAsia" w:ascii="宋体" w:hAnsi="宋体"/>
          <w:sz w:val="28"/>
          <w:szCs w:val="28"/>
        </w:rPr>
        <w:t>）。</w:t>
      </w:r>
    </w:p>
    <w:p>
      <w:pPr>
        <w:spacing w:line="360" w:lineRule="auto"/>
        <w:ind w:firstLine="562" w:firstLineChars="200"/>
        <w:rPr>
          <w:rFonts w:ascii="宋体" w:hAnsi="宋体"/>
          <w:b/>
          <w:sz w:val="28"/>
          <w:szCs w:val="28"/>
        </w:rPr>
      </w:pPr>
      <w:r>
        <w:rPr>
          <w:rFonts w:hint="eastAsia" w:ascii="宋体" w:hAnsi="宋体"/>
          <w:b/>
          <w:sz w:val="28"/>
          <w:szCs w:val="28"/>
        </w:rPr>
        <w:t>3.项目总监理工程师业绩：2分</w:t>
      </w:r>
    </w:p>
    <w:p>
      <w:pPr>
        <w:spacing w:line="360" w:lineRule="auto"/>
        <w:ind w:firstLine="560" w:firstLineChars="200"/>
        <w:rPr>
          <w:rFonts w:ascii="宋体" w:hAnsi="宋体"/>
          <w:sz w:val="28"/>
          <w:szCs w:val="28"/>
        </w:rPr>
      </w:pPr>
      <w:r>
        <w:rPr>
          <w:rFonts w:hint="eastAsia" w:ascii="宋体" w:hAnsi="宋体"/>
          <w:sz w:val="28"/>
          <w:szCs w:val="28"/>
        </w:rPr>
        <w:t>投标项目总监理工程师自2017年6月1日以来已完成的类似装修改造工程监理业绩，每提供一个业绩得1分，最高得2分。提供的业绩必须是已完工的业绩（提供</w:t>
      </w:r>
      <w:r>
        <w:rPr>
          <w:rFonts w:ascii="宋体" w:hAnsi="宋体"/>
          <w:sz w:val="28"/>
          <w:szCs w:val="28"/>
        </w:rPr>
        <w:t>监理中标通知书、监理合同、工程竣工验收证明材料，三者缺一不可</w:t>
      </w:r>
      <w:r>
        <w:rPr>
          <w:rFonts w:hint="eastAsia" w:ascii="宋体" w:hAnsi="宋体"/>
          <w:sz w:val="28"/>
          <w:szCs w:val="28"/>
        </w:rPr>
        <w:t>）。</w:t>
      </w:r>
    </w:p>
    <w:p>
      <w:pPr>
        <w:tabs>
          <w:tab w:val="left" w:pos="8200"/>
        </w:tabs>
        <w:adjustRightInd w:val="0"/>
        <w:snapToGrid w:val="0"/>
        <w:spacing w:line="360" w:lineRule="auto"/>
        <w:ind w:firstLine="722" w:firstLineChars="257"/>
        <w:rPr>
          <w:rFonts w:ascii="宋体" w:hAnsi="宋体"/>
          <w:b/>
          <w:sz w:val="28"/>
          <w:szCs w:val="28"/>
        </w:rPr>
      </w:pPr>
      <w:r>
        <w:rPr>
          <w:rFonts w:hint="eastAsia" w:ascii="宋体" w:hAnsi="宋体"/>
          <w:b/>
          <w:sz w:val="28"/>
          <w:szCs w:val="28"/>
        </w:rPr>
        <w:t>4.投标文件总体评价分：2分</w:t>
      </w:r>
    </w:p>
    <w:p>
      <w:pPr>
        <w:spacing w:line="480" w:lineRule="exact"/>
        <w:ind w:firstLine="435"/>
        <w:rPr>
          <w:rFonts w:ascii="宋体" w:hAnsi="宋体"/>
          <w:sz w:val="28"/>
          <w:szCs w:val="28"/>
        </w:rPr>
      </w:pPr>
      <w:r>
        <w:rPr>
          <w:rFonts w:hint="eastAsia" w:ascii="宋体" w:hAnsi="宋体"/>
          <w:sz w:val="28"/>
          <w:szCs w:val="28"/>
        </w:rPr>
        <w:t>文件内容完备，格式规范，封装整齐，满足招标文件要求得2分。没有目录或目录与内文不对应扣1分；编排混乱、前后矛盾，评审委员会允许且需要通过询标等程序进行澄清的，扣0.5分；字迹模糊难辨扣0.5分。</w:t>
      </w:r>
    </w:p>
    <w:p>
      <w:pPr>
        <w:widowControl/>
        <w:jc w:val="center"/>
        <w:rPr>
          <w:rFonts w:ascii="宋体" w:hAnsi="宋体" w:cs="Times New Roman"/>
          <w:b/>
          <w:sz w:val="72"/>
          <w:szCs w:val="24"/>
        </w:rPr>
      </w:pPr>
      <w:r>
        <w:rPr>
          <w:rFonts w:ascii="宋体" w:hAnsi="宋体"/>
          <w:sz w:val="28"/>
          <w:szCs w:val="28"/>
        </w:rPr>
        <w:br w:type="page"/>
      </w:r>
      <w:r>
        <w:rPr>
          <w:rFonts w:hint="eastAsia" w:ascii="宋体" w:hAnsi="宋体" w:cs="Times New Roman"/>
          <w:b/>
          <w:sz w:val="72"/>
          <w:szCs w:val="24"/>
        </w:rPr>
        <w:t>建设工程监理合同</w:t>
      </w:r>
    </w:p>
    <w:p>
      <w:pPr>
        <w:adjustRightInd w:val="0"/>
        <w:snapToGrid w:val="0"/>
        <w:spacing w:beforeLines="50" w:afterLines="50" w:line="300" w:lineRule="auto"/>
        <w:jc w:val="center"/>
        <w:rPr>
          <w:rFonts w:ascii="宋体" w:hAnsi="宋体" w:cs="Times New Roman"/>
          <w:b/>
          <w:sz w:val="24"/>
          <w:szCs w:val="24"/>
        </w:rPr>
      </w:pPr>
      <w:r>
        <w:rPr>
          <w:rFonts w:hint="eastAsia" w:ascii="宋体" w:hAnsi="宋体" w:cs="Times New Roman"/>
          <w:b/>
          <w:sz w:val="24"/>
          <w:szCs w:val="24"/>
        </w:rPr>
        <w:t>第一部分  协议书</w:t>
      </w:r>
    </w:p>
    <w:p>
      <w:pPr>
        <w:adjustRightInd w:val="0"/>
        <w:snapToGrid w:val="0"/>
        <w:spacing w:beforeLines="50" w:afterLines="50" w:line="300" w:lineRule="auto"/>
        <w:ind w:firstLine="480" w:firstLineChars="200"/>
        <w:rPr>
          <w:rFonts w:ascii="宋体" w:hAnsi="宋体" w:cs="Times New Roman"/>
          <w:b/>
          <w:snapToGrid w:val="0"/>
          <w:sz w:val="24"/>
          <w:szCs w:val="24"/>
          <w:u w:val="single"/>
        </w:rPr>
      </w:pPr>
      <w:r>
        <w:rPr>
          <w:rFonts w:hint="eastAsia" w:ascii="宋体" w:hAnsi="宋体" w:cs="Times New Roman"/>
          <w:sz w:val="24"/>
          <w:szCs w:val="24"/>
        </w:rPr>
        <w:t>委托人（全称）:</w:t>
      </w:r>
      <w:r>
        <w:rPr>
          <w:rFonts w:hint="eastAsia" w:ascii="宋体" w:hAnsi="宋体" w:cs="Times New Roman"/>
          <w:sz w:val="24"/>
          <w:szCs w:val="24"/>
          <w:u w:val="single"/>
        </w:rPr>
        <w:t xml:space="preserve"> </w:t>
      </w:r>
      <w:r>
        <w:rPr>
          <w:rFonts w:ascii="微软雅黑" w:hAnsi="微软雅黑" w:cs="宋体"/>
          <w:kern w:val="0"/>
          <w:sz w:val="22"/>
          <w:szCs w:val="24"/>
        </w:rPr>
        <w:t> </w:t>
      </w:r>
      <w:r>
        <w:rPr>
          <w:rFonts w:hint="eastAsia" w:ascii="微软雅黑" w:hAnsi="微软雅黑" w:cs="宋体"/>
          <w:b/>
          <w:bCs/>
          <w:kern w:val="0"/>
          <w:sz w:val="22"/>
          <w:szCs w:val="24"/>
          <w:u w:val="single"/>
        </w:rPr>
        <w:t>南京信息工程大学</w:t>
      </w:r>
    </w:p>
    <w:p>
      <w:pPr>
        <w:adjustRightInd w:val="0"/>
        <w:snapToGrid w:val="0"/>
        <w:spacing w:beforeLines="50" w:afterLines="50" w:line="300" w:lineRule="auto"/>
        <w:ind w:firstLine="480" w:firstLineChars="200"/>
        <w:rPr>
          <w:rFonts w:ascii="宋体" w:hAnsi="宋体" w:cs="Times New Roman"/>
          <w:sz w:val="24"/>
          <w:szCs w:val="24"/>
          <w:u w:val="single"/>
        </w:rPr>
      </w:pPr>
      <w:r>
        <w:rPr>
          <w:rFonts w:hint="eastAsia" w:ascii="宋体" w:hAnsi="宋体" w:cs="Times New Roman"/>
          <w:sz w:val="24"/>
          <w:szCs w:val="24"/>
        </w:rPr>
        <w:t>监理人（全称）：</w:t>
      </w:r>
      <w:r>
        <w:rPr>
          <w:rFonts w:hint="eastAsia" w:ascii="宋体" w:hAnsi="宋体" w:cs="Times New Roman"/>
          <w:sz w:val="24"/>
          <w:szCs w:val="24"/>
          <w:u w:val="single"/>
        </w:rPr>
        <w:t xml:space="preserve"> </w:t>
      </w:r>
      <w:r>
        <w:rPr>
          <w:rFonts w:hint="eastAsia" w:ascii="宋体" w:hAnsi="宋体" w:cs="Times New Roman"/>
          <w:b/>
          <w:sz w:val="24"/>
          <w:szCs w:val="24"/>
          <w:u w:val="single"/>
        </w:rPr>
        <w:t xml:space="preserve">  </w:t>
      </w:r>
      <w:r>
        <w:rPr>
          <w:rFonts w:hint="eastAsia" w:ascii="宋体" w:hAnsi="宋体" w:cs="Times New Roman"/>
          <w:sz w:val="24"/>
          <w:szCs w:val="24"/>
          <w:u w:val="single"/>
        </w:rPr>
        <w:t xml:space="preserve">                    </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根据《中华人民共和国合同法》、《中华人民共和国建筑法》及其他有关法律、法规，遵循平等、自愿、公平和诚信的原则，二方就下述工程委托监理与相关服务事项协商一致，订立本合同。</w:t>
      </w:r>
      <w:r>
        <w:rPr>
          <w:rFonts w:ascii="宋体" w:hAnsi="宋体" w:cs="Times New Roman"/>
          <w:sz w:val="24"/>
          <w:szCs w:val="24"/>
        </w:rPr>
        <w:t xml:space="preserve"> </w:t>
      </w:r>
    </w:p>
    <w:p>
      <w:pPr>
        <w:adjustRightInd w:val="0"/>
        <w:snapToGrid w:val="0"/>
        <w:spacing w:beforeLines="50" w:afterLines="50" w:line="300" w:lineRule="auto"/>
        <w:ind w:firstLine="482" w:firstLineChars="200"/>
        <w:outlineLvl w:val="0"/>
        <w:rPr>
          <w:rFonts w:ascii="宋体" w:hAnsi="宋体" w:cs="Times New Roman"/>
          <w:b/>
          <w:sz w:val="24"/>
          <w:szCs w:val="24"/>
        </w:rPr>
      </w:pPr>
      <w:r>
        <w:rPr>
          <w:rFonts w:hint="eastAsia" w:ascii="宋体" w:hAnsi="宋体" w:cs="Times New Roman"/>
          <w:b/>
          <w:sz w:val="24"/>
          <w:szCs w:val="24"/>
        </w:rPr>
        <w:t>一、工程概况</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工程名称：</w:t>
      </w:r>
      <w:r>
        <w:rPr>
          <w:rFonts w:hint="eastAsia" w:ascii="宋体" w:hAnsi="宋体" w:cs="Times New Roman"/>
          <w:sz w:val="24"/>
          <w:szCs w:val="24"/>
          <w:u w:val="single"/>
        </w:rPr>
        <w:t>南京信息工程大学</w:t>
      </w:r>
      <w:r>
        <w:rPr>
          <w:rFonts w:hint="eastAsia" w:ascii="宋体" w:hAnsi="宋体" w:cs="Times New Roman"/>
          <w:sz w:val="28"/>
          <w:szCs w:val="28"/>
          <w:u w:val="single"/>
        </w:rPr>
        <w:t>沁园29、30栋学生公寓维修改造工程监理</w:t>
      </w:r>
      <w:r>
        <w:rPr>
          <w:rFonts w:hint="eastAsia" w:ascii="宋体" w:hAnsi="宋体" w:cs="Times New Roman"/>
          <w:sz w:val="24"/>
          <w:szCs w:val="24"/>
        </w:rPr>
        <w:t>；</w:t>
      </w:r>
    </w:p>
    <w:p>
      <w:pPr>
        <w:adjustRightInd w:val="0"/>
        <w:snapToGrid w:val="0"/>
        <w:spacing w:beforeLines="50" w:afterLines="50" w:line="300" w:lineRule="auto"/>
        <w:ind w:firstLine="480" w:firstLineChars="200"/>
        <w:rPr>
          <w:rFonts w:ascii="宋体" w:hAnsi="宋体" w:cs="Times New Roman"/>
          <w:sz w:val="24"/>
          <w:szCs w:val="24"/>
          <w:u w:val="single"/>
        </w:rPr>
      </w:pPr>
      <w:r>
        <w:rPr>
          <w:rFonts w:ascii="宋体" w:hAnsi="宋体" w:cs="Times New Roman"/>
          <w:sz w:val="24"/>
          <w:szCs w:val="24"/>
        </w:rPr>
        <w:t>2.</w:t>
      </w:r>
      <w:r>
        <w:rPr>
          <w:rFonts w:hint="eastAsia" w:ascii="宋体" w:hAnsi="宋体" w:cs="Times New Roman"/>
          <w:sz w:val="24"/>
          <w:szCs w:val="24"/>
        </w:rPr>
        <w:t>工程地点：</w:t>
      </w:r>
      <w:r>
        <w:rPr>
          <w:rFonts w:hint="eastAsia" w:ascii="宋体" w:hAnsi="宋体" w:cs="Times New Roman"/>
          <w:sz w:val="24"/>
          <w:szCs w:val="24"/>
          <w:u w:val="single"/>
        </w:rPr>
        <w:t>南京信息工程大学校园内；</w:t>
      </w:r>
    </w:p>
    <w:p>
      <w:pPr>
        <w:adjustRightInd w:val="0"/>
        <w:snapToGrid w:val="0"/>
        <w:spacing w:beforeLines="50" w:afterLines="50" w:line="300" w:lineRule="auto"/>
        <w:ind w:firstLine="480" w:firstLineChars="200"/>
        <w:rPr>
          <w:rFonts w:ascii="宋体" w:hAnsi="宋体" w:cs="Times New Roman"/>
          <w:sz w:val="24"/>
          <w:szCs w:val="24"/>
          <w:u w:val="single"/>
        </w:rPr>
      </w:pPr>
      <w:r>
        <w:rPr>
          <w:rFonts w:ascii="宋体" w:hAnsi="宋体" w:cs="Times New Roman"/>
          <w:sz w:val="24"/>
          <w:szCs w:val="24"/>
        </w:rPr>
        <w:t>3.</w:t>
      </w:r>
      <w:r>
        <w:rPr>
          <w:rFonts w:hint="eastAsia" w:ascii="宋体" w:hAnsi="宋体" w:cs="Times New Roman"/>
          <w:sz w:val="24"/>
          <w:szCs w:val="24"/>
        </w:rPr>
        <w:t>工程规模：</w:t>
      </w:r>
      <w:r>
        <w:rPr>
          <w:rFonts w:hint="eastAsia" w:ascii="宋体" w:hAnsi="宋体" w:cs="Times New Roman"/>
          <w:sz w:val="24"/>
          <w:szCs w:val="24"/>
          <w:u w:val="single"/>
        </w:rPr>
        <w:t xml:space="preserve">                       </w:t>
      </w:r>
    </w:p>
    <w:p>
      <w:pPr>
        <w:pStyle w:val="39"/>
        <w:adjustRightInd w:val="0"/>
        <w:snapToGrid w:val="0"/>
        <w:spacing w:before="0" w:beforeAutospacing="0" w:after="0" w:afterAutospacing="0" w:line="360" w:lineRule="auto"/>
        <w:ind w:firstLine="480" w:firstLineChars="200"/>
        <w:rPr>
          <w:rFonts w:cs="Times New Roman"/>
          <w:color w:val="auto"/>
        </w:rPr>
      </w:pPr>
      <w:r>
        <w:rPr>
          <w:rFonts w:cs="Times New Roman"/>
          <w:color w:val="auto"/>
        </w:rPr>
        <w:t xml:space="preserve"> 4.</w:t>
      </w:r>
      <w:r>
        <w:rPr>
          <w:rFonts w:hint="eastAsia" w:cs="Times New Roman"/>
          <w:color w:val="auto"/>
        </w:rPr>
        <w:t>工程预算投资额或建筑安装工程费：</w:t>
      </w:r>
      <w:r>
        <w:rPr>
          <w:rFonts w:hint="eastAsia" w:cs="Times New Roman"/>
          <w:color w:val="auto"/>
          <w:kern w:val="2"/>
          <w:u w:val="single"/>
        </w:rPr>
        <w:t>沁园29、30栋学生公寓维修改造工程暂定为1700万元。</w:t>
      </w:r>
      <w:r>
        <w:rPr>
          <w:rFonts w:hint="eastAsia" w:cs="Times New Roman"/>
          <w:color w:val="auto"/>
          <w:u w:val="single"/>
        </w:rPr>
        <w:t>具体以审计后工程造价为准。</w:t>
      </w:r>
    </w:p>
    <w:p>
      <w:pPr>
        <w:adjustRightInd w:val="0"/>
        <w:snapToGrid w:val="0"/>
        <w:spacing w:beforeLines="50" w:afterLines="50" w:line="300" w:lineRule="auto"/>
        <w:ind w:firstLine="482" w:firstLineChars="200"/>
        <w:outlineLvl w:val="0"/>
        <w:rPr>
          <w:rFonts w:ascii="宋体" w:hAnsi="宋体" w:cs="Times New Roman"/>
          <w:b/>
          <w:sz w:val="24"/>
          <w:szCs w:val="24"/>
        </w:rPr>
      </w:pPr>
      <w:r>
        <w:rPr>
          <w:rFonts w:hint="eastAsia" w:ascii="宋体" w:hAnsi="宋体" w:cs="Times New Roman"/>
          <w:b/>
          <w:sz w:val="24"/>
          <w:szCs w:val="24"/>
        </w:rPr>
        <w:t>二、词语限定</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协议书中相关词语的含义与通用条件中的定义与解释相同。</w:t>
      </w:r>
      <w:r>
        <w:rPr>
          <w:rFonts w:ascii="宋体" w:hAnsi="宋体" w:cs="Times New Roman"/>
          <w:sz w:val="24"/>
          <w:szCs w:val="24"/>
        </w:rPr>
        <w:t xml:space="preserve"> </w:t>
      </w:r>
    </w:p>
    <w:p>
      <w:pPr>
        <w:adjustRightInd w:val="0"/>
        <w:snapToGrid w:val="0"/>
        <w:spacing w:beforeLines="50" w:afterLines="50" w:line="300" w:lineRule="auto"/>
        <w:ind w:firstLine="482" w:firstLineChars="200"/>
        <w:outlineLvl w:val="0"/>
        <w:rPr>
          <w:rFonts w:ascii="宋体" w:hAnsi="宋体" w:cs="Times New Roman"/>
          <w:b/>
          <w:sz w:val="24"/>
          <w:szCs w:val="24"/>
        </w:rPr>
      </w:pPr>
      <w:r>
        <w:rPr>
          <w:rFonts w:hint="eastAsia" w:ascii="宋体" w:hAnsi="宋体" w:cs="Times New Roman"/>
          <w:b/>
          <w:sz w:val="24"/>
          <w:szCs w:val="24"/>
        </w:rPr>
        <w:t>三、组成本合同的文件</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1</w:t>
      </w:r>
      <w:r>
        <w:rPr>
          <w:rFonts w:ascii="宋体" w:hAnsi="宋体" w:cs="Times New Roman"/>
          <w:sz w:val="24"/>
          <w:szCs w:val="24"/>
        </w:rPr>
        <w:t xml:space="preserve">. </w:t>
      </w:r>
      <w:r>
        <w:rPr>
          <w:rFonts w:hint="eastAsia" w:ascii="宋体" w:hAnsi="宋体" w:cs="Times New Roman"/>
          <w:sz w:val="24"/>
          <w:szCs w:val="24"/>
        </w:rPr>
        <w:t>中标通知书；</w:t>
      </w:r>
    </w:p>
    <w:p>
      <w:pPr>
        <w:pStyle w:val="24"/>
        <w:widowControl w:val="0"/>
        <w:autoSpaceDE w:val="0"/>
        <w:autoSpaceDN w:val="0"/>
        <w:adjustRightInd w:val="0"/>
        <w:snapToGrid w:val="0"/>
        <w:spacing w:beforeLines="50" w:afterLines="50" w:line="300" w:lineRule="auto"/>
        <w:ind w:left="440" w:firstLine="0" w:firstLineChars="0"/>
        <w:rPr>
          <w:rFonts w:ascii="宋体" w:hAnsi="宋体"/>
          <w:kern w:val="2"/>
          <w:sz w:val="24"/>
          <w:szCs w:val="24"/>
        </w:rPr>
      </w:pPr>
      <w:r>
        <w:rPr>
          <w:rFonts w:hint="eastAsia" w:ascii="宋体" w:hAnsi="宋体"/>
          <w:kern w:val="2"/>
          <w:sz w:val="24"/>
          <w:szCs w:val="24"/>
        </w:rPr>
        <w:t>2. 招标文件；</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3. </w:t>
      </w:r>
      <w:r>
        <w:rPr>
          <w:rFonts w:hint="eastAsia" w:ascii="宋体" w:hAnsi="宋体" w:cs="Times New Roman"/>
          <w:sz w:val="24"/>
          <w:szCs w:val="24"/>
        </w:rPr>
        <w:t>投标文件；</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4. </w:t>
      </w:r>
      <w:r>
        <w:rPr>
          <w:rFonts w:hint="eastAsia" w:ascii="宋体" w:hAnsi="宋体" w:cs="Times New Roman"/>
          <w:sz w:val="24"/>
          <w:szCs w:val="24"/>
        </w:rPr>
        <w:t>专用条件；</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5. </w:t>
      </w:r>
      <w:r>
        <w:rPr>
          <w:rFonts w:hint="eastAsia" w:ascii="宋体" w:hAnsi="宋体" w:cs="Times New Roman"/>
          <w:sz w:val="24"/>
          <w:szCs w:val="24"/>
        </w:rPr>
        <w:t>通用条件；</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6. </w:t>
      </w:r>
      <w:r>
        <w:rPr>
          <w:rFonts w:hint="eastAsia" w:ascii="宋体" w:hAnsi="宋体" w:cs="Times New Roman"/>
          <w:sz w:val="24"/>
          <w:szCs w:val="24"/>
        </w:rPr>
        <w:t>附录，即：</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附录</w:t>
      </w:r>
      <w:r>
        <w:rPr>
          <w:rFonts w:ascii="宋体" w:hAnsi="宋体" w:cs="Times New Roman"/>
          <w:sz w:val="24"/>
          <w:szCs w:val="24"/>
        </w:rPr>
        <w:t xml:space="preserve"> A</w:t>
      </w:r>
      <w:r>
        <w:rPr>
          <w:rFonts w:hint="eastAsia" w:ascii="宋体" w:hAnsi="宋体" w:cs="Times New Roman"/>
          <w:sz w:val="24"/>
          <w:szCs w:val="24"/>
        </w:rPr>
        <w:t>相关服务的范围和内容</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附录</w:t>
      </w:r>
      <w:r>
        <w:rPr>
          <w:rFonts w:ascii="宋体" w:hAnsi="宋体" w:cs="Times New Roman"/>
          <w:sz w:val="24"/>
          <w:szCs w:val="24"/>
        </w:rPr>
        <w:t xml:space="preserve"> B</w:t>
      </w:r>
      <w:r>
        <w:rPr>
          <w:rFonts w:hint="eastAsia" w:ascii="宋体" w:hAnsi="宋体" w:cs="Times New Roman"/>
          <w:sz w:val="24"/>
          <w:szCs w:val="24"/>
        </w:rPr>
        <w:t>委托人派遣的人员和提供的房屋、资料、设备</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本合同签订后，二方依法签订的补充协议也是本合同文件的组成部分。</w:t>
      </w:r>
    </w:p>
    <w:p>
      <w:pPr>
        <w:adjustRightInd w:val="0"/>
        <w:snapToGrid w:val="0"/>
        <w:spacing w:beforeLines="50" w:afterLines="50" w:line="300" w:lineRule="auto"/>
        <w:ind w:firstLine="482" w:firstLineChars="200"/>
        <w:outlineLvl w:val="0"/>
        <w:rPr>
          <w:rFonts w:ascii="宋体" w:hAnsi="宋体" w:cs="Times New Roman"/>
          <w:b/>
          <w:sz w:val="24"/>
          <w:szCs w:val="24"/>
        </w:rPr>
      </w:pPr>
      <w:r>
        <w:rPr>
          <w:rFonts w:hint="eastAsia" w:ascii="宋体" w:hAnsi="宋体" w:cs="Times New Roman"/>
          <w:b/>
          <w:sz w:val="24"/>
          <w:szCs w:val="24"/>
        </w:rPr>
        <w:t>四、总监理工程师</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总监理工程师姓名：</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r>
        <w:rPr>
          <w:rFonts w:hint="eastAsia" w:ascii="宋体" w:hAnsi="宋体" w:cs="Times New Roman"/>
          <w:sz w:val="24"/>
          <w:szCs w:val="24"/>
        </w:rPr>
        <w:t>，</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身份证号码：</w:t>
      </w:r>
      <w:r>
        <w:rPr>
          <w:rFonts w:hint="eastAsia" w:ascii="宋体" w:hAnsi="宋体" w:cs="Times New Roman"/>
          <w:sz w:val="24"/>
          <w:szCs w:val="24"/>
          <w:u w:val="single"/>
        </w:rPr>
        <w:t xml:space="preserve">           </w:t>
      </w:r>
      <w:r>
        <w:rPr>
          <w:rFonts w:hint="eastAsia" w:ascii="宋体" w:hAnsi="宋体" w:cs="Times New Roman"/>
          <w:sz w:val="24"/>
          <w:szCs w:val="24"/>
        </w:rPr>
        <w:t>，</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注册号：</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r>
        <w:rPr>
          <w:rFonts w:hint="eastAsia" w:ascii="宋体" w:hAnsi="宋体" w:cs="Times New Roman"/>
          <w:sz w:val="24"/>
          <w:szCs w:val="24"/>
        </w:rPr>
        <w:t>。</w:t>
      </w:r>
      <w:r>
        <w:rPr>
          <w:rFonts w:ascii="宋体" w:hAnsi="宋体" w:cs="Times New Roman"/>
          <w:sz w:val="24"/>
          <w:szCs w:val="24"/>
        </w:rPr>
        <w:t xml:space="preserve"> </w:t>
      </w:r>
    </w:p>
    <w:p>
      <w:pPr>
        <w:adjustRightInd w:val="0"/>
        <w:snapToGrid w:val="0"/>
        <w:spacing w:beforeLines="50" w:afterLines="50" w:line="300" w:lineRule="auto"/>
        <w:ind w:firstLine="482" w:firstLineChars="200"/>
        <w:outlineLvl w:val="0"/>
        <w:rPr>
          <w:rFonts w:ascii="宋体" w:hAnsi="宋体" w:cs="Times New Roman"/>
          <w:b/>
          <w:sz w:val="24"/>
          <w:szCs w:val="24"/>
        </w:rPr>
      </w:pPr>
      <w:r>
        <w:rPr>
          <w:rFonts w:hint="eastAsia" w:ascii="宋体" w:hAnsi="宋体" w:cs="Times New Roman"/>
          <w:b/>
          <w:sz w:val="24"/>
          <w:szCs w:val="24"/>
        </w:rPr>
        <w:t>五、签约酬金</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签约酬金（大写）</w:t>
      </w:r>
      <w:r>
        <w:rPr>
          <w:rFonts w:hint="eastAsia" w:ascii="宋体" w:hAnsi="宋体" w:cs="Times New Roman"/>
          <w:sz w:val="24"/>
          <w:szCs w:val="24"/>
          <w:u w:val="single"/>
        </w:rPr>
        <w:t xml:space="preserve">费率包死为   </w:t>
      </w:r>
      <w:r>
        <w:rPr>
          <w:rFonts w:hint="eastAsia" w:ascii="宋体" w:hAnsi="宋体" w:cs="Times New Roman"/>
          <w:sz w:val="24"/>
          <w:szCs w:val="24"/>
        </w:rPr>
        <w:t>（</w:t>
      </w:r>
      <w:r>
        <w:rPr>
          <w:rFonts w:ascii="宋体" w:hAnsi="宋体" w:cs="Times New Roman"/>
          <w:sz w:val="24"/>
          <w:szCs w:val="24"/>
        </w:rPr>
        <w:t>¥</w:t>
      </w:r>
      <w:r>
        <w:rPr>
          <w:rFonts w:hint="eastAsia" w:ascii="宋体" w:hAnsi="宋体" w:cs="Times New Roman"/>
          <w:sz w:val="24"/>
          <w:szCs w:val="24"/>
          <w:u w:val="single"/>
        </w:rPr>
        <w:t xml:space="preserve">    </w:t>
      </w:r>
      <w:r>
        <w:rPr>
          <w:rFonts w:hint="eastAsia" w:ascii="宋体" w:hAnsi="宋体" w:cs="Times New Roman"/>
          <w:sz w:val="24"/>
          <w:szCs w:val="24"/>
        </w:rPr>
        <w:t>元）。</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包括：</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 </w:t>
      </w:r>
      <w:r>
        <w:rPr>
          <w:rFonts w:hint="eastAsia" w:ascii="宋体" w:hAnsi="宋体" w:cs="Times New Roman"/>
          <w:sz w:val="24"/>
          <w:szCs w:val="24"/>
        </w:rPr>
        <w:t>监理酬金：</w:t>
      </w:r>
      <w:r>
        <w:rPr>
          <w:rFonts w:hint="eastAsia" w:ascii="宋体" w:hAnsi="宋体" w:cs="Times New Roman"/>
          <w:sz w:val="24"/>
          <w:szCs w:val="24"/>
          <w:u w:val="single"/>
        </w:rPr>
        <w:t xml:space="preserve">费率包死为   </w:t>
      </w:r>
      <w:r>
        <w:rPr>
          <w:rFonts w:hint="eastAsia" w:ascii="宋体" w:hAnsi="宋体" w:cs="Times New Roman"/>
          <w:sz w:val="24"/>
          <w:szCs w:val="24"/>
        </w:rPr>
        <w:t>。</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 </w:t>
      </w:r>
      <w:r>
        <w:rPr>
          <w:rFonts w:hint="eastAsia" w:ascii="宋体" w:hAnsi="宋体" w:cs="Times New Roman"/>
          <w:sz w:val="24"/>
          <w:szCs w:val="24"/>
        </w:rPr>
        <w:t>相关服务酬金：</w:t>
      </w:r>
      <w:r>
        <w:rPr>
          <w:rFonts w:ascii="宋体" w:hAnsi="宋体" w:cs="Times New Roman"/>
          <w:sz w:val="24"/>
          <w:szCs w:val="24"/>
          <w:u w:val="single"/>
        </w:rPr>
        <w:t xml:space="preserve"> / </w:t>
      </w:r>
      <w:r>
        <w:rPr>
          <w:rFonts w:hint="eastAsia" w:ascii="宋体" w:hAnsi="宋体" w:cs="Times New Roman"/>
          <w:sz w:val="24"/>
          <w:szCs w:val="24"/>
          <w:u w:val="single"/>
        </w:rPr>
        <w:t>。</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其中：</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）勘察阶段服务酬金：</w:t>
      </w:r>
      <w:r>
        <w:rPr>
          <w:rFonts w:ascii="宋体" w:hAnsi="宋体" w:cs="Times New Roman"/>
          <w:sz w:val="24"/>
          <w:szCs w:val="24"/>
          <w:u w:val="single"/>
        </w:rPr>
        <w:t xml:space="preserve"> / </w:t>
      </w:r>
      <w:r>
        <w:rPr>
          <w:rFonts w:hint="eastAsia" w:ascii="宋体" w:hAnsi="宋体" w:cs="Times New Roman"/>
          <w:sz w:val="24"/>
          <w:szCs w:val="24"/>
        </w:rPr>
        <w:t>。</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）设计阶段服务酬金：</w:t>
      </w:r>
      <w:r>
        <w:rPr>
          <w:rFonts w:ascii="宋体" w:hAnsi="宋体" w:cs="Times New Roman"/>
          <w:sz w:val="24"/>
          <w:szCs w:val="24"/>
          <w:u w:val="single"/>
        </w:rPr>
        <w:t xml:space="preserve"> / </w:t>
      </w:r>
      <w:r>
        <w:rPr>
          <w:rFonts w:hint="eastAsia" w:ascii="宋体" w:hAnsi="宋体" w:cs="Times New Roman"/>
          <w:sz w:val="24"/>
          <w:szCs w:val="24"/>
        </w:rPr>
        <w:t>。</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）保修阶段服务酬金：</w:t>
      </w:r>
      <w:r>
        <w:rPr>
          <w:rFonts w:ascii="宋体" w:hAnsi="宋体" w:cs="Times New Roman"/>
          <w:sz w:val="24"/>
          <w:szCs w:val="24"/>
          <w:u w:val="single"/>
        </w:rPr>
        <w:t xml:space="preserve"> / </w:t>
      </w:r>
      <w:r>
        <w:rPr>
          <w:rFonts w:hint="eastAsia" w:ascii="宋体" w:hAnsi="宋体" w:cs="Times New Roman"/>
          <w:sz w:val="24"/>
          <w:szCs w:val="24"/>
        </w:rPr>
        <w:t>。</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）其他相关服务酬金：</w:t>
      </w:r>
      <w:r>
        <w:rPr>
          <w:rFonts w:ascii="宋体" w:hAnsi="宋体" w:cs="Times New Roman"/>
          <w:sz w:val="24"/>
          <w:szCs w:val="24"/>
          <w:u w:val="single"/>
        </w:rPr>
        <w:t xml:space="preserve"> / </w:t>
      </w:r>
      <w:r>
        <w:rPr>
          <w:rFonts w:hint="eastAsia" w:ascii="宋体" w:hAnsi="宋体" w:cs="Times New Roman"/>
          <w:sz w:val="24"/>
          <w:szCs w:val="24"/>
        </w:rPr>
        <w:t>。</w:t>
      </w:r>
      <w:r>
        <w:rPr>
          <w:rFonts w:ascii="宋体" w:hAnsi="宋体" w:cs="Times New Roman"/>
          <w:sz w:val="24"/>
          <w:szCs w:val="24"/>
        </w:rPr>
        <w:t xml:space="preserve"> </w:t>
      </w:r>
    </w:p>
    <w:p>
      <w:pPr>
        <w:adjustRightInd w:val="0"/>
        <w:snapToGrid w:val="0"/>
        <w:spacing w:beforeLines="50" w:afterLines="50" w:line="300" w:lineRule="auto"/>
        <w:ind w:firstLine="482" w:firstLineChars="200"/>
        <w:rPr>
          <w:rFonts w:ascii="宋体" w:hAnsi="宋体" w:cs="Times New Roman"/>
          <w:b/>
          <w:sz w:val="24"/>
          <w:szCs w:val="24"/>
        </w:rPr>
      </w:pPr>
      <w:r>
        <w:rPr>
          <w:rFonts w:hint="eastAsia" w:ascii="宋体" w:hAnsi="宋体" w:cs="Times New Roman"/>
          <w:b/>
          <w:sz w:val="24"/>
          <w:szCs w:val="24"/>
        </w:rPr>
        <w:t>六、期限</w:t>
      </w:r>
    </w:p>
    <w:p>
      <w:pPr>
        <w:adjustRightInd w:val="0"/>
        <w:snapToGrid w:val="0"/>
        <w:spacing w:beforeLines="50" w:afterLines="50" w:line="300" w:lineRule="auto"/>
        <w:ind w:firstLine="480" w:firstLineChars="200"/>
        <w:outlineLvl w:val="0"/>
        <w:rPr>
          <w:rFonts w:ascii="宋体" w:hAnsi="宋体" w:cs="Times New Roman"/>
          <w:sz w:val="24"/>
          <w:szCs w:val="24"/>
        </w:rPr>
      </w:pPr>
      <w:r>
        <w:rPr>
          <w:rFonts w:ascii="宋体" w:hAnsi="宋体" w:cs="Times New Roman"/>
          <w:sz w:val="24"/>
          <w:szCs w:val="24"/>
        </w:rPr>
        <w:t xml:space="preserve">1. </w:t>
      </w:r>
      <w:r>
        <w:rPr>
          <w:rFonts w:hint="eastAsia" w:ascii="宋体" w:hAnsi="宋体" w:cs="Times New Roman"/>
          <w:sz w:val="24"/>
          <w:szCs w:val="24"/>
        </w:rPr>
        <w:t>监理期限：</w:t>
      </w:r>
    </w:p>
    <w:p>
      <w:pPr>
        <w:adjustRightInd w:val="0"/>
        <w:snapToGrid w:val="0"/>
        <w:spacing w:beforeLines="50" w:afterLines="50" w:line="300" w:lineRule="auto"/>
        <w:ind w:firstLine="840" w:firstLineChars="350"/>
        <w:rPr>
          <w:rFonts w:ascii="宋体" w:hAnsi="宋体" w:cs="Times New Roman"/>
          <w:sz w:val="24"/>
          <w:szCs w:val="24"/>
        </w:rPr>
      </w:pPr>
      <w:r>
        <w:rPr>
          <w:rFonts w:hint="eastAsia" w:ascii="宋体" w:hAnsi="宋体" w:cs="Times New Roman"/>
          <w:sz w:val="24"/>
          <w:szCs w:val="24"/>
        </w:rPr>
        <w:t>自</w:t>
      </w:r>
      <w:r>
        <w:rPr>
          <w:rFonts w:hint="eastAsia" w:ascii="宋体" w:hAnsi="宋体" w:cs="Times New Roman"/>
          <w:sz w:val="24"/>
          <w:szCs w:val="24"/>
          <w:u w:val="single"/>
        </w:rPr>
        <w:t xml:space="preserve">   </w:t>
      </w:r>
      <w:r>
        <w:rPr>
          <w:rFonts w:hint="eastAsia" w:ascii="宋体" w:hAnsi="宋体" w:cs="Times New Roman"/>
          <w:sz w:val="24"/>
          <w:szCs w:val="24"/>
        </w:rPr>
        <w:t>年</w:t>
      </w:r>
      <w:r>
        <w:rPr>
          <w:rFonts w:hint="eastAsia" w:ascii="宋体" w:hAnsi="宋体" w:cs="Times New Roman"/>
          <w:sz w:val="24"/>
          <w:szCs w:val="24"/>
          <w:u w:val="single"/>
        </w:rPr>
        <w:t xml:space="preserve"> </w:t>
      </w:r>
      <w:r>
        <w:rPr>
          <w:rFonts w:hint="eastAsia" w:ascii="宋体" w:hAnsi="宋体" w:cs="Times New Roman"/>
          <w:sz w:val="24"/>
          <w:szCs w:val="24"/>
        </w:rPr>
        <w:t>月</w:t>
      </w:r>
      <w:r>
        <w:rPr>
          <w:rFonts w:hint="eastAsia" w:ascii="宋体" w:hAnsi="宋体" w:cs="Times New Roman"/>
          <w:sz w:val="24"/>
          <w:szCs w:val="24"/>
          <w:u w:val="single"/>
        </w:rPr>
        <w:t xml:space="preserve">   </w:t>
      </w:r>
      <w:r>
        <w:rPr>
          <w:rFonts w:hint="eastAsia" w:ascii="宋体" w:hAnsi="宋体" w:cs="Times New Roman"/>
          <w:sz w:val="24"/>
          <w:szCs w:val="24"/>
        </w:rPr>
        <w:t>日始，至</w:t>
      </w:r>
      <w:r>
        <w:rPr>
          <w:rFonts w:hint="eastAsia" w:ascii="宋体" w:hAnsi="宋体" w:cs="Times New Roman"/>
          <w:sz w:val="24"/>
          <w:szCs w:val="24"/>
          <w:u w:val="single"/>
        </w:rPr>
        <w:t xml:space="preserve">  年 月 日</w:t>
      </w:r>
      <w:r>
        <w:rPr>
          <w:rFonts w:hint="eastAsia" w:ascii="宋体" w:hAnsi="宋体" w:cs="Times New Roman"/>
          <w:sz w:val="24"/>
          <w:szCs w:val="24"/>
        </w:rPr>
        <w:t>止。</w:t>
      </w:r>
    </w:p>
    <w:p>
      <w:pPr>
        <w:adjustRightInd w:val="0"/>
        <w:snapToGrid w:val="0"/>
        <w:spacing w:beforeLines="50" w:afterLines="50" w:line="300" w:lineRule="auto"/>
        <w:ind w:firstLine="480" w:firstLineChars="200"/>
        <w:outlineLvl w:val="0"/>
        <w:rPr>
          <w:rFonts w:ascii="宋体" w:hAnsi="宋体" w:cs="Times New Roman"/>
          <w:sz w:val="24"/>
          <w:szCs w:val="24"/>
        </w:rPr>
      </w:pPr>
      <w:r>
        <w:rPr>
          <w:rFonts w:ascii="宋体" w:hAnsi="宋体" w:cs="Times New Roman"/>
          <w:sz w:val="24"/>
          <w:szCs w:val="24"/>
        </w:rPr>
        <w:t xml:space="preserve">2. </w:t>
      </w:r>
      <w:r>
        <w:rPr>
          <w:rFonts w:hint="eastAsia" w:ascii="宋体" w:hAnsi="宋体" w:cs="Times New Roman"/>
          <w:sz w:val="24"/>
          <w:szCs w:val="24"/>
        </w:rPr>
        <w:t>相关服务期限：</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）勘察阶段服务期限自</w:t>
      </w:r>
      <w:r>
        <w:rPr>
          <w:rFonts w:ascii="宋体" w:hAnsi="宋体" w:cs="Times New Roman"/>
          <w:sz w:val="24"/>
          <w:szCs w:val="24"/>
          <w:u w:val="single"/>
        </w:rPr>
        <w:t xml:space="preserve"> / </w:t>
      </w:r>
      <w:r>
        <w:rPr>
          <w:rFonts w:hint="eastAsia" w:ascii="宋体" w:hAnsi="宋体" w:cs="Times New Roman"/>
          <w:sz w:val="24"/>
          <w:szCs w:val="24"/>
        </w:rPr>
        <w:t>年</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月</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日始，至</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年</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月</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日止。</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）设计阶段服务期限自</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r>
        <w:rPr>
          <w:rFonts w:hint="eastAsia" w:ascii="宋体" w:hAnsi="宋体" w:cs="Times New Roman"/>
          <w:sz w:val="24"/>
          <w:szCs w:val="24"/>
        </w:rPr>
        <w:t>年</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月</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日始，至</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年</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月</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日止。</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）保修阶段服务期限自</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r>
        <w:rPr>
          <w:rFonts w:hint="eastAsia" w:ascii="宋体" w:hAnsi="宋体" w:cs="Times New Roman"/>
          <w:sz w:val="24"/>
          <w:szCs w:val="24"/>
        </w:rPr>
        <w:t>年</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月</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日始，至</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年</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月</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日止。</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）其他相关服务期限自</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r>
        <w:rPr>
          <w:rFonts w:hint="eastAsia" w:ascii="宋体" w:hAnsi="宋体" w:cs="Times New Roman"/>
          <w:sz w:val="24"/>
          <w:szCs w:val="24"/>
        </w:rPr>
        <w:t>年</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月</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日始，至</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年</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月</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日止。</w:t>
      </w:r>
      <w:r>
        <w:rPr>
          <w:rFonts w:ascii="宋体" w:hAnsi="宋体" w:cs="Times New Roman"/>
          <w:sz w:val="24"/>
          <w:szCs w:val="24"/>
        </w:rPr>
        <w:t xml:space="preserve"> </w:t>
      </w:r>
    </w:p>
    <w:p>
      <w:pPr>
        <w:adjustRightInd w:val="0"/>
        <w:snapToGrid w:val="0"/>
        <w:spacing w:beforeLines="50" w:afterLines="50" w:line="300" w:lineRule="auto"/>
        <w:ind w:firstLine="482" w:firstLineChars="200"/>
        <w:rPr>
          <w:rFonts w:ascii="宋体" w:hAnsi="宋体" w:cs="Times New Roman"/>
          <w:b/>
          <w:sz w:val="24"/>
          <w:szCs w:val="24"/>
        </w:rPr>
      </w:pPr>
      <w:r>
        <w:rPr>
          <w:rFonts w:hint="eastAsia" w:ascii="宋体" w:hAnsi="宋体" w:cs="Times New Roman"/>
          <w:b/>
          <w:sz w:val="24"/>
          <w:szCs w:val="24"/>
        </w:rPr>
        <w:t>七、双方承诺</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 </w:t>
      </w:r>
      <w:r>
        <w:rPr>
          <w:rFonts w:hint="eastAsia" w:ascii="宋体" w:hAnsi="宋体" w:cs="Times New Roman"/>
          <w:sz w:val="24"/>
          <w:szCs w:val="24"/>
        </w:rPr>
        <w:t>监理人向委托人（委托人代表）承诺，按照本合同约定提供监理与相关服务。</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 </w:t>
      </w:r>
      <w:r>
        <w:rPr>
          <w:rFonts w:hint="eastAsia" w:ascii="宋体" w:hAnsi="宋体" w:cs="Times New Roman"/>
          <w:sz w:val="24"/>
          <w:szCs w:val="24"/>
        </w:rPr>
        <w:t>委托人（委托人代表）向监理人承诺，按照本合同约定派遣相应的人员，提供房屋、资料、设备，</w:t>
      </w:r>
      <w:r>
        <w:rPr>
          <w:rFonts w:ascii="宋体" w:hAnsi="宋体" w:cs="Times New Roman"/>
          <w:sz w:val="24"/>
          <w:szCs w:val="24"/>
        </w:rPr>
        <w:t xml:space="preserve"> </w:t>
      </w:r>
      <w:r>
        <w:rPr>
          <w:rFonts w:hint="eastAsia" w:ascii="宋体" w:hAnsi="宋体" w:cs="Times New Roman"/>
          <w:sz w:val="24"/>
          <w:szCs w:val="24"/>
        </w:rPr>
        <w:t>并按本合同约定支付酬金。</w:t>
      </w:r>
    </w:p>
    <w:p>
      <w:pPr>
        <w:adjustRightInd w:val="0"/>
        <w:snapToGrid w:val="0"/>
        <w:spacing w:beforeLines="50" w:afterLines="50" w:line="300" w:lineRule="auto"/>
        <w:ind w:firstLine="482" w:firstLineChars="200"/>
        <w:rPr>
          <w:rFonts w:ascii="宋体" w:hAnsi="宋体" w:cs="Times New Roman"/>
          <w:b/>
          <w:sz w:val="24"/>
          <w:szCs w:val="24"/>
        </w:rPr>
      </w:pPr>
      <w:r>
        <w:rPr>
          <w:rFonts w:hint="eastAsia" w:ascii="宋体" w:hAnsi="宋体" w:cs="Times New Roman"/>
          <w:b/>
          <w:sz w:val="24"/>
          <w:szCs w:val="24"/>
        </w:rPr>
        <w:t>八、合同订立</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 </w:t>
      </w:r>
      <w:r>
        <w:rPr>
          <w:rFonts w:hint="eastAsia" w:ascii="宋体" w:hAnsi="宋体" w:cs="Times New Roman"/>
          <w:sz w:val="24"/>
          <w:szCs w:val="24"/>
        </w:rPr>
        <w:t>订立时间：</w:t>
      </w:r>
      <w:r>
        <w:rPr>
          <w:rFonts w:hint="eastAsia" w:ascii="宋体" w:hAnsi="宋体" w:cs="Times New Roman"/>
          <w:sz w:val="24"/>
          <w:szCs w:val="24"/>
          <w:u w:val="single"/>
        </w:rPr>
        <w:t xml:space="preserve">    </w:t>
      </w:r>
      <w:r>
        <w:rPr>
          <w:rFonts w:hint="eastAsia" w:ascii="宋体" w:hAnsi="宋体" w:cs="Times New Roman"/>
          <w:sz w:val="24"/>
          <w:szCs w:val="24"/>
        </w:rPr>
        <w:t>年</w:t>
      </w:r>
      <w:r>
        <w:rPr>
          <w:rFonts w:hint="eastAsia" w:ascii="宋体" w:hAnsi="宋体" w:cs="Times New Roman"/>
          <w:sz w:val="24"/>
          <w:szCs w:val="24"/>
          <w:u w:val="single"/>
        </w:rPr>
        <w:t xml:space="preserve"> </w:t>
      </w:r>
      <w:r>
        <w:rPr>
          <w:rFonts w:hint="eastAsia" w:ascii="宋体" w:hAnsi="宋体" w:cs="Times New Roman"/>
          <w:sz w:val="24"/>
          <w:szCs w:val="24"/>
        </w:rPr>
        <w:t>月</w:t>
      </w:r>
      <w:r>
        <w:rPr>
          <w:rFonts w:hint="eastAsia" w:ascii="宋体" w:hAnsi="宋体" w:cs="Times New Roman"/>
          <w:sz w:val="24"/>
          <w:szCs w:val="24"/>
          <w:u w:val="single"/>
        </w:rPr>
        <w:t xml:space="preserve">  </w:t>
      </w:r>
      <w:r>
        <w:rPr>
          <w:rFonts w:hint="eastAsia" w:ascii="宋体" w:hAnsi="宋体" w:cs="Times New Roman"/>
          <w:sz w:val="24"/>
          <w:szCs w:val="24"/>
        </w:rPr>
        <w:t>日。</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 </w:t>
      </w:r>
      <w:r>
        <w:rPr>
          <w:rFonts w:hint="eastAsia" w:ascii="宋体" w:hAnsi="宋体" w:cs="Times New Roman"/>
          <w:sz w:val="24"/>
          <w:szCs w:val="24"/>
        </w:rPr>
        <w:t>订立地点：</w:t>
      </w:r>
      <w:r>
        <w:rPr>
          <w:rFonts w:hint="eastAsia" w:ascii="宋体" w:hAnsi="宋体" w:cs="Times New Roman"/>
          <w:sz w:val="24"/>
          <w:szCs w:val="24"/>
          <w:u w:val="single"/>
        </w:rPr>
        <w:t xml:space="preserve">  南京市信息工程大学 </w:t>
      </w:r>
      <w:r>
        <w:rPr>
          <w:rFonts w:hint="eastAsia" w:ascii="宋体" w:hAnsi="宋体" w:cs="Times New Roman"/>
          <w:sz w:val="24"/>
          <w:szCs w:val="24"/>
        </w:rPr>
        <w:t>。</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3. </w:t>
      </w:r>
      <w:r>
        <w:rPr>
          <w:rFonts w:hint="eastAsia" w:ascii="宋体" w:hAnsi="宋体" w:cs="Times New Roman"/>
          <w:sz w:val="24"/>
          <w:szCs w:val="24"/>
        </w:rPr>
        <w:t>本合同一式</w:t>
      </w:r>
      <w:r>
        <w:rPr>
          <w:rFonts w:hint="eastAsia" w:ascii="宋体" w:hAnsi="宋体" w:cs="Times New Roman"/>
          <w:sz w:val="24"/>
          <w:szCs w:val="24"/>
          <w:u w:val="single"/>
        </w:rPr>
        <w:t xml:space="preserve">   捌 </w:t>
      </w:r>
      <w:r>
        <w:rPr>
          <w:rFonts w:hint="eastAsia" w:ascii="宋体" w:hAnsi="宋体" w:cs="Times New Roman"/>
          <w:sz w:val="24"/>
          <w:szCs w:val="24"/>
        </w:rPr>
        <w:t>份，具有同等法律效力，二方各执</w:t>
      </w:r>
      <w:r>
        <w:rPr>
          <w:rFonts w:ascii="宋体" w:hAnsi="宋体" w:cs="Times New Roman"/>
          <w:sz w:val="24"/>
          <w:szCs w:val="24"/>
          <w:u w:val="single"/>
        </w:rPr>
        <w:t xml:space="preserve"> </w:t>
      </w:r>
      <w:r>
        <w:rPr>
          <w:rFonts w:hint="eastAsia" w:ascii="宋体" w:hAnsi="宋体" w:cs="Times New Roman"/>
          <w:sz w:val="24"/>
          <w:szCs w:val="24"/>
          <w:u w:val="single"/>
        </w:rPr>
        <w:t>肆</w:t>
      </w:r>
      <w:r>
        <w:rPr>
          <w:rFonts w:hint="eastAsia" w:ascii="宋体" w:hAnsi="宋体" w:cs="Times New Roman"/>
          <w:sz w:val="24"/>
          <w:szCs w:val="24"/>
        </w:rPr>
        <w:t>份。</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委托人：（盖章）</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hint="eastAsia" w:ascii="宋体" w:hAnsi="宋体" w:cs="Times New Roman"/>
          <w:sz w:val="24"/>
          <w:szCs w:val="24"/>
        </w:rPr>
        <w:t xml:space="preserve">    监理人：（盖章）</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p>
    <w:p>
      <w:pPr>
        <w:adjustRightInd w:val="0"/>
        <w:snapToGrid w:val="0"/>
        <w:spacing w:beforeLines="50" w:afterLines="50" w:line="300" w:lineRule="auto"/>
        <w:ind w:left="5100" w:leftChars="200" w:hanging="4680" w:hangingChars="1950"/>
        <w:rPr>
          <w:rFonts w:ascii="宋体" w:hAnsi="宋体" w:cs="Times New Roman"/>
          <w:sz w:val="24"/>
          <w:szCs w:val="24"/>
        </w:rPr>
      </w:pPr>
      <w:r>
        <w:rPr>
          <w:rFonts w:hint="eastAsia" w:ascii="宋体" w:hAnsi="宋体" w:cs="Times New Roman"/>
          <w:sz w:val="24"/>
          <w:szCs w:val="24"/>
        </w:rPr>
        <w:t>住  所：</w:t>
      </w:r>
      <w:r>
        <w:rPr>
          <w:rFonts w:hint="eastAsia" w:ascii="宋体" w:hAnsi="宋体" w:cs="Times New Roman"/>
          <w:sz w:val="24"/>
          <w:szCs w:val="24"/>
          <w:u w:val="single"/>
        </w:rPr>
        <w:t xml:space="preserve">  南京市宁六路219号   </w:t>
      </w:r>
      <w:r>
        <w:rPr>
          <w:rFonts w:hint="eastAsia" w:ascii="宋体" w:hAnsi="宋体" w:cs="Times New Roman"/>
          <w:sz w:val="24"/>
          <w:szCs w:val="24"/>
        </w:rPr>
        <w:t xml:space="preserve">  住所：</w:t>
      </w:r>
      <w:r>
        <w:rPr>
          <w:rFonts w:hint="eastAsia" w:ascii="宋体" w:hAnsi="宋体" w:cs="Times New Roman"/>
          <w:sz w:val="24"/>
          <w:szCs w:val="24"/>
          <w:u w:val="single"/>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邮政编码：</w:t>
      </w:r>
      <w:r>
        <w:rPr>
          <w:rFonts w:ascii="宋体" w:hAnsi="宋体" w:cs="Times New Roman"/>
          <w:sz w:val="24"/>
          <w:szCs w:val="24"/>
          <w:u w:val="single"/>
        </w:rPr>
        <w:t xml:space="preserve"> </w:t>
      </w:r>
      <w:r>
        <w:rPr>
          <w:rFonts w:hint="eastAsia" w:ascii="宋体" w:hAnsi="宋体" w:cs="Times New Roman"/>
          <w:sz w:val="24"/>
          <w:szCs w:val="24"/>
          <w:u w:val="single"/>
        </w:rPr>
        <w:t xml:space="preserve">  210044           </w:t>
      </w:r>
      <w:r>
        <w:rPr>
          <w:rFonts w:hint="eastAsia" w:ascii="宋体" w:hAnsi="宋体" w:cs="Times New Roman"/>
          <w:sz w:val="24"/>
          <w:szCs w:val="24"/>
        </w:rPr>
        <w:t xml:space="preserve">  邮政编码：</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 xml:space="preserve">法定代表人或其授权              法定代表人或其授权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的代理人：（签字）</w:t>
      </w:r>
      <w:r>
        <w:rPr>
          <w:rFonts w:ascii="宋体" w:hAnsi="宋体" w:cs="Times New Roman"/>
          <w:sz w:val="24"/>
          <w:szCs w:val="24"/>
        </w:rPr>
        <w:t xml:space="preserve"> </w:t>
      </w:r>
      <w:r>
        <w:rPr>
          <w:rFonts w:hint="eastAsia" w:ascii="宋体" w:hAnsi="宋体" w:cs="Times New Roman"/>
          <w:sz w:val="24"/>
          <w:szCs w:val="24"/>
        </w:rPr>
        <w:t xml:space="preserve">               的代理人：（签字）</w:t>
      </w:r>
      <w:r>
        <w:rPr>
          <w:rFonts w:hint="eastAsia" w:ascii="宋体" w:hAnsi="宋体" w:cs="Times New Roman"/>
          <w:sz w:val="24"/>
          <w:szCs w:val="24"/>
          <w:u w:val="single"/>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开户银行：</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开户银行：</w:t>
      </w:r>
      <w:r>
        <w:rPr>
          <w:rFonts w:hint="eastAsia" w:ascii="宋体" w:hAnsi="宋体" w:cs="Times New Roman"/>
          <w:sz w:val="24"/>
          <w:szCs w:val="24"/>
          <w:u w:val="single"/>
        </w:rPr>
        <w:t xml:space="preserve">                      </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账号：</w:t>
      </w:r>
      <w:r>
        <w:rPr>
          <w:rFonts w:hint="eastAsia" w:ascii="宋体" w:hAnsi="宋体" w:cs="Times New Roman"/>
          <w:sz w:val="24"/>
          <w:szCs w:val="24"/>
          <w:u w:val="single"/>
        </w:rPr>
        <w:t xml:space="preserve">                          </w:t>
      </w:r>
      <w:r>
        <w:rPr>
          <w:rFonts w:ascii="宋体" w:hAnsi="宋体" w:cs="Times New Roman"/>
          <w:sz w:val="24"/>
          <w:szCs w:val="24"/>
        </w:rPr>
        <w:t xml:space="preserve"> </w:t>
      </w:r>
      <w:r>
        <w:rPr>
          <w:rFonts w:hint="eastAsia" w:ascii="宋体" w:hAnsi="宋体" w:cs="Times New Roman"/>
          <w:sz w:val="24"/>
          <w:szCs w:val="24"/>
        </w:rPr>
        <w:t>账号：</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电话：</w:t>
      </w:r>
      <w:r>
        <w:rPr>
          <w:rFonts w:hint="eastAsia" w:ascii="宋体" w:hAnsi="宋体" w:cs="Times New Roman"/>
          <w:sz w:val="24"/>
          <w:szCs w:val="24"/>
          <w:u w:val="single"/>
        </w:rPr>
        <w:t xml:space="preserve">                          </w:t>
      </w:r>
      <w:r>
        <w:rPr>
          <w:rFonts w:ascii="宋体" w:hAnsi="宋体" w:cs="Times New Roman"/>
          <w:sz w:val="24"/>
          <w:szCs w:val="24"/>
        </w:rPr>
        <w:t xml:space="preserve"> </w:t>
      </w:r>
      <w:r>
        <w:rPr>
          <w:rFonts w:hint="eastAsia" w:ascii="宋体" w:hAnsi="宋体" w:cs="Times New Roman"/>
          <w:sz w:val="24"/>
          <w:szCs w:val="24"/>
        </w:rPr>
        <w:t>电话：</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传真：</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ascii="宋体" w:hAnsi="宋体" w:cs="Times New Roman"/>
          <w:sz w:val="24"/>
          <w:szCs w:val="24"/>
        </w:rPr>
        <w:t xml:space="preserve"> </w:t>
      </w:r>
      <w:r>
        <w:rPr>
          <w:rFonts w:hint="eastAsia" w:ascii="宋体" w:hAnsi="宋体" w:cs="Times New Roman"/>
          <w:sz w:val="24"/>
          <w:szCs w:val="24"/>
        </w:rPr>
        <w:t>传真：</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电子邮箱：</w:t>
      </w:r>
      <w:r>
        <w:rPr>
          <w:rFonts w:hint="eastAsia" w:ascii="宋体" w:hAnsi="宋体" w:cs="Times New Roman"/>
          <w:sz w:val="24"/>
          <w:szCs w:val="24"/>
          <w:u w:val="single"/>
        </w:rPr>
        <w:t xml:space="preserve">                      </w:t>
      </w:r>
      <w:r>
        <w:rPr>
          <w:rFonts w:ascii="宋体" w:hAnsi="宋体" w:cs="Times New Roman"/>
          <w:sz w:val="24"/>
          <w:szCs w:val="24"/>
        </w:rPr>
        <w:t xml:space="preserve"> </w:t>
      </w:r>
      <w:r>
        <w:rPr>
          <w:rFonts w:hint="eastAsia" w:ascii="宋体" w:hAnsi="宋体" w:cs="Times New Roman"/>
          <w:sz w:val="24"/>
          <w:szCs w:val="24"/>
        </w:rPr>
        <w:t>电子邮箱：</w:t>
      </w:r>
      <w:r>
        <w:rPr>
          <w:rFonts w:hint="eastAsia" w:ascii="宋体" w:hAnsi="宋体" w:cs="Times New Roman"/>
          <w:sz w:val="24"/>
          <w:szCs w:val="24"/>
          <w:u w:val="single"/>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p>
    <w:p>
      <w:pPr>
        <w:adjustRightInd w:val="0"/>
        <w:snapToGrid w:val="0"/>
        <w:spacing w:beforeLines="50" w:afterLines="50" w:line="300" w:lineRule="auto"/>
        <w:ind w:firstLine="480" w:firstLineChars="200"/>
        <w:rPr>
          <w:rFonts w:ascii="宋体" w:hAnsi="宋体" w:cs="Times New Roman"/>
          <w:sz w:val="24"/>
          <w:szCs w:val="24"/>
        </w:rPr>
      </w:pPr>
    </w:p>
    <w:p>
      <w:pPr>
        <w:adjustRightInd w:val="0"/>
        <w:snapToGrid w:val="0"/>
        <w:spacing w:beforeLines="50" w:afterLines="50" w:line="300" w:lineRule="auto"/>
        <w:ind w:firstLine="480" w:firstLineChars="200"/>
        <w:rPr>
          <w:rFonts w:ascii="宋体" w:hAnsi="宋体" w:cs="Times New Roman"/>
          <w:sz w:val="24"/>
          <w:szCs w:val="24"/>
        </w:rPr>
      </w:pPr>
    </w:p>
    <w:p>
      <w:pPr>
        <w:adjustRightInd w:val="0"/>
        <w:snapToGrid w:val="0"/>
        <w:spacing w:beforeLines="50" w:afterLines="50" w:line="300" w:lineRule="auto"/>
        <w:ind w:firstLine="480" w:firstLineChars="200"/>
        <w:rPr>
          <w:rFonts w:ascii="宋体" w:hAnsi="宋体" w:cs="Times New Roman"/>
          <w:sz w:val="24"/>
          <w:szCs w:val="24"/>
        </w:rPr>
      </w:pPr>
    </w:p>
    <w:p>
      <w:pPr>
        <w:adjustRightInd w:val="0"/>
        <w:snapToGrid w:val="0"/>
        <w:spacing w:beforeLines="50" w:afterLines="50" w:line="300" w:lineRule="auto"/>
        <w:ind w:firstLine="480" w:firstLineChars="200"/>
        <w:rPr>
          <w:rFonts w:ascii="宋体" w:hAnsi="宋体" w:cs="Times New Roman"/>
          <w:sz w:val="24"/>
          <w:szCs w:val="24"/>
        </w:rPr>
      </w:pPr>
    </w:p>
    <w:p>
      <w:pPr>
        <w:adjustRightInd w:val="0"/>
        <w:snapToGrid w:val="0"/>
        <w:spacing w:beforeLines="50" w:afterLines="50" w:line="300" w:lineRule="auto"/>
        <w:ind w:firstLine="480" w:firstLineChars="200"/>
        <w:rPr>
          <w:rFonts w:ascii="宋体" w:hAnsi="宋体" w:cs="Times New Roman"/>
          <w:sz w:val="24"/>
          <w:szCs w:val="24"/>
        </w:rPr>
      </w:pPr>
    </w:p>
    <w:p>
      <w:pPr>
        <w:adjustRightInd w:val="0"/>
        <w:snapToGrid w:val="0"/>
        <w:spacing w:beforeLines="50" w:afterLines="50" w:line="300" w:lineRule="auto"/>
        <w:ind w:firstLine="480" w:firstLineChars="200"/>
        <w:rPr>
          <w:rFonts w:ascii="宋体" w:hAnsi="宋体" w:cs="Times New Roman"/>
          <w:sz w:val="24"/>
          <w:szCs w:val="24"/>
        </w:rPr>
      </w:pPr>
    </w:p>
    <w:p>
      <w:pPr>
        <w:adjustRightInd w:val="0"/>
        <w:snapToGrid w:val="0"/>
        <w:spacing w:beforeLines="50" w:afterLines="50" w:line="300" w:lineRule="auto"/>
        <w:ind w:firstLine="480" w:firstLineChars="200"/>
        <w:rPr>
          <w:rFonts w:ascii="宋体" w:hAnsi="宋体" w:cs="Times New Roman"/>
          <w:sz w:val="24"/>
          <w:szCs w:val="24"/>
        </w:rPr>
      </w:pPr>
    </w:p>
    <w:p>
      <w:pPr>
        <w:adjustRightInd w:val="0"/>
        <w:snapToGrid w:val="0"/>
        <w:spacing w:beforeLines="50" w:afterLines="50" w:line="300" w:lineRule="auto"/>
        <w:ind w:firstLine="480" w:firstLineChars="200"/>
        <w:rPr>
          <w:rFonts w:ascii="宋体" w:hAnsi="宋体" w:cs="Times New Roman"/>
          <w:sz w:val="24"/>
          <w:szCs w:val="24"/>
        </w:rPr>
      </w:pPr>
    </w:p>
    <w:p>
      <w:pPr>
        <w:adjustRightInd w:val="0"/>
        <w:snapToGrid w:val="0"/>
        <w:spacing w:beforeLines="50" w:afterLines="50" w:line="300" w:lineRule="auto"/>
        <w:ind w:firstLine="480" w:firstLineChars="200"/>
        <w:rPr>
          <w:rFonts w:ascii="宋体" w:hAnsi="宋体" w:cs="Times New Roman"/>
          <w:sz w:val="24"/>
          <w:szCs w:val="24"/>
        </w:rPr>
      </w:pPr>
    </w:p>
    <w:p>
      <w:pPr>
        <w:adjustRightInd w:val="0"/>
        <w:snapToGrid w:val="0"/>
        <w:spacing w:beforeLines="50" w:afterLines="50" w:line="300" w:lineRule="auto"/>
        <w:ind w:firstLine="480" w:firstLineChars="200"/>
        <w:rPr>
          <w:rFonts w:ascii="宋体" w:hAnsi="宋体" w:cs="Times New Roman"/>
          <w:sz w:val="24"/>
          <w:szCs w:val="24"/>
        </w:rPr>
      </w:pPr>
    </w:p>
    <w:p>
      <w:pPr>
        <w:adjustRightInd w:val="0"/>
        <w:snapToGrid w:val="0"/>
        <w:spacing w:beforeLines="50" w:afterLines="50" w:line="300" w:lineRule="auto"/>
        <w:ind w:firstLine="480" w:firstLineChars="200"/>
        <w:rPr>
          <w:rFonts w:ascii="宋体" w:hAnsi="宋体" w:cs="Times New Roman"/>
          <w:sz w:val="24"/>
          <w:szCs w:val="24"/>
        </w:rPr>
      </w:pPr>
    </w:p>
    <w:p>
      <w:pPr>
        <w:adjustRightInd w:val="0"/>
        <w:snapToGrid w:val="0"/>
        <w:spacing w:beforeLines="50" w:afterLines="50" w:line="300" w:lineRule="auto"/>
        <w:ind w:firstLine="480" w:firstLineChars="200"/>
        <w:rPr>
          <w:rFonts w:ascii="宋体" w:hAnsi="宋体" w:cs="Times New Roman"/>
          <w:sz w:val="24"/>
          <w:szCs w:val="24"/>
        </w:rPr>
      </w:pPr>
    </w:p>
    <w:p>
      <w:pPr>
        <w:adjustRightInd w:val="0"/>
        <w:snapToGrid w:val="0"/>
        <w:spacing w:beforeLines="50" w:afterLines="50" w:line="300" w:lineRule="auto"/>
        <w:ind w:firstLine="482" w:firstLineChars="200"/>
        <w:jc w:val="center"/>
        <w:rPr>
          <w:rFonts w:ascii="宋体" w:hAnsi="宋体" w:cs="Times New Roman"/>
          <w:b/>
          <w:sz w:val="24"/>
          <w:szCs w:val="24"/>
        </w:rPr>
      </w:pPr>
    </w:p>
    <w:p>
      <w:pPr>
        <w:adjustRightInd w:val="0"/>
        <w:snapToGrid w:val="0"/>
        <w:spacing w:beforeLines="50" w:afterLines="50" w:line="300" w:lineRule="auto"/>
        <w:ind w:firstLine="482" w:firstLineChars="200"/>
        <w:jc w:val="center"/>
        <w:rPr>
          <w:rFonts w:ascii="宋体" w:hAnsi="宋体" w:cs="Times New Roman"/>
          <w:b/>
          <w:sz w:val="24"/>
          <w:szCs w:val="24"/>
        </w:rPr>
      </w:pPr>
    </w:p>
    <w:p>
      <w:pPr>
        <w:adjustRightInd w:val="0"/>
        <w:snapToGrid w:val="0"/>
        <w:spacing w:beforeLines="50" w:afterLines="50" w:line="300" w:lineRule="auto"/>
        <w:ind w:firstLine="482" w:firstLineChars="200"/>
        <w:jc w:val="center"/>
        <w:rPr>
          <w:rFonts w:ascii="宋体" w:hAnsi="宋体" w:cs="Times New Roman"/>
          <w:b/>
          <w:sz w:val="24"/>
          <w:szCs w:val="24"/>
        </w:rPr>
      </w:pPr>
      <w:r>
        <w:rPr>
          <w:rFonts w:hint="eastAsia" w:ascii="宋体" w:hAnsi="宋体" w:cs="Times New Roman"/>
          <w:b/>
          <w:sz w:val="24"/>
          <w:szCs w:val="24"/>
        </w:rPr>
        <w:t>第二部分  通用条件</w:t>
      </w:r>
    </w:p>
    <w:p>
      <w:pPr>
        <w:adjustRightInd w:val="0"/>
        <w:snapToGrid w:val="0"/>
        <w:spacing w:beforeLines="50" w:afterLines="50" w:line="300" w:lineRule="auto"/>
        <w:ind w:firstLine="482" w:firstLineChars="200"/>
        <w:rPr>
          <w:rFonts w:ascii="宋体" w:hAnsi="宋体" w:cs="Times New Roman"/>
          <w:b/>
          <w:sz w:val="24"/>
          <w:szCs w:val="24"/>
        </w:rPr>
      </w:pPr>
      <w:r>
        <w:rPr>
          <w:rFonts w:ascii="宋体" w:hAnsi="宋体" w:cs="Times New Roman"/>
          <w:b/>
          <w:sz w:val="24"/>
          <w:szCs w:val="24"/>
        </w:rPr>
        <w:t xml:space="preserve">1. </w:t>
      </w:r>
      <w:r>
        <w:rPr>
          <w:rFonts w:hint="eastAsia" w:ascii="宋体" w:hAnsi="宋体" w:cs="Times New Roman"/>
          <w:b/>
          <w:sz w:val="24"/>
          <w:szCs w:val="24"/>
        </w:rPr>
        <w:t>定义与解释</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1.1 </w:t>
      </w:r>
      <w:r>
        <w:rPr>
          <w:rFonts w:hint="eastAsia" w:ascii="宋体" w:hAnsi="宋体" w:cs="Times New Roman"/>
          <w:sz w:val="24"/>
          <w:szCs w:val="24"/>
        </w:rPr>
        <w:t>定义</w:t>
      </w:r>
      <w:r>
        <w:rPr>
          <w:rFonts w:ascii="宋体" w:hAnsi="宋体" w:cs="Times New Roman"/>
          <w:sz w:val="24"/>
          <w:szCs w:val="24"/>
        </w:rPr>
        <w:t xml:space="preserve"> </w:t>
      </w:r>
      <w:r>
        <w:rPr>
          <w:rFonts w:hint="eastAsia" w:ascii="宋体" w:hAnsi="宋体" w:cs="Times New Roman"/>
          <w:sz w:val="24"/>
          <w:szCs w:val="24"/>
        </w:rPr>
        <w:t>除根据上下文另有其意义外，组成本合同的全部文件中的下列名词和用语应具有本款所赋予的含义：</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1.1.1 </w:t>
      </w:r>
      <w:r>
        <w:rPr>
          <w:rFonts w:hint="eastAsia" w:ascii="宋体" w:hAnsi="宋体" w:cs="Times New Roman"/>
          <w:sz w:val="24"/>
          <w:szCs w:val="24"/>
        </w:rPr>
        <w:t>“工程”是指按照本合同约定实施监理与相关服务的建设工程。</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1.1.2 </w:t>
      </w:r>
      <w:r>
        <w:rPr>
          <w:rFonts w:hint="eastAsia" w:ascii="宋体" w:hAnsi="宋体" w:cs="Times New Roman"/>
          <w:sz w:val="24"/>
          <w:szCs w:val="24"/>
        </w:rPr>
        <w:t>“委托人”是指本合同中委托监理与相关服务的一方，及其合法的继承人或受让人。</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1.1.3 </w:t>
      </w:r>
      <w:r>
        <w:rPr>
          <w:rFonts w:hint="eastAsia" w:ascii="宋体" w:hAnsi="宋体" w:cs="Times New Roman"/>
          <w:sz w:val="24"/>
          <w:szCs w:val="24"/>
        </w:rPr>
        <w:t>“监理人”是指本合同中提供监理与相关服务的一方，及其合法的继承人。</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1.1.4 </w:t>
      </w:r>
      <w:r>
        <w:rPr>
          <w:rFonts w:hint="eastAsia" w:ascii="宋体" w:hAnsi="宋体" w:cs="Times New Roman"/>
          <w:sz w:val="24"/>
          <w:szCs w:val="24"/>
        </w:rPr>
        <w:t>“承包人”是指在工程范围内与委托人签订勘察、设计、施工等有关合同的当事人，及其合法的继承人。</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1.1.5 </w:t>
      </w:r>
      <w:r>
        <w:rPr>
          <w:rFonts w:hint="eastAsia" w:ascii="宋体" w:hAnsi="宋体" w:cs="Times New Roman"/>
          <w:sz w:val="24"/>
          <w:szCs w:val="24"/>
        </w:rPr>
        <w:t>“监理”是指监理人受委托人的委托</w:t>
      </w:r>
      <w:r>
        <w:rPr>
          <w:rFonts w:ascii="宋体" w:hAnsi="宋体" w:cs="Times New Roman"/>
          <w:sz w:val="24"/>
          <w:szCs w:val="24"/>
        </w:rPr>
        <w:t xml:space="preserve"> </w:t>
      </w:r>
      <w:r>
        <w:rPr>
          <w:rFonts w:hint="eastAsia" w:ascii="宋体" w:hAnsi="宋体" w:cs="Times New Roman"/>
          <w:sz w:val="24"/>
          <w:szCs w:val="24"/>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1.1.6 </w:t>
      </w:r>
      <w:r>
        <w:rPr>
          <w:rFonts w:hint="eastAsia" w:ascii="宋体" w:hAnsi="宋体" w:cs="Times New Roman"/>
          <w:sz w:val="24"/>
          <w:szCs w:val="24"/>
        </w:rPr>
        <w:t>“相关服务”是指监理人受委托人的委托</w:t>
      </w:r>
      <w:r>
        <w:rPr>
          <w:rFonts w:ascii="宋体" w:hAnsi="宋体" w:cs="Times New Roman"/>
          <w:sz w:val="24"/>
          <w:szCs w:val="24"/>
        </w:rPr>
        <w:t xml:space="preserve"> </w:t>
      </w:r>
      <w:r>
        <w:rPr>
          <w:rFonts w:hint="eastAsia" w:ascii="宋体" w:hAnsi="宋体" w:cs="Times New Roman"/>
          <w:sz w:val="24"/>
          <w:szCs w:val="24"/>
        </w:rPr>
        <w:t>，按照本合同约定，在勘察、设计、保修等阶段提供的服务活动。</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1.1.7 </w:t>
      </w:r>
      <w:r>
        <w:rPr>
          <w:rFonts w:hint="eastAsia" w:ascii="宋体" w:hAnsi="宋体" w:cs="Times New Roman"/>
          <w:sz w:val="24"/>
          <w:szCs w:val="24"/>
        </w:rPr>
        <w:t>“正常工作”指本合同订立时通用条件和专用条件中约定的监理人的工作。</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1.1.8 </w:t>
      </w:r>
      <w:r>
        <w:rPr>
          <w:rFonts w:hint="eastAsia" w:ascii="宋体" w:hAnsi="宋体" w:cs="Times New Roman"/>
          <w:sz w:val="24"/>
          <w:szCs w:val="24"/>
        </w:rPr>
        <w:t>“附加工作”是指本合同约定的正常工作以外监理人的工作。</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1.1.9 </w:t>
      </w:r>
      <w:r>
        <w:rPr>
          <w:rFonts w:hint="eastAsia" w:ascii="宋体" w:hAnsi="宋体" w:cs="Times New Roman"/>
          <w:sz w:val="24"/>
          <w:szCs w:val="24"/>
        </w:rPr>
        <w:t>“项目监理机构”是指监理人派驻工程负责履行本合同的组织机构。</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1.1.10 </w:t>
      </w:r>
      <w:r>
        <w:rPr>
          <w:rFonts w:hint="eastAsia" w:ascii="宋体" w:hAnsi="宋体" w:cs="Times New Roman"/>
          <w:sz w:val="24"/>
          <w:szCs w:val="24"/>
        </w:rPr>
        <w:t>“总监理工程师”是指由监理人的法定代表人书面授权，全面负责履行本合同、主持项目监理机构工作的注册监理工程师。</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1.1.11 </w:t>
      </w:r>
      <w:r>
        <w:rPr>
          <w:rFonts w:hint="eastAsia" w:ascii="宋体" w:hAnsi="宋体" w:cs="Times New Roman"/>
          <w:sz w:val="24"/>
          <w:szCs w:val="24"/>
        </w:rPr>
        <w:t>“酬金”是指监理人履行本合同义务，委托人按照本合同约定给付监理人的金额。</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1.1.12 </w:t>
      </w:r>
      <w:r>
        <w:rPr>
          <w:rFonts w:hint="eastAsia" w:ascii="宋体" w:hAnsi="宋体" w:cs="Times New Roman"/>
          <w:sz w:val="24"/>
          <w:szCs w:val="24"/>
        </w:rPr>
        <w:t>“正常工作酬金”是指监理人完成正常工作，委托人应给付监理人并在协议书中载明的签约酬金额。</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1.1.13 </w:t>
      </w:r>
      <w:r>
        <w:rPr>
          <w:rFonts w:hint="eastAsia" w:ascii="宋体" w:hAnsi="宋体" w:cs="Times New Roman"/>
          <w:sz w:val="24"/>
          <w:szCs w:val="24"/>
        </w:rPr>
        <w:t>“附加工作酬金”是指监理人完成附加工作，委托人应给付监理人的金额。</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1.1.14 </w:t>
      </w:r>
      <w:r>
        <w:rPr>
          <w:rFonts w:hint="eastAsia" w:ascii="宋体" w:hAnsi="宋体" w:cs="Times New Roman"/>
          <w:sz w:val="24"/>
          <w:szCs w:val="24"/>
        </w:rPr>
        <w:t>“一方”是指委托人或监理人；“双方”是指委托人和监理人；“第三方”是指除委托人和监理人以外的有关方。</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1.1.15 </w:t>
      </w:r>
      <w:r>
        <w:rPr>
          <w:rFonts w:hint="eastAsia" w:ascii="宋体" w:hAnsi="宋体" w:cs="Times New Roman"/>
          <w:sz w:val="24"/>
          <w:szCs w:val="24"/>
        </w:rPr>
        <w:t>“书面形式”是指合同书、信件和数据电文（包括电报、电传、传真、电子数据交换和</w:t>
      </w:r>
      <w:r>
        <w:rPr>
          <w:rFonts w:ascii="宋体" w:hAnsi="宋体" w:cs="Times New Roman"/>
          <w:sz w:val="24"/>
          <w:szCs w:val="24"/>
        </w:rPr>
        <w:t xml:space="preserve"> </w:t>
      </w:r>
      <w:r>
        <w:rPr>
          <w:rFonts w:hint="eastAsia" w:ascii="宋体" w:hAnsi="宋体" w:cs="Times New Roman"/>
          <w:sz w:val="24"/>
          <w:szCs w:val="24"/>
        </w:rPr>
        <w:t>电子邮件）等可以有形地表现所载内容的形式。</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1.1.16 </w:t>
      </w:r>
      <w:r>
        <w:rPr>
          <w:rFonts w:hint="eastAsia" w:ascii="宋体" w:hAnsi="宋体" w:cs="Times New Roman"/>
          <w:sz w:val="24"/>
          <w:szCs w:val="24"/>
        </w:rPr>
        <w:t>“天”是指第一天零时至第二天零时的时间。</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1.1.17</w:t>
      </w:r>
      <w:r>
        <w:rPr>
          <w:rFonts w:hint="eastAsia" w:ascii="宋体" w:hAnsi="宋体" w:cs="Times New Roman"/>
          <w:sz w:val="24"/>
          <w:szCs w:val="24"/>
        </w:rPr>
        <w:t>“月”是指按公历从一个月中任何一天开始的一个公历月时间。</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1.1.18 </w:t>
      </w:r>
      <w:r>
        <w:rPr>
          <w:rFonts w:hint="eastAsia" w:ascii="宋体" w:hAnsi="宋体" w:cs="Times New Roman"/>
          <w:sz w:val="24"/>
          <w:szCs w:val="24"/>
        </w:rPr>
        <w:t>“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1.2 </w:t>
      </w:r>
      <w:r>
        <w:rPr>
          <w:rFonts w:hint="eastAsia" w:ascii="宋体" w:hAnsi="宋体" w:cs="Times New Roman"/>
          <w:sz w:val="24"/>
          <w:szCs w:val="24"/>
        </w:rPr>
        <w:t>解释</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1.2.1 </w:t>
      </w:r>
      <w:r>
        <w:rPr>
          <w:rFonts w:hint="eastAsia" w:ascii="宋体" w:hAnsi="宋体" w:cs="Times New Roman"/>
          <w:sz w:val="24"/>
          <w:szCs w:val="24"/>
        </w:rPr>
        <w:t>本合同使用中文书写、解释和说明。如专用条件约定使用两种及以上语言文字时，应以中文为准。</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1.2.2 </w:t>
      </w:r>
      <w:r>
        <w:rPr>
          <w:rFonts w:hint="eastAsia" w:ascii="宋体" w:hAnsi="宋体" w:cs="Times New Roman"/>
          <w:sz w:val="24"/>
          <w:szCs w:val="24"/>
        </w:rPr>
        <w:t>组成本合同的下列文件彼此应能相互解释、互为说明。除专用条件另有约定外，本合同文件的解释顺序如下：</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）协议书；</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）中标通知书（适用于招标工程）或委托书（适用于非招标工程）；</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）专用条件及附录</w:t>
      </w:r>
      <w:r>
        <w:rPr>
          <w:rFonts w:ascii="宋体" w:hAnsi="宋体" w:cs="Times New Roman"/>
          <w:sz w:val="24"/>
          <w:szCs w:val="24"/>
        </w:rPr>
        <w:t xml:space="preserve"> A</w:t>
      </w:r>
      <w:r>
        <w:rPr>
          <w:rFonts w:hint="eastAsia" w:ascii="宋体" w:hAnsi="宋体" w:cs="Times New Roman"/>
          <w:sz w:val="24"/>
          <w:szCs w:val="24"/>
        </w:rPr>
        <w:t>、附录</w:t>
      </w:r>
      <w:r>
        <w:rPr>
          <w:rFonts w:ascii="宋体" w:hAnsi="宋体" w:cs="Times New Roman"/>
          <w:sz w:val="24"/>
          <w:szCs w:val="24"/>
        </w:rPr>
        <w:t xml:space="preserve"> B</w:t>
      </w:r>
      <w:r>
        <w:rPr>
          <w:rFonts w:hint="eastAsia" w:ascii="宋体" w:hAnsi="宋体" w:cs="Times New Roman"/>
          <w:sz w:val="24"/>
          <w:szCs w:val="24"/>
        </w:rPr>
        <w:t>；</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）通用条件；</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5</w:t>
      </w:r>
      <w:r>
        <w:rPr>
          <w:rFonts w:hint="eastAsia" w:ascii="宋体" w:hAnsi="宋体" w:cs="Times New Roman"/>
          <w:sz w:val="24"/>
          <w:szCs w:val="24"/>
        </w:rPr>
        <w:t>）投标文件（适用于招标工程）或监理与相关服务建议书（适用于非招标工程）。</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双方签订的补充协议与其他文件发生矛盾或歧义时，属于同一类内容的文件，应以最新签署的为准。</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 </w:t>
      </w:r>
      <w:r>
        <w:rPr>
          <w:rFonts w:hint="eastAsia" w:ascii="宋体" w:hAnsi="宋体" w:cs="Times New Roman"/>
          <w:sz w:val="24"/>
          <w:szCs w:val="24"/>
        </w:rPr>
        <w:t>监理人的义务</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2.1 </w:t>
      </w:r>
      <w:r>
        <w:rPr>
          <w:rFonts w:hint="eastAsia" w:ascii="宋体" w:hAnsi="宋体" w:cs="Times New Roman"/>
          <w:sz w:val="24"/>
          <w:szCs w:val="24"/>
        </w:rPr>
        <w:t>监理的范围和工作内容</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2.1.1 </w:t>
      </w:r>
      <w:r>
        <w:rPr>
          <w:rFonts w:hint="eastAsia" w:ascii="宋体" w:hAnsi="宋体" w:cs="Times New Roman"/>
          <w:sz w:val="24"/>
          <w:szCs w:val="24"/>
        </w:rPr>
        <w:t>监理范围在专用条件中约定。</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2.1.2 </w:t>
      </w:r>
      <w:r>
        <w:rPr>
          <w:rFonts w:hint="eastAsia" w:ascii="宋体" w:hAnsi="宋体" w:cs="Times New Roman"/>
          <w:sz w:val="24"/>
          <w:szCs w:val="24"/>
        </w:rPr>
        <w:t>除专用条件另有约定外，监理工作内容包括：</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）收到工程设计文件后编制监理规划，并在第一次工地会议</w:t>
      </w:r>
      <w:r>
        <w:rPr>
          <w:rFonts w:ascii="宋体" w:hAnsi="宋体" w:cs="Times New Roman"/>
          <w:sz w:val="24"/>
          <w:szCs w:val="24"/>
        </w:rPr>
        <w:t xml:space="preserve"> 7 </w:t>
      </w:r>
      <w:r>
        <w:rPr>
          <w:rFonts w:hint="eastAsia" w:ascii="宋体" w:hAnsi="宋体" w:cs="Times New Roman"/>
          <w:sz w:val="24"/>
          <w:szCs w:val="24"/>
        </w:rPr>
        <w:t>天前报委托人。根据有关规定和监理工作需要，编制监理实施细则；</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）熟悉工程设计文件，并参加由委托人主持的图纸会审和设计交底会议；</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）参加由委托人主持的第一次工地会议；主持监理例会并根据工程需要主持或参加专题会议；</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）审查施工承包人提交的施工组织设计，重点审查其中的质量安全技术措施、专项施工方案与工程建设强制性标准的符合性；</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5</w:t>
      </w:r>
      <w:r>
        <w:rPr>
          <w:rFonts w:hint="eastAsia" w:ascii="宋体" w:hAnsi="宋体" w:cs="Times New Roman"/>
          <w:sz w:val="24"/>
          <w:szCs w:val="24"/>
        </w:rPr>
        <w:t>）检查施工承包人工程质量、安全生产管理制度及组织机构和人员资格；</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6</w:t>
      </w:r>
      <w:r>
        <w:rPr>
          <w:rFonts w:hint="eastAsia" w:ascii="宋体" w:hAnsi="宋体" w:cs="Times New Roman"/>
          <w:sz w:val="24"/>
          <w:szCs w:val="24"/>
        </w:rPr>
        <w:t>）检查施工承包人专职安全生产管理人员的配备情况；</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7</w:t>
      </w:r>
      <w:r>
        <w:rPr>
          <w:rFonts w:hint="eastAsia" w:ascii="宋体" w:hAnsi="宋体" w:cs="Times New Roman"/>
          <w:sz w:val="24"/>
          <w:szCs w:val="24"/>
        </w:rPr>
        <w:t>）审查施工承包人提交的施工进度计划，核查承包人对施工进度计划的调整；</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8</w:t>
      </w:r>
      <w:r>
        <w:rPr>
          <w:rFonts w:hint="eastAsia" w:ascii="宋体" w:hAnsi="宋体" w:cs="Times New Roman"/>
          <w:sz w:val="24"/>
          <w:szCs w:val="24"/>
        </w:rPr>
        <w:t>）检查施工承包人的试验室；</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9</w:t>
      </w:r>
      <w:r>
        <w:rPr>
          <w:rFonts w:hint="eastAsia" w:ascii="宋体" w:hAnsi="宋体" w:cs="Times New Roman"/>
          <w:sz w:val="24"/>
          <w:szCs w:val="24"/>
        </w:rPr>
        <w:t>）审核施工分包人资质条件；</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10</w:t>
      </w:r>
      <w:r>
        <w:rPr>
          <w:rFonts w:hint="eastAsia" w:ascii="宋体" w:hAnsi="宋体" w:cs="Times New Roman"/>
          <w:sz w:val="24"/>
          <w:szCs w:val="24"/>
        </w:rPr>
        <w:t>）查验施工承包人的施工测量放线成果；</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11</w:t>
      </w:r>
      <w:r>
        <w:rPr>
          <w:rFonts w:hint="eastAsia" w:ascii="宋体" w:hAnsi="宋体" w:cs="Times New Roman"/>
          <w:sz w:val="24"/>
          <w:szCs w:val="24"/>
        </w:rPr>
        <w:t>）审查工程开工条件，对条件具备的签发开工令；</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12</w:t>
      </w:r>
      <w:r>
        <w:rPr>
          <w:rFonts w:hint="eastAsia" w:ascii="宋体" w:hAnsi="宋体" w:cs="Times New Roman"/>
          <w:sz w:val="24"/>
          <w:szCs w:val="24"/>
        </w:rPr>
        <w:t>）审查施工承包人报送的工程材料、构配件、设备质量证明文件的有效性和符合性，并按规定对用于工程的材料采取平行检验或见证取样方式进行抽检；</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13</w:t>
      </w:r>
      <w:r>
        <w:rPr>
          <w:rFonts w:hint="eastAsia" w:ascii="宋体" w:hAnsi="宋体" w:cs="Times New Roman"/>
          <w:sz w:val="24"/>
          <w:szCs w:val="24"/>
        </w:rPr>
        <w:t>）审核施工承包人提交的工程款支付申请，签发或出具工程款支付证书，并报委托人审核、批准；</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14</w:t>
      </w:r>
      <w:r>
        <w:rPr>
          <w:rFonts w:hint="eastAsia" w:ascii="宋体" w:hAnsi="宋体" w:cs="Times New Roman"/>
          <w:sz w:val="24"/>
          <w:szCs w:val="24"/>
        </w:rPr>
        <w:t>）在巡视、旁站和检验过程中，发现工程质量、施工安全存在事故隐患的，要求施工承包人整改并报委托人；</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15</w:t>
      </w:r>
      <w:r>
        <w:rPr>
          <w:rFonts w:hint="eastAsia" w:ascii="宋体" w:hAnsi="宋体" w:cs="Times New Roman"/>
          <w:sz w:val="24"/>
          <w:szCs w:val="24"/>
        </w:rPr>
        <w:t>）经委托人同意，签发工程暂停令和复工令；</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16</w:t>
      </w:r>
      <w:r>
        <w:rPr>
          <w:rFonts w:hint="eastAsia" w:ascii="宋体" w:hAnsi="宋体" w:cs="Times New Roman"/>
          <w:sz w:val="24"/>
          <w:szCs w:val="24"/>
        </w:rPr>
        <w:t>）审查施工承包人提交的采用新材料、新工艺、新技术、新设备的论证材料及相关验收标准；</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17</w:t>
      </w:r>
      <w:r>
        <w:rPr>
          <w:rFonts w:hint="eastAsia" w:ascii="宋体" w:hAnsi="宋体" w:cs="Times New Roman"/>
          <w:sz w:val="24"/>
          <w:szCs w:val="24"/>
        </w:rPr>
        <w:t>）验收隐蔽工程、分部分项工程；</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18</w:t>
      </w:r>
      <w:r>
        <w:rPr>
          <w:rFonts w:hint="eastAsia" w:ascii="宋体" w:hAnsi="宋体" w:cs="Times New Roman"/>
          <w:sz w:val="24"/>
          <w:szCs w:val="24"/>
        </w:rPr>
        <w:t>）审查施工承包人提交的工程变更申请，协调处理施工进度调整、费用索赔、合同争议等事项；</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19</w:t>
      </w:r>
      <w:r>
        <w:rPr>
          <w:rFonts w:hint="eastAsia" w:ascii="宋体" w:hAnsi="宋体" w:cs="Times New Roman"/>
          <w:sz w:val="24"/>
          <w:szCs w:val="24"/>
        </w:rPr>
        <w:t>）审查施工承包人提交的竣工验收申请，编写工程质量评估报告；</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20</w:t>
      </w:r>
      <w:r>
        <w:rPr>
          <w:rFonts w:hint="eastAsia" w:ascii="宋体" w:hAnsi="宋体" w:cs="Times New Roman"/>
          <w:sz w:val="24"/>
          <w:szCs w:val="24"/>
        </w:rPr>
        <w:t>）参加工程竣工验收，签署竣工验收意见；</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21</w:t>
      </w:r>
      <w:r>
        <w:rPr>
          <w:rFonts w:hint="eastAsia" w:ascii="宋体" w:hAnsi="宋体" w:cs="Times New Roman"/>
          <w:sz w:val="24"/>
          <w:szCs w:val="24"/>
        </w:rPr>
        <w:t>）审查施工承包人提交的竣工结算申请并报委托人；</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22</w:t>
      </w:r>
      <w:r>
        <w:rPr>
          <w:rFonts w:hint="eastAsia" w:ascii="宋体" w:hAnsi="宋体" w:cs="Times New Roman"/>
          <w:sz w:val="24"/>
          <w:szCs w:val="24"/>
        </w:rPr>
        <w:t>）编制、整理工程监理归档文件并报委托人。</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2.1.3 </w:t>
      </w:r>
      <w:r>
        <w:rPr>
          <w:rFonts w:hint="eastAsia" w:ascii="宋体" w:hAnsi="宋体" w:cs="Times New Roman"/>
          <w:sz w:val="24"/>
          <w:szCs w:val="24"/>
        </w:rPr>
        <w:t>相关服务的范围和内容在附录</w:t>
      </w:r>
      <w:r>
        <w:rPr>
          <w:rFonts w:ascii="宋体" w:hAnsi="宋体" w:cs="Times New Roman"/>
          <w:sz w:val="24"/>
          <w:szCs w:val="24"/>
        </w:rPr>
        <w:t xml:space="preserve"> A </w:t>
      </w:r>
      <w:r>
        <w:rPr>
          <w:rFonts w:hint="eastAsia" w:ascii="宋体" w:hAnsi="宋体" w:cs="Times New Roman"/>
          <w:sz w:val="24"/>
          <w:szCs w:val="24"/>
        </w:rPr>
        <w:t>中约定。</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2.2 </w:t>
      </w:r>
      <w:r>
        <w:rPr>
          <w:rFonts w:hint="eastAsia" w:ascii="宋体" w:hAnsi="宋体" w:cs="Times New Roman"/>
          <w:sz w:val="24"/>
          <w:szCs w:val="24"/>
        </w:rPr>
        <w:t>监理与相关服务依据</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2.2.1 </w:t>
      </w:r>
      <w:r>
        <w:rPr>
          <w:rFonts w:hint="eastAsia" w:ascii="宋体" w:hAnsi="宋体" w:cs="Times New Roman"/>
          <w:sz w:val="24"/>
          <w:szCs w:val="24"/>
        </w:rPr>
        <w:t>监理依据包括：</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）适用的法律、行政法规及部门规章；</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）与工程有关的标准；</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）工程设计及有关文件；</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）本合同及委托人与第二方签订的与实施工程有关的其他合同。</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双方根据工程的行业和地域特点，在专用条件中具体约定监理依据。</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2.2.2 </w:t>
      </w:r>
      <w:r>
        <w:rPr>
          <w:rFonts w:hint="eastAsia" w:ascii="宋体" w:hAnsi="宋体" w:cs="Times New Roman"/>
          <w:sz w:val="24"/>
          <w:szCs w:val="24"/>
        </w:rPr>
        <w:t>相关服务依据在专用条件中约定。</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2.3 </w:t>
      </w:r>
      <w:r>
        <w:rPr>
          <w:rFonts w:hint="eastAsia" w:ascii="宋体" w:hAnsi="宋体" w:cs="Times New Roman"/>
          <w:sz w:val="24"/>
          <w:szCs w:val="24"/>
        </w:rPr>
        <w:t>项目监理机构和人员</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2.3.1 </w:t>
      </w:r>
      <w:r>
        <w:rPr>
          <w:rFonts w:hint="eastAsia" w:ascii="宋体" w:hAnsi="宋体" w:cs="Times New Roman"/>
          <w:sz w:val="24"/>
          <w:szCs w:val="24"/>
        </w:rPr>
        <w:t>监理人应组建满足工作需要的项目监理机构，配备必要的检测设备。项目监理机构的主要人员应具有相应的资格条件。</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2.3.2 </w:t>
      </w:r>
      <w:r>
        <w:rPr>
          <w:rFonts w:hint="eastAsia" w:ascii="宋体" w:hAnsi="宋体" w:cs="Times New Roman"/>
          <w:sz w:val="24"/>
          <w:szCs w:val="24"/>
        </w:rPr>
        <w:t>本合同履行过程中，总监理工程师及重要岗位监理人员应保持相对稳定，以保证监理工作正常进行。</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2.3.3 </w:t>
      </w:r>
      <w:r>
        <w:rPr>
          <w:rFonts w:hint="eastAsia" w:ascii="宋体" w:hAnsi="宋体" w:cs="Times New Roman"/>
          <w:sz w:val="24"/>
          <w:szCs w:val="24"/>
        </w:rPr>
        <w:t>监理人可根据工程进展和工作需要调整项目监理机构人员。监理人更换总监理工程师时，</w:t>
      </w:r>
      <w:r>
        <w:rPr>
          <w:rFonts w:ascii="宋体" w:hAnsi="宋体" w:cs="Times New Roman"/>
          <w:sz w:val="24"/>
          <w:szCs w:val="24"/>
        </w:rPr>
        <w:t xml:space="preserve"> </w:t>
      </w:r>
      <w:r>
        <w:rPr>
          <w:rFonts w:hint="eastAsia" w:ascii="宋体" w:hAnsi="宋体" w:cs="Times New Roman"/>
          <w:sz w:val="24"/>
          <w:szCs w:val="24"/>
        </w:rPr>
        <w:t>应提前</w:t>
      </w:r>
      <w:r>
        <w:rPr>
          <w:rFonts w:ascii="宋体" w:hAnsi="宋体" w:cs="Times New Roman"/>
          <w:sz w:val="24"/>
          <w:szCs w:val="24"/>
        </w:rPr>
        <w:t xml:space="preserve"> 7 </w:t>
      </w:r>
      <w:r>
        <w:rPr>
          <w:rFonts w:hint="eastAsia" w:ascii="宋体" w:hAnsi="宋体" w:cs="Times New Roman"/>
          <w:sz w:val="24"/>
          <w:szCs w:val="24"/>
        </w:rPr>
        <w:t>天向委托人书面报告，经委托人同意后方可更换；监理人更换项目监理机构其他监理人员，</w:t>
      </w:r>
      <w:r>
        <w:rPr>
          <w:rFonts w:ascii="宋体" w:hAnsi="宋体" w:cs="Times New Roman"/>
          <w:sz w:val="24"/>
          <w:szCs w:val="24"/>
        </w:rPr>
        <w:t xml:space="preserve"> </w:t>
      </w:r>
      <w:r>
        <w:rPr>
          <w:rFonts w:hint="eastAsia" w:ascii="宋体" w:hAnsi="宋体" w:cs="Times New Roman"/>
          <w:sz w:val="24"/>
          <w:szCs w:val="24"/>
        </w:rPr>
        <w:t>应以相当资格与能力的人员替换，并通知委托人。</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2.3.4 </w:t>
      </w:r>
      <w:r>
        <w:rPr>
          <w:rFonts w:hint="eastAsia" w:ascii="宋体" w:hAnsi="宋体" w:cs="Times New Roman"/>
          <w:sz w:val="24"/>
          <w:szCs w:val="24"/>
        </w:rPr>
        <w:t>监理人应及时更换有下列情形之一的监理人员：</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）严重过失行为的；</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）有违法行为不能履行职责的；</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）涉嫌犯罪的；</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）不能胜任岗位职责的；</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5</w:t>
      </w:r>
      <w:r>
        <w:rPr>
          <w:rFonts w:hint="eastAsia" w:ascii="宋体" w:hAnsi="宋体" w:cs="Times New Roman"/>
          <w:sz w:val="24"/>
          <w:szCs w:val="24"/>
        </w:rPr>
        <w:t>）严重违反职业道德的；</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6</w:t>
      </w:r>
      <w:r>
        <w:rPr>
          <w:rFonts w:hint="eastAsia" w:ascii="宋体" w:hAnsi="宋体" w:cs="Times New Roman"/>
          <w:sz w:val="24"/>
          <w:szCs w:val="24"/>
        </w:rPr>
        <w:t>）专用条件约定的其他情形。</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2.3.5 </w:t>
      </w:r>
      <w:r>
        <w:rPr>
          <w:rFonts w:hint="eastAsia" w:ascii="宋体" w:hAnsi="宋体" w:cs="Times New Roman"/>
          <w:sz w:val="24"/>
          <w:szCs w:val="24"/>
        </w:rPr>
        <w:t>委托人可要求监理人更换不能胜任本职工作的项目监理机构人员。</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2.4 </w:t>
      </w:r>
      <w:r>
        <w:rPr>
          <w:rFonts w:hint="eastAsia" w:ascii="宋体" w:hAnsi="宋体" w:cs="Times New Roman"/>
          <w:sz w:val="24"/>
          <w:szCs w:val="24"/>
        </w:rPr>
        <w:t>履行职责</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监理人应遵循职业道德准则和行为规范，严格按照法律法规、工程建设有关标准及本合同履行职责。</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2.4.1 </w:t>
      </w:r>
      <w:r>
        <w:rPr>
          <w:rFonts w:hint="eastAsia" w:ascii="宋体" w:hAnsi="宋体" w:cs="Times New Roman"/>
          <w:sz w:val="24"/>
          <w:szCs w:val="24"/>
        </w:rPr>
        <w:t>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2.4.2 </w:t>
      </w:r>
      <w:r>
        <w:rPr>
          <w:rFonts w:hint="eastAsia" w:ascii="宋体" w:hAnsi="宋体" w:cs="Times New Roman"/>
          <w:sz w:val="24"/>
          <w:szCs w:val="24"/>
        </w:rPr>
        <w:t>当委托人与承包人之间的合同争议提交仲裁机构仲裁或人民法院审理时，监理人应提供必要的证明资料。</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2.4.3 </w:t>
      </w:r>
      <w:r>
        <w:rPr>
          <w:rFonts w:hint="eastAsia" w:ascii="宋体" w:hAnsi="宋体" w:cs="Times New Roman"/>
          <w:sz w:val="24"/>
          <w:szCs w:val="24"/>
        </w:rPr>
        <w:t>监理人应在专用条件约定的授权范围内，处理委托人与承包人所签订合同的变更事宜。如果变更超过授权范围，应以书面形式报委托人批准。</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在紧急情况下，为了保护财产和人身安全，监理人所发出的指令未能事先报委托人批准时，应在发出指令后的</w:t>
      </w:r>
      <w:r>
        <w:rPr>
          <w:rFonts w:ascii="宋体" w:hAnsi="宋体" w:cs="Times New Roman"/>
          <w:sz w:val="24"/>
          <w:szCs w:val="24"/>
        </w:rPr>
        <w:t xml:space="preserve"> 24 </w:t>
      </w:r>
      <w:r>
        <w:rPr>
          <w:rFonts w:hint="eastAsia" w:ascii="宋体" w:hAnsi="宋体" w:cs="Times New Roman"/>
          <w:sz w:val="24"/>
          <w:szCs w:val="24"/>
        </w:rPr>
        <w:t>小时内以书面形式报委托人。</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2.4.4 </w:t>
      </w:r>
      <w:r>
        <w:rPr>
          <w:rFonts w:hint="eastAsia" w:ascii="宋体" w:hAnsi="宋体" w:cs="Times New Roman"/>
          <w:sz w:val="24"/>
          <w:szCs w:val="24"/>
        </w:rPr>
        <w:t>除专用条件另有约定外，监理人发现承包人的人员不能胜任本职工作的，有权要求承包人予以调换。</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2.5 </w:t>
      </w:r>
      <w:r>
        <w:rPr>
          <w:rFonts w:hint="eastAsia" w:ascii="宋体" w:hAnsi="宋体" w:cs="Times New Roman"/>
          <w:sz w:val="24"/>
          <w:szCs w:val="24"/>
        </w:rPr>
        <w:t>提交报告</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监理人应按专用条件约定的种类、时间和份数向委托人提交监理与相关服务的报告。</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2.6 </w:t>
      </w:r>
      <w:r>
        <w:rPr>
          <w:rFonts w:hint="eastAsia" w:ascii="宋体" w:hAnsi="宋体" w:cs="Times New Roman"/>
          <w:sz w:val="24"/>
          <w:szCs w:val="24"/>
        </w:rPr>
        <w:t>文件资料</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在本合同履行期内，监理人应在现场保留工作所用的图纸、报告及记录监理工作的相关文件。</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工程竣工后，应当按照档案管理规定将监理有关文件归档。</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2.7 </w:t>
      </w:r>
      <w:r>
        <w:rPr>
          <w:rFonts w:hint="eastAsia" w:ascii="宋体" w:hAnsi="宋体" w:cs="Times New Roman"/>
          <w:sz w:val="24"/>
          <w:szCs w:val="24"/>
        </w:rPr>
        <w:t>使用委托人的财产</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监理人无偿使用附录</w:t>
      </w:r>
      <w:r>
        <w:rPr>
          <w:rFonts w:ascii="宋体" w:hAnsi="宋体" w:cs="Times New Roman"/>
          <w:sz w:val="24"/>
          <w:szCs w:val="24"/>
        </w:rPr>
        <w:t xml:space="preserve"> B </w:t>
      </w:r>
      <w:r>
        <w:rPr>
          <w:rFonts w:hint="eastAsia" w:ascii="宋体" w:hAnsi="宋体" w:cs="Times New Roman"/>
          <w:sz w:val="24"/>
          <w:szCs w:val="24"/>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adjustRightInd w:val="0"/>
        <w:snapToGrid w:val="0"/>
        <w:spacing w:beforeLines="50" w:afterLines="50" w:line="300" w:lineRule="auto"/>
        <w:ind w:firstLine="480" w:firstLineChars="200"/>
        <w:outlineLvl w:val="0"/>
        <w:rPr>
          <w:rFonts w:ascii="宋体" w:hAnsi="宋体" w:cs="Times New Roman"/>
          <w:sz w:val="24"/>
          <w:szCs w:val="24"/>
        </w:rPr>
      </w:pPr>
      <w:r>
        <w:rPr>
          <w:rFonts w:ascii="宋体" w:hAnsi="宋体" w:cs="Times New Roman"/>
          <w:sz w:val="24"/>
          <w:szCs w:val="24"/>
        </w:rPr>
        <w:t>3</w:t>
      </w:r>
      <w:r>
        <w:rPr>
          <w:rFonts w:hint="eastAsia" w:ascii="宋体" w:hAnsi="宋体" w:cs="Times New Roman"/>
          <w:sz w:val="24"/>
          <w:szCs w:val="24"/>
        </w:rPr>
        <w:t>．委托人的义务</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3.1 </w:t>
      </w:r>
      <w:r>
        <w:rPr>
          <w:rFonts w:hint="eastAsia" w:ascii="宋体" w:hAnsi="宋体" w:cs="Times New Roman"/>
          <w:sz w:val="24"/>
          <w:szCs w:val="24"/>
        </w:rPr>
        <w:t>告知</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委托人应在委托人与承包人签订的合同中明确监理人、总监理工程师和授予项目监理机构的权限。如有变更，应及时通知承包人。</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3.2 </w:t>
      </w:r>
      <w:r>
        <w:rPr>
          <w:rFonts w:hint="eastAsia" w:ascii="宋体" w:hAnsi="宋体" w:cs="Times New Roman"/>
          <w:sz w:val="24"/>
          <w:szCs w:val="24"/>
        </w:rPr>
        <w:t>提供资料</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委托人应按照附录</w:t>
      </w:r>
      <w:r>
        <w:rPr>
          <w:rFonts w:ascii="宋体" w:hAnsi="宋体" w:cs="Times New Roman"/>
          <w:sz w:val="24"/>
          <w:szCs w:val="24"/>
        </w:rPr>
        <w:t xml:space="preserve"> B </w:t>
      </w:r>
      <w:r>
        <w:rPr>
          <w:rFonts w:hint="eastAsia" w:ascii="宋体" w:hAnsi="宋体" w:cs="Times New Roman"/>
          <w:sz w:val="24"/>
          <w:szCs w:val="24"/>
        </w:rPr>
        <w:t>约定，无偿向监理人提供工程有关的资料。在本合同履行过程中，委托人应及时向监理人提供最新的与工程有关的资料。</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3.3 </w:t>
      </w:r>
      <w:r>
        <w:rPr>
          <w:rFonts w:hint="eastAsia" w:ascii="宋体" w:hAnsi="宋体" w:cs="Times New Roman"/>
          <w:sz w:val="24"/>
          <w:szCs w:val="24"/>
        </w:rPr>
        <w:t>提供工作条件</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委托人应为监理人完成监理与相关服务提供必要的条件。</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3.3.1 </w:t>
      </w:r>
      <w:r>
        <w:rPr>
          <w:rFonts w:hint="eastAsia" w:ascii="宋体" w:hAnsi="宋体" w:cs="Times New Roman"/>
          <w:sz w:val="24"/>
          <w:szCs w:val="24"/>
        </w:rPr>
        <w:t>委托人应按照附录</w:t>
      </w:r>
      <w:r>
        <w:rPr>
          <w:rFonts w:ascii="宋体" w:hAnsi="宋体" w:cs="Times New Roman"/>
          <w:sz w:val="24"/>
          <w:szCs w:val="24"/>
        </w:rPr>
        <w:t xml:space="preserve"> B </w:t>
      </w:r>
      <w:r>
        <w:rPr>
          <w:rFonts w:hint="eastAsia" w:ascii="宋体" w:hAnsi="宋体" w:cs="Times New Roman"/>
          <w:sz w:val="24"/>
          <w:szCs w:val="24"/>
        </w:rPr>
        <w:t>约定，派遣相应的人员，提供房屋、设备，供监理人无偿使用。</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3.3.2 </w:t>
      </w:r>
      <w:r>
        <w:rPr>
          <w:rFonts w:hint="eastAsia" w:ascii="宋体" w:hAnsi="宋体" w:cs="Times New Roman"/>
          <w:sz w:val="24"/>
          <w:szCs w:val="24"/>
        </w:rPr>
        <w:t>委托人应负责协调工程建设中所有外部关系，为监理人履行本合同提供必要的外部条件。</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3.4 </w:t>
      </w:r>
      <w:r>
        <w:rPr>
          <w:rFonts w:hint="eastAsia" w:ascii="宋体" w:hAnsi="宋体" w:cs="Times New Roman"/>
          <w:sz w:val="24"/>
          <w:szCs w:val="24"/>
        </w:rPr>
        <w:t>委托人代表</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委托人应授权一名熟悉工程情况的代表，负责与监理人联系。委托人应在双方签订本合同后</w:t>
      </w:r>
      <w:r>
        <w:rPr>
          <w:rFonts w:ascii="宋体" w:hAnsi="宋体" w:cs="Times New Roman"/>
          <w:sz w:val="24"/>
          <w:szCs w:val="24"/>
        </w:rPr>
        <w:t xml:space="preserve"> 7</w:t>
      </w:r>
      <w:r>
        <w:rPr>
          <w:rFonts w:hint="eastAsia" w:ascii="宋体" w:hAnsi="宋体" w:cs="Times New Roman"/>
          <w:sz w:val="24"/>
          <w:szCs w:val="24"/>
        </w:rPr>
        <w:t>天内，将委托人代表的姓名和职责书面告知监理人。当委托人更换委托人代表时，应提前</w:t>
      </w:r>
      <w:r>
        <w:rPr>
          <w:rFonts w:ascii="宋体" w:hAnsi="宋体" w:cs="Times New Roman"/>
          <w:sz w:val="24"/>
          <w:szCs w:val="24"/>
        </w:rPr>
        <w:t xml:space="preserve"> 7 </w:t>
      </w:r>
      <w:r>
        <w:rPr>
          <w:rFonts w:hint="eastAsia" w:ascii="宋体" w:hAnsi="宋体" w:cs="Times New Roman"/>
          <w:sz w:val="24"/>
          <w:szCs w:val="24"/>
        </w:rPr>
        <w:t>天通知监理人。</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3.5 </w:t>
      </w:r>
      <w:r>
        <w:rPr>
          <w:rFonts w:hint="eastAsia" w:ascii="宋体" w:hAnsi="宋体" w:cs="Times New Roman"/>
          <w:sz w:val="24"/>
          <w:szCs w:val="24"/>
        </w:rPr>
        <w:t>委托人意见或要求</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在本合同约定的监理与相关服务工作范围内，委托人对承包人的任何意见或要求应通知监理人，由监理人向承包人发出相应指令。</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3.6 </w:t>
      </w:r>
      <w:r>
        <w:rPr>
          <w:rFonts w:hint="eastAsia" w:ascii="宋体" w:hAnsi="宋体" w:cs="Times New Roman"/>
          <w:sz w:val="24"/>
          <w:szCs w:val="24"/>
        </w:rPr>
        <w:t>答复</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委托人应在专用条件约定的时间内，对监理人以书面形式提交并要求作出决定的事宜，给予书面答复。逾期未答复的，视为委托人认可。</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3.7 </w:t>
      </w:r>
      <w:r>
        <w:rPr>
          <w:rFonts w:hint="eastAsia" w:ascii="宋体" w:hAnsi="宋体" w:cs="Times New Roman"/>
          <w:sz w:val="24"/>
          <w:szCs w:val="24"/>
        </w:rPr>
        <w:t>支付</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委托人应按本合同约定，向监理人支付酬金。</w:t>
      </w:r>
    </w:p>
    <w:p>
      <w:pPr>
        <w:adjustRightInd w:val="0"/>
        <w:snapToGrid w:val="0"/>
        <w:spacing w:beforeLines="50" w:afterLines="50" w:line="300" w:lineRule="auto"/>
        <w:ind w:firstLine="482" w:firstLineChars="200"/>
        <w:rPr>
          <w:rFonts w:ascii="宋体" w:hAnsi="宋体" w:cs="Times New Roman"/>
          <w:b/>
          <w:sz w:val="24"/>
          <w:szCs w:val="24"/>
        </w:rPr>
      </w:pPr>
      <w:r>
        <w:rPr>
          <w:rFonts w:ascii="宋体" w:hAnsi="宋体" w:cs="Times New Roman"/>
          <w:b/>
          <w:sz w:val="24"/>
          <w:szCs w:val="24"/>
        </w:rPr>
        <w:t xml:space="preserve">4. </w:t>
      </w:r>
      <w:r>
        <w:rPr>
          <w:rFonts w:hint="eastAsia" w:ascii="宋体" w:hAnsi="宋体" w:cs="Times New Roman"/>
          <w:b/>
          <w:sz w:val="24"/>
          <w:szCs w:val="24"/>
        </w:rPr>
        <w:t>违约责任</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4.1 </w:t>
      </w:r>
      <w:r>
        <w:rPr>
          <w:rFonts w:hint="eastAsia" w:ascii="宋体" w:hAnsi="宋体" w:cs="Times New Roman"/>
          <w:sz w:val="24"/>
          <w:szCs w:val="24"/>
        </w:rPr>
        <w:t>监理人的违约责任</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监理人未履行本合同义务的，应承担相应的责任。</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4.1.1 </w:t>
      </w:r>
      <w:r>
        <w:rPr>
          <w:rFonts w:hint="eastAsia" w:ascii="宋体" w:hAnsi="宋体" w:cs="Times New Roman"/>
          <w:sz w:val="24"/>
          <w:szCs w:val="24"/>
        </w:rPr>
        <w:t>因监理人违反本合同约定给委托人造成损失的，监理人应当赔偿委托人损失。赔偿金额的确定方法在专用条件中约定。监理人承担部分赔偿责任的，其承担赔偿金额由双方协商确定。</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4.1.2 </w:t>
      </w:r>
      <w:r>
        <w:rPr>
          <w:rFonts w:hint="eastAsia" w:ascii="宋体" w:hAnsi="宋体" w:cs="Times New Roman"/>
          <w:sz w:val="24"/>
          <w:szCs w:val="24"/>
        </w:rPr>
        <w:t>监理人向委托人的索赔不成立时，监理人应赔偿委托人由此发生的费用。</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4.2 </w:t>
      </w:r>
      <w:r>
        <w:rPr>
          <w:rFonts w:hint="eastAsia" w:ascii="宋体" w:hAnsi="宋体" w:cs="Times New Roman"/>
          <w:sz w:val="24"/>
          <w:szCs w:val="24"/>
        </w:rPr>
        <w:t>委托人的违约责任</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委托人未履行本合同义务的，应承担相应的责任。</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4.2.1 </w:t>
      </w:r>
      <w:r>
        <w:rPr>
          <w:rFonts w:hint="eastAsia" w:ascii="宋体" w:hAnsi="宋体" w:cs="Times New Roman"/>
          <w:sz w:val="24"/>
          <w:szCs w:val="24"/>
        </w:rPr>
        <w:t>委托人违反本合同约定造成监理人损失的，委托人应予以赔偿。</w:t>
      </w:r>
    </w:p>
    <w:p>
      <w:pPr>
        <w:spacing w:line="400" w:lineRule="exact"/>
        <w:ind w:firstLine="480" w:firstLineChars="200"/>
        <w:rPr>
          <w:rFonts w:ascii="宋体" w:hAnsi="宋体" w:cs="Times New Roman"/>
          <w:kern w:val="0"/>
          <w:sz w:val="24"/>
          <w:szCs w:val="20"/>
        </w:rPr>
      </w:pPr>
      <w:r>
        <w:rPr>
          <w:rFonts w:ascii="宋体" w:hAnsi="宋体" w:cs="Times New Roman"/>
          <w:kern w:val="0"/>
          <w:sz w:val="24"/>
          <w:szCs w:val="20"/>
        </w:rPr>
        <w:t xml:space="preserve">4.2.2 </w:t>
      </w:r>
      <w:r>
        <w:rPr>
          <w:rFonts w:hint="eastAsia" w:ascii="宋体" w:hAnsi="宋体" w:cs="Times New Roman"/>
          <w:sz w:val="24"/>
          <w:szCs w:val="20"/>
        </w:rPr>
        <w:t>委托人</w:t>
      </w:r>
      <w:r>
        <w:rPr>
          <w:rFonts w:hint="eastAsia" w:ascii="宋体" w:hAnsi="宋体" w:cs="Times New Roman"/>
          <w:kern w:val="0"/>
          <w:sz w:val="24"/>
          <w:szCs w:val="20"/>
        </w:rPr>
        <w:t>逾期付款利息按下列方法确定：</w:t>
      </w:r>
      <w:r>
        <w:rPr>
          <w:rFonts w:hint="eastAsia" w:ascii="宋体" w:hAnsi="宋体" w:cs="Times New Roman"/>
          <w:kern w:val="0"/>
          <w:sz w:val="24"/>
          <w:szCs w:val="20"/>
          <w:u w:val="single"/>
        </w:rPr>
        <w:t xml:space="preserve">    不计利息     </w:t>
      </w:r>
      <w:r>
        <w:rPr>
          <w:rFonts w:hint="eastAsia" w:ascii="宋体" w:hAnsi="宋体" w:cs="Times New Roman"/>
          <w:kern w:val="0"/>
          <w:sz w:val="24"/>
          <w:szCs w:val="20"/>
        </w:rPr>
        <w:t>。</w:t>
      </w:r>
    </w:p>
    <w:p>
      <w:pPr>
        <w:spacing w:line="400" w:lineRule="exact"/>
        <w:ind w:firstLine="480" w:firstLineChars="200"/>
        <w:rPr>
          <w:rFonts w:ascii="宋体" w:hAnsi="宋体" w:cs="Times New Roman"/>
          <w:kern w:val="0"/>
          <w:sz w:val="24"/>
          <w:szCs w:val="20"/>
        </w:rPr>
      </w:pPr>
      <w:r>
        <w:rPr>
          <w:rFonts w:hint="eastAsia" w:ascii="宋体" w:hAnsi="宋体" w:cs="Times New Roman"/>
          <w:sz w:val="24"/>
          <w:szCs w:val="20"/>
        </w:rPr>
        <w:t>4.2.3但如果监理人失职或违约后，经委托人书面指出并要求监理人改正后监理人拒不改正或在合理期限内未改正，因此而给委托人造成损失的，监理人应赔偿委托人的实际经济损失。且此种情形下，委托人有权单方面解除本合同，剩余监理费不再支付，并要求监理人退还已支付的费用，由此造成的所有损失由监理人承担。</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4.3 </w:t>
      </w:r>
      <w:r>
        <w:rPr>
          <w:rFonts w:hint="eastAsia" w:ascii="宋体" w:hAnsi="宋体" w:cs="Times New Roman"/>
          <w:sz w:val="24"/>
          <w:szCs w:val="24"/>
        </w:rPr>
        <w:t>除外责任</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因非监理人的原因，且监理人无过错，发生工程质量事故、安全事故、工期延误等造成的损失，监理人不承担赔偿责任。</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因不可抗力导致本合同全部或部分不能履行时，双方各自承担其因此而造成的损失、损害。</w:t>
      </w:r>
    </w:p>
    <w:p>
      <w:pPr>
        <w:adjustRightInd w:val="0"/>
        <w:snapToGrid w:val="0"/>
        <w:spacing w:beforeLines="50" w:afterLines="50" w:line="300" w:lineRule="auto"/>
        <w:ind w:firstLine="482" w:firstLineChars="200"/>
        <w:rPr>
          <w:rFonts w:ascii="宋体" w:hAnsi="宋体" w:cs="Times New Roman"/>
          <w:b/>
          <w:sz w:val="24"/>
          <w:szCs w:val="24"/>
        </w:rPr>
      </w:pPr>
      <w:r>
        <w:rPr>
          <w:rFonts w:ascii="宋体" w:hAnsi="宋体" w:cs="Times New Roman"/>
          <w:b/>
          <w:sz w:val="24"/>
          <w:szCs w:val="24"/>
        </w:rPr>
        <w:t xml:space="preserve">5. </w:t>
      </w:r>
      <w:r>
        <w:rPr>
          <w:rFonts w:hint="eastAsia" w:ascii="宋体" w:hAnsi="宋体" w:cs="Times New Roman"/>
          <w:b/>
          <w:sz w:val="24"/>
          <w:szCs w:val="24"/>
        </w:rPr>
        <w:t>支付</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5.1 </w:t>
      </w:r>
      <w:r>
        <w:rPr>
          <w:rFonts w:hint="eastAsia" w:ascii="宋体" w:hAnsi="宋体" w:cs="Times New Roman"/>
          <w:sz w:val="24"/>
          <w:szCs w:val="24"/>
        </w:rPr>
        <w:t>支付货币</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除专用条件另有约定外，酬金均以人民币支付。涉及外币支付的，所采用的货币种类、比例和汇率在专用条件中约定。</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5.2 </w:t>
      </w:r>
      <w:r>
        <w:rPr>
          <w:rFonts w:hint="eastAsia" w:ascii="宋体" w:hAnsi="宋体" w:cs="Times New Roman"/>
          <w:sz w:val="24"/>
          <w:szCs w:val="24"/>
        </w:rPr>
        <w:t>支付申请</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监理人应在本合同约定的每次应付款时间的</w:t>
      </w:r>
      <w:r>
        <w:rPr>
          <w:rFonts w:ascii="宋体" w:hAnsi="宋体" w:cs="Times New Roman"/>
          <w:sz w:val="24"/>
          <w:szCs w:val="24"/>
        </w:rPr>
        <w:t xml:space="preserve"> 7 </w:t>
      </w:r>
      <w:r>
        <w:rPr>
          <w:rFonts w:hint="eastAsia" w:ascii="宋体" w:hAnsi="宋体" w:cs="Times New Roman"/>
          <w:sz w:val="24"/>
          <w:szCs w:val="24"/>
        </w:rPr>
        <w:t>天前，向委托人提交支付申请书。支付申请书应当说明当期应付款总额，并列出当期应支付的款项及其金额。</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5.3 </w:t>
      </w:r>
      <w:r>
        <w:rPr>
          <w:rFonts w:hint="eastAsia" w:ascii="宋体" w:hAnsi="宋体" w:cs="Times New Roman"/>
          <w:sz w:val="24"/>
          <w:szCs w:val="24"/>
        </w:rPr>
        <w:t>支付酬金</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支付的酬金包括正常工作酬金、附加工作酬金、合理化建议奖励金额及费用。</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5.4 </w:t>
      </w:r>
      <w:r>
        <w:rPr>
          <w:rFonts w:hint="eastAsia" w:ascii="宋体" w:hAnsi="宋体" w:cs="Times New Roman"/>
          <w:sz w:val="24"/>
          <w:szCs w:val="24"/>
        </w:rPr>
        <w:t>有争议部分的付款</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委托人对监理人提交的支付申请书有异议时，应当在收到监理人提交的支付申请书后</w:t>
      </w:r>
      <w:r>
        <w:rPr>
          <w:rFonts w:ascii="宋体" w:hAnsi="宋体" w:cs="Times New Roman"/>
          <w:sz w:val="24"/>
          <w:szCs w:val="24"/>
        </w:rPr>
        <w:t xml:space="preserve"> 7 </w:t>
      </w:r>
      <w:r>
        <w:rPr>
          <w:rFonts w:hint="eastAsia" w:ascii="宋体" w:hAnsi="宋体" w:cs="Times New Roman"/>
          <w:sz w:val="24"/>
          <w:szCs w:val="24"/>
        </w:rPr>
        <w:t>天内，以书面形式向监理人发出异议通知。无异议部分的款项应按期支付，有异议部分的款项按第</w:t>
      </w:r>
      <w:r>
        <w:rPr>
          <w:rFonts w:ascii="宋体" w:hAnsi="宋体" w:cs="Times New Roman"/>
          <w:sz w:val="24"/>
          <w:szCs w:val="24"/>
        </w:rPr>
        <w:t xml:space="preserve"> 7 </w:t>
      </w:r>
      <w:r>
        <w:rPr>
          <w:rFonts w:hint="eastAsia" w:ascii="宋体" w:hAnsi="宋体" w:cs="Times New Roman"/>
          <w:sz w:val="24"/>
          <w:szCs w:val="24"/>
        </w:rPr>
        <w:t>条约定办理。</w:t>
      </w:r>
    </w:p>
    <w:p>
      <w:pPr>
        <w:adjustRightInd w:val="0"/>
        <w:snapToGrid w:val="0"/>
        <w:spacing w:beforeLines="50" w:afterLines="50" w:line="300" w:lineRule="auto"/>
        <w:ind w:firstLine="482" w:firstLineChars="200"/>
        <w:rPr>
          <w:rFonts w:ascii="宋体" w:hAnsi="宋体" w:cs="Times New Roman"/>
          <w:b/>
          <w:sz w:val="24"/>
          <w:szCs w:val="24"/>
        </w:rPr>
      </w:pPr>
      <w:r>
        <w:rPr>
          <w:rFonts w:ascii="宋体" w:hAnsi="宋体" w:cs="Times New Roman"/>
          <w:b/>
          <w:sz w:val="24"/>
          <w:szCs w:val="24"/>
        </w:rPr>
        <w:t xml:space="preserve">6. </w:t>
      </w:r>
      <w:r>
        <w:rPr>
          <w:rFonts w:hint="eastAsia" w:ascii="宋体" w:hAnsi="宋体" w:cs="Times New Roman"/>
          <w:b/>
          <w:sz w:val="24"/>
          <w:szCs w:val="24"/>
        </w:rPr>
        <w:t>合同生效、变更、暂停、解除与终止</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6.1 </w:t>
      </w:r>
      <w:r>
        <w:rPr>
          <w:rFonts w:hint="eastAsia" w:ascii="宋体" w:hAnsi="宋体" w:cs="Times New Roman"/>
          <w:sz w:val="24"/>
          <w:szCs w:val="24"/>
        </w:rPr>
        <w:t>生效</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除法律另有规定或者专用条件另有约定外，委托人和监理人的法定代表人或其授权代理人在协议书上签字并盖单位章后本合同生效。</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6.2 </w:t>
      </w:r>
      <w:r>
        <w:rPr>
          <w:rFonts w:hint="eastAsia" w:ascii="宋体" w:hAnsi="宋体" w:cs="Times New Roman"/>
          <w:sz w:val="24"/>
          <w:szCs w:val="24"/>
        </w:rPr>
        <w:t>变更</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6.2.1 </w:t>
      </w:r>
      <w:r>
        <w:rPr>
          <w:rFonts w:hint="eastAsia" w:ascii="宋体" w:hAnsi="宋体" w:cs="Times New Roman"/>
          <w:sz w:val="24"/>
          <w:szCs w:val="24"/>
        </w:rPr>
        <w:t>任何一方提出变更请求时，双方经协商一致后可进行变更。</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6.2.2 </w:t>
      </w:r>
      <w:r>
        <w:rPr>
          <w:rFonts w:hint="eastAsia" w:ascii="宋体" w:hAnsi="宋体" w:cs="Times New Roman"/>
          <w:sz w:val="24"/>
          <w:szCs w:val="24"/>
        </w:rPr>
        <w:t>除不可抗力外，因非监理人原因导致监理人履行合同期限延长、内容增加时，监理人应当将此情况与可能产生的影响及时通知委托人。增加的监理工作时间、工作内容应视为附加工作。</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附加工作酬金的确定方法在专用条件中约定。</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6.2.3 </w:t>
      </w:r>
      <w:r>
        <w:rPr>
          <w:rFonts w:hint="eastAsia" w:ascii="宋体" w:hAnsi="宋体" w:cs="Times New Roman"/>
          <w:sz w:val="24"/>
          <w:szCs w:val="24"/>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s="Times New Roman"/>
          <w:sz w:val="24"/>
          <w:szCs w:val="24"/>
        </w:rPr>
        <w:t xml:space="preserve"> 28 </w:t>
      </w:r>
      <w:r>
        <w:rPr>
          <w:rFonts w:hint="eastAsia" w:ascii="宋体" w:hAnsi="宋体" w:cs="Times New Roman"/>
          <w:sz w:val="24"/>
          <w:szCs w:val="24"/>
        </w:rPr>
        <w:t>天。</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6.2.4 </w:t>
      </w:r>
      <w:r>
        <w:rPr>
          <w:rFonts w:hint="eastAsia" w:ascii="宋体" w:hAnsi="宋体" w:cs="Times New Roman"/>
          <w:sz w:val="24"/>
          <w:szCs w:val="24"/>
        </w:rPr>
        <w:t>合同签订后，遇有与工程相关的法律法规、标准颁布或修订的，双方应遵照执行。由此引起监理与相关服务的范围、时间、酬金变化的，双方应通过协商进行相应调整。</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6.2.5 </w:t>
      </w:r>
      <w:r>
        <w:rPr>
          <w:rFonts w:hint="eastAsia" w:ascii="宋体" w:hAnsi="宋体" w:cs="Times New Roman"/>
          <w:sz w:val="24"/>
          <w:szCs w:val="24"/>
        </w:rPr>
        <w:t>因非监理人原因造成工程概算投资额或建筑安装工程费增加时，正常工作酬金应作相应调整。调整方法在专用条件中约定。</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6.2.6 </w:t>
      </w:r>
      <w:r>
        <w:rPr>
          <w:rFonts w:hint="eastAsia" w:ascii="宋体" w:hAnsi="宋体" w:cs="Times New Roman"/>
          <w:sz w:val="24"/>
          <w:szCs w:val="24"/>
        </w:rPr>
        <w:t>因工程规模、监理范围的变化导致监理人的正常工作量减少时，正常工作酬金应作相应调整。调整方法在专用条件中约定。</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6.3 </w:t>
      </w:r>
      <w:r>
        <w:rPr>
          <w:rFonts w:hint="eastAsia" w:ascii="宋体" w:hAnsi="宋体" w:cs="Times New Roman"/>
          <w:sz w:val="24"/>
          <w:szCs w:val="24"/>
        </w:rPr>
        <w:t>暂停与解除</w:t>
      </w:r>
      <w:r>
        <w:rPr>
          <w:rFonts w:ascii="宋体" w:hAnsi="宋体" w:cs="Times New Roman"/>
          <w:sz w:val="24"/>
          <w:szCs w:val="24"/>
        </w:rPr>
        <w:t xml:space="preserve"> </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除双方协商一致可以解除本合同外，当一方无正当理由未履行本合同约定的义务时，另一方可以根据本合同约定暂停履行本合同直至解除本合同。</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6.3.1 </w:t>
      </w:r>
      <w:r>
        <w:rPr>
          <w:rFonts w:hint="eastAsia" w:ascii="宋体" w:hAnsi="宋体" w:cs="Times New Roman"/>
          <w:sz w:val="24"/>
          <w:szCs w:val="24"/>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因解除本合同或解除监理人的部分义务导致监理人遭受的损失，除依法可以免除责任的情况外，应由委托人予以补偿，补偿金额由双方协商确定。</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解除本合同的协议必须采取书面形式，协议未达成之前，本合同仍然有效。</w:t>
      </w:r>
    </w:p>
    <w:p>
      <w:pPr>
        <w:adjustRightInd w:val="0"/>
        <w:snapToGrid w:val="0"/>
        <w:spacing w:beforeLines="50" w:afterLines="50" w:line="300" w:lineRule="auto"/>
        <w:ind w:firstLine="480" w:firstLineChars="200"/>
        <w:rPr>
          <w:rFonts w:ascii="宋体" w:hAnsi="宋体" w:cs="Times New Roman"/>
          <w:sz w:val="24"/>
          <w:szCs w:val="24"/>
        </w:rPr>
      </w:pPr>
      <w:r>
        <w:rPr>
          <w:rFonts w:ascii="宋体" w:hAnsi="宋体" w:cs="Times New Roman"/>
          <w:sz w:val="24"/>
          <w:szCs w:val="24"/>
        </w:rPr>
        <w:t xml:space="preserve">6.3.2 </w:t>
      </w:r>
      <w:r>
        <w:rPr>
          <w:rFonts w:hint="eastAsia" w:ascii="宋体" w:hAnsi="宋体" w:cs="Times New Roman"/>
          <w:sz w:val="24"/>
          <w:szCs w:val="24"/>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beforeLines="50" w:afterLines="50" w:line="300" w:lineRule="auto"/>
        <w:ind w:firstLine="480" w:firstLineChars="200"/>
        <w:rPr>
          <w:rFonts w:ascii="宋体" w:hAnsi="宋体" w:cs="Times New Roman"/>
          <w:sz w:val="24"/>
          <w:szCs w:val="24"/>
        </w:rPr>
      </w:pPr>
      <w:r>
        <w:rPr>
          <w:rFonts w:hint="eastAsia" w:ascii="宋体" w:hAnsi="宋体" w:cs="Times New Roman"/>
          <w:sz w:val="24"/>
          <w:szCs w:val="24"/>
        </w:rPr>
        <w:t>暂停部分监理与相关服务时间超过</w:t>
      </w:r>
      <w:r>
        <w:rPr>
          <w:rFonts w:ascii="宋体" w:hAnsi="宋体" w:cs="Times New Roman"/>
          <w:sz w:val="24"/>
          <w:szCs w:val="24"/>
        </w:rPr>
        <w:t xml:space="preserve"> 182 </w:t>
      </w:r>
      <w:r>
        <w:rPr>
          <w:rFonts w:hint="eastAsia" w:ascii="宋体" w:hAnsi="宋体" w:cs="Times New Roman"/>
          <w:sz w:val="24"/>
          <w:szCs w:val="24"/>
        </w:rPr>
        <w:t>天，监理人可发出解除本合同约定的该部分义务的通知；</w:t>
      </w:r>
      <w:r>
        <w:rPr>
          <w:rFonts w:ascii="宋体" w:hAnsi="宋体" w:cs="Times New Roman"/>
          <w:sz w:val="24"/>
          <w:szCs w:val="24"/>
        </w:rPr>
        <w:t xml:space="preserve"> </w:t>
      </w:r>
      <w:r>
        <w:rPr>
          <w:rFonts w:hint="eastAsia" w:ascii="宋体" w:hAnsi="宋体" w:cs="Times New Roman"/>
          <w:sz w:val="24"/>
          <w:szCs w:val="24"/>
        </w:rPr>
        <w:t>暂停全部工作时间超过</w:t>
      </w:r>
      <w:r>
        <w:rPr>
          <w:rFonts w:ascii="宋体" w:hAnsi="宋体" w:cs="Times New Roman"/>
          <w:sz w:val="24"/>
          <w:szCs w:val="24"/>
        </w:rPr>
        <w:t xml:space="preserve"> 182 </w:t>
      </w:r>
      <w:r>
        <w:rPr>
          <w:rFonts w:hint="eastAsia" w:ascii="宋体" w:hAnsi="宋体" w:cs="Times New Roman"/>
          <w:sz w:val="24"/>
          <w:szCs w:val="24"/>
        </w:rPr>
        <w:t>天，监理人可发出解除本合同的通知，本合同自通知到达委托人时解除。</w:t>
      </w:r>
      <w:r>
        <w:rPr>
          <w:rFonts w:ascii="宋体" w:hAnsi="宋体" w:cs="Times New Roman"/>
          <w:sz w:val="24"/>
          <w:szCs w:val="24"/>
        </w:rPr>
        <w:t xml:space="preserve"> </w:t>
      </w:r>
      <w:r>
        <w:rPr>
          <w:rFonts w:hint="eastAsia" w:ascii="宋体" w:hAnsi="宋体" w:cs="Times New Roman"/>
          <w:sz w:val="24"/>
          <w:szCs w:val="24"/>
        </w:rPr>
        <w:t>委托人应将监理与相关服务的酬金支付至本合同解除日，且应承担第</w:t>
      </w:r>
      <w:r>
        <w:rPr>
          <w:rFonts w:ascii="宋体" w:hAnsi="宋体" w:cs="Times New Roman"/>
          <w:sz w:val="24"/>
          <w:szCs w:val="24"/>
        </w:rPr>
        <w:t xml:space="preserve"> 4.2 </w:t>
      </w:r>
      <w:r>
        <w:rPr>
          <w:rFonts w:hint="eastAsia" w:ascii="宋体" w:hAnsi="宋体" w:cs="Times New Roman"/>
          <w:sz w:val="24"/>
          <w:szCs w:val="24"/>
        </w:rPr>
        <w:t>款约定的责任。</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6.3.3 </w:t>
      </w:r>
      <w:r>
        <w:rPr>
          <w:rFonts w:hint="eastAsia" w:ascii="宋体" w:hAnsi="宋体" w:cs="Times New Roman"/>
          <w:sz w:val="24"/>
          <w:szCs w:val="24"/>
        </w:rPr>
        <w:t>当监理人无正当理由未履行本合同约定的义务时，委托人应通知监理人限期改正。若委托人在监理人接到通知后的</w:t>
      </w:r>
      <w:r>
        <w:rPr>
          <w:rFonts w:ascii="宋体" w:hAnsi="宋体" w:cs="Times New Roman"/>
          <w:sz w:val="24"/>
          <w:szCs w:val="24"/>
        </w:rPr>
        <w:t xml:space="preserve"> 7 </w:t>
      </w:r>
      <w:r>
        <w:rPr>
          <w:rFonts w:hint="eastAsia" w:ascii="宋体" w:hAnsi="宋体" w:cs="Times New Roman"/>
          <w:sz w:val="24"/>
          <w:szCs w:val="24"/>
        </w:rPr>
        <w:t>天内未收到监理人书面形式的合理解释，则可在</w:t>
      </w:r>
      <w:r>
        <w:rPr>
          <w:rFonts w:ascii="宋体" w:hAnsi="宋体" w:cs="Times New Roman"/>
          <w:sz w:val="24"/>
          <w:szCs w:val="24"/>
        </w:rPr>
        <w:t xml:space="preserve"> 7 </w:t>
      </w:r>
      <w:r>
        <w:rPr>
          <w:rFonts w:hint="eastAsia" w:ascii="宋体" w:hAnsi="宋体" w:cs="Times New Roman"/>
          <w:sz w:val="24"/>
          <w:szCs w:val="24"/>
        </w:rPr>
        <w:t>天内发出解除本合同的通知，自通知到达监理人时本合同解除。委托人应将监理与相关服务的酬金支付至限期改正通知到达监理人之日，但监理人应承担第</w:t>
      </w:r>
      <w:r>
        <w:rPr>
          <w:rFonts w:ascii="宋体" w:hAnsi="宋体" w:cs="Times New Roman"/>
          <w:sz w:val="24"/>
          <w:szCs w:val="24"/>
        </w:rPr>
        <w:t xml:space="preserve"> 4.1 </w:t>
      </w:r>
      <w:r>
        <w:rPr>
          <w:rFonts w:hint="eastAsia" w:ascii="宋体" w:hAnsi="宋体" w:cs="Times New Roman"/>
          <w:sz w:val="24"/>
          <w:szCs w:val="24"/>
        </w:rPr>
        <w:t>款约定的责任。</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6.3.4 </w:t>
      </w:r>
      <w:r>
        <w:rPr>
          <w:rFonts w:hint="eastAsia" w:ascii="宋体" w:hAnsi="宋体" w:cs="Times New Roman"/>
          <w:sz w:val="24"/>
          <w:szCs w:val="24"/>
        </w:rPr>
        <w:t>监理人在专用条件</w:t>
      </w:r>
      <w:r>
        <w:rPr>
          <w:rFonts w:ascii="宋体" w:hAnsi="宋体" w:cs="Times New Roman"/>
          <w:sz w:val="24"/>
          <w:szCs w:val="24"/>
        </w:rPr>
        <w:t xml:space="preserve"> 5.3 </w:t>
      </w:r>
      <w:r>
        <w:rPr>
          <w:rFonts w:hint="eastAsia" w:ascii="宋体" w:hAnsi="宋体" w:cs="Times New Roman"/>
          <w:sz w:val="24"/>
          <w:szCs w:val="24"/>
        </w:rPr>
        <w:t>中约定的支付之日起</w:t>
      </w:r>
      <w:r>
        <w:rPr>
          <w:rFonts w:ascii="宋体" w:hAnsi="宋体" w:cs="Times New Roman"/>
          <w:sz w:val="24"/>
          <w:szCs w:val="24"/>
        </w:rPr>
        <w:t xml:space="preserve"> 28 </w:t>
      </w:r>
      <w:r>
        <w:rPr>
          <w:rFonts w:hint="eastAsia" w:ascii="宋体" w:hAnsi="宋体" w:cs="Times New Roman"/>
          <w:sz w:val="24"/>
          <w:szCs w:val="24"/>
        </w:rPr>
        <w:t>天后仍未收到委托人按本合同约定应付的款项，可向委托人发出催付通知。委托人接到通知</w:t>
      </w:r>
      <w:r>
        <w:rPr>
          <w:rFonts w:ascii="宋体" w:hAnsi="宋体" w:cs="Times New Roman"/>
          <w:sz w:val="24"/>
          <w:szCs w:val="24"/>
        </w:rPr>
        <w:t xml:space="preserve"> 14 </w:t>
      </w:r>
      <w:r>
        <w:rPr>
          <w:rFonts w:hint="eastAsia" w:ascii="宋体" w:hAnsi="宋体" w:cs="Times New Roman"/>
          <w:sz w:val="24"/>
          <w:szCs w:val="24"/>
        </w:rPr>
        <w:t>天后仍未支付或未提出监理人可以接受的延期支付安排，监理人可向委托人发出暂停工作的通知并可自行暂停全部或部分工作。暂停工作后</w:t>
      </w:r>
      <w:r>
        <w:rPr>
          <w:rFonts w:ascii="宋体" w:hAnsi="宋体" w:cs="Times New Roman"/>
          <w:sz w:val="24"/>
          <w:szCs w:val="24"/>
        </w:rPr>
        <w:t xml:space="preserve"> 14 </w:t>
      </w:r>
      <w:r>
        <w:rPr>
          <w:rFonts w:hint="eastAsia" w:ascii="宋体" w:hAnsi="宋体" w:cs="Times New Roman"/>
          <w:sz w:val="24"/>
          <w:szCs w:val="24"/>
        </w:rPr>
        <w:t>天内监理人仍未获得委托人应付酬金或委托人的合理答复，监理人可向委托人发出解除本合同的通知，</w:t>
      </w:r>
      <w:r>
        <w:rPr>
          <w:rFonts w:ascii="宋体" w:hAnsi="宋体" w:cs="Times New Roman"/>
          <w:sz w:val="24"/>
          <w:szCs w:val="24"/>
        </w:rPr>
        <w:t xml:space="preserve"> </w:t>
      </w:r>
      <w:r>
        <w:rPr>
          <w:rFonts w:hint="eastAsia" w:ascii="宋体" w:hAnsi="宋体" w:cs="Times New Roman"/>
          <w:sz w:val="24"/>
          <w:szCs w:val="24"/>
        </w:rPr>
        <w:t>自通知到达委托人时本合同解除。委托人应承担第</w:t>
      </w:r>
      <w:r>
        <w:rPr>
          <w:rFonts w:ascii="宋体" w:hAnsi="宋体" w:cs="Times New Roman"/>
          <w:sz w:val="24"/>
          <w:szCs w:val="24"/>
        </w:rPr>
        <w:t xml:space="preserve"> 4.2.3 </w:t>
      </w:r>
      <w:r>
        <w:rPr>
          <w:rFonts w:hint="eastAsia" w:ascii="宋体" w:hAnsi="宋体" w:cs="Times New Roman"/>
          <w:sz w:val="24"/>
          <w:szCs w:val="24"/>
        </w:rPr>
        <w:t>款约定的责任。</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6.3.5 </w:t>
      </w:r>
      <w:r>
        <w:rPr>
          <w:rFonts w:hint="eastAsia" w:ascii="宋体" w:hAnsi="宋体" w:cs="Times New Roman"/>
          <w:sz w:val="24"/>
          <w:szCs w:val="24"/>
        </w:rPr>
        <w:t>因不可抗力致使本合同部分或全部不能履行时，一方应立即通知另一方，可暂停或解除本合同。</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6.3.6 </w:t>
      </w:r>
      <w:r>
        <w:rPr>
          <w:rFonts w:hint="eastAsia" w:ascii="宋体" w:hAnsi="宋体" w:cs="Times New Roman"/>
          <w:sz w:val="24"/>
          <w:szCs w:val="24"/>
        </w:rPr>
        <w:t>本合同解除后，本合同约定的有关结算、清理、争议解决方式的条件仍然有效。</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6.4 </w:t>
      </w:r>
      <w:r>
        <w:rPr>
          <w:rFonts w:hint="eastAsia" w:ascii="宋体" w:hAnsi="宋体" w:cs="Times New Roman"/>
          <w:sz w:val="24"/>
          <w:szCs w:val="24"/>
        </w:rPr>
        <w:t>终止</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以下条件全部满足时，本合同即告终止：</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）监理人完成本合同约定的全部工作；</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）委托人与监理人结清并支付全部酬金。</w:t>
      </w:r>
    </w:p>
    <w:p>
      <w:pPr>
        <w:adjustRightInd w:val="0"/>
        <w:snapToGrid w:val="0"/>
        <w:spacing w:beforeLines="50" w:afterLines="50" w:line="300" w:lineRule="auto"/>
        <w:rPr>
          <w:rFonts w:ascii="宋体" w:hAnsi="宋体" w:cs="Times New Roman"/>
          <w:b/>
          <w:sz w:val="24"/>
          <w:szCs w:val="24"/>
        </w:rPr>
      </w:pPr>
      <w:r>
        <w:rPr>
          <w:rFonts w:ascii="宋体" w:hAnsi="宋体" w:cs="Times New Roman"/>
          <w:b/>
          <w:sz w:val="24"/>
          <w:szCs w:val="24"/>
        </w:rPr>
        <w:t xml:space="preserve">7. </w:t>
      </w:r>
      <w:r>
        <w:rPr>
          <w:rFonts w:hint="eastAsia" w:ascii="宋体" w:hAnsi="宋体" w:cs="Times New Roman"/>
          <w:b/>
          <w:sz w:val="24"/>
          <w:szCs w:val="24"/>
        </w:rPr>
        <w:t>争议解决</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7.1 </w:t>
      </w:r>
      <w:r>
        <w:rPr>
          <w:rFonts w:hint="eastAsia" w:ascii="宋体" w:hAnsi="宋体" w:cs="Times New Roman"/>
          <w:sz w:val="24"/>
          <w:szCs w:val="24"/>
        </w:rPr>
        <w:t>协商</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双方应本着诚信原则协商解决彼此间的争议。</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7.2 </w:t>
      </w:r>
      <w:r>
        <w:rPr>
          <w:rFonts w:hint="eastAsia" w:ascii="宋体" w:hAnsi="宋体" w:cs="Times New Roman"/>
          <w:sz w:val="24"/>
          <w:szCs w:val="24"/>
        </w:rPr>
        <w:t>调解</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如果双方不能在</w:t>
      </w:r>
      <w:r>
        <w:rPr>
          <w:rFonts w:ascii="宋体" w:hAnsi="宋体" w:cs="Times New Roman"/>
          <w:sz w:val="24"/>
          <w:szCs w:val="24"/>
        </w:rPr>
        <w:t xml:space="preserve"> 14 </w:t>
      </w:r>
      <w:r>
        <w:rPr>
          <w:rFonts w:hint="eastAsia" w:ascii="宋体" w:hAnsi="宋体" w:cs="Times New Roman"/>
          <w:sz w:val="24"/>
          <w:szCs w:val="24"/>
        </w:rPr>
        <w:t>天内或双方商定的其他时间内解决本合同争议，可以将其提交给专用条件约定的或事后达成协议的调解人进行调解。</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7.3 </w:t>
      </w:r>
      <w:r>
        <w:rPr>
          <w:rFonts w:hint="eastAsia" w:ascii="宋体" w:hAnsi="宋体" w:cs="Times New Roman"/>
          <w:sz w:val="24"/>
          <w:szCs w:val="24"/>
        </w:rPr>
        <w:t>仲裁或诉讼</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双方均有权不经调解直接向专用条件约定的仲裁机构申请仲裁或向有管辖权的人民法院提起诉讼。</w:t>
      </w:r>
    </w:p>
    <w:p>
      <w:pPr>
        <w:adjustRightInd w:val="0"/>
        <w:snapToGrid w:val="0"/>
        <w:spacing w:beforeLines="50" w:afterLines="50" w:line="300" w:lineRule="auto"/>
        <w:rPr>
          <w:rFonts w:ascii="宋体" w:hAnsi="宋体" w:cs="Times New Roman"/>
          <w:b/>
          <w:sz w:val="24"/>
          <w:szCs w:val="24"/>
        </w:rPr>
      </w:pPr>
      <w:r>
        <w:rPr>
          <w:rFonts w:ascii="宋体" w:hAnsi="宋体" w:cs="Times New Roman"/>
          <w:b/>
          <w:sz w:val="24"/>
          <w:szCs w:val="24"/>
        </w:rPr>
        <w:t xml:space="preserve">8. </w:t>
      </w:r>
      <w:r>
        <w:rPr>
          <w:rFonts w:hint="eastAsia" w:ascii="宋体" w:hAnsi="宋体" w:cs="Times New Roman"/>
          <w:b/>
          <w:sz w:val="24"/>
          <w:szCs w:val="24"/>
        </w:rPr>
        <w:t>其他</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8.1 </w:t>
      </w:r>
      <w:r>
        <w:rPr>
          <w:rFonts w:hint="eastAsia" w:ascii="宋体" w:hAnsi="宋体" w:cs="Times New Roman"/>
          <w:sz w:val="24"/>
          <w:szCs w:val="24"/>
        </w:rPr>
        <w:t>外出考察费用</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经委托人同意，监理人员外出考察发生的费用由委托人审核后支付。</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8.2 </w:t>
      </w:r>
      <w:r>
        <w:rPr>
          <w:rFonts w:hint="eastAsia" w:ascii="宋体" w:hAnsi="宋体" w:cs="Times New Roman"/>
          <w:sz w:val="24"/>
          <w:szCs w:val="24"/>
        </w:rPr>
        <w:t>检测费用</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委托人要求监理人进行的材料和设备检测所发生的费用，由委托人支付，支付时间在专用条件中约定。</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8.3 </w:t>
      </w:r>
      <w:r>
        <w:rPr>
          <w:rFonts w:hint="eastAsia" w:ascii="宋体" w:hAnsi="宋体" w:cs="Times New Roman"/>
          <w:sz w:val="24"/>
          <w:szCs w:val="24"/>
        </w:rPr>
        <w:t>咨询费用</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经委托人同意，根据工程需要由监理人组织的相关咨询论证会以及聘请相关专家等发生的费用由委托人支付，支付时间在专用条件中约定。</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8.4 </w:t>
      </w:r>
      <w:r>
        <w:rPr>
          <w:rFonts w:hint="eastAsia" w:ascii="宋体" w:hAnsi="宋体" w:cs="Times New Roman"/>
          <w:sz w:val="24"/>
          <w:szCs w:val="24"/>
        </w:rPr>
        <w:t>奖励</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监理人在服务过程中提出的合理化建议，使委托人获得经济效益的，双方在专用条件中约定奖励金额的确定方法。奖励金额在合理化建议被采纳后，与最近一期的正常工作酬金同期支付。</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8.5 </w:t>
      </w:r>
      <w:r>
        <w:rPr>
          <w:rFonts w:hint="eastAsia" w:ascii="宋体" w:hAnsi="宋体" w:cs="Times New Roman"/>
          <w:sz w:val="24"/>
          <w:szCs w:val="24"/>
        </w:rPr>
        <w:t>守法诚信</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监理人及其工作人员不得从与实施工程有关的第三方处获得任何经济利益。</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8.6 </w:t>
      </w:r>
      <w:r>
        <w:rPr>
          <w:rFonts w:hint="eastAsia" w:ascii="宋体" w:hAnsi="宋体" w:cs="Times New Roman"/>
          <w:sz w:val="24"/>
          <w:szCs w:val="24"/>
        </w:rPr>
        <w:t>保密</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双方不得泄露对方申明的保密资料，亦不得泄露与实施工程有关的第三方所提供的保密资料，保密事项在专用条件中约定。</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8.7 </w:t>
      </w:r>
      <w:r>
        <w:rPr>
          <w:rFonts w:hint="eastAsia" w:ascii="宋体" w:hAnsi="宋体" w:cs="Times New Roman"/>
          <w:sz w:val="24"/>
          <w:szCs w:val="24"/>
        </w:rPr>
        <w:t>通知</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本合同涉及的通知均应当采用书面形式，并在送达对方时生效，收件人应书面签收。</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8.8 </w:t>
      </w:r>
      <w:r>
        <w:rPr>
          <w:rFonts w:hint="eastAsia" w:ascii="宋体" w:hAnsi="宋体" w:cs="Times New Roman"/>
          <w:sz w:val="24"/>
          <w:szCs w:val="24"/>
        </w:rPr>
        <w:t>著作权</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监理人对其编制的文件拥有著作权。</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监理人可单独或与他人联合出版有关监理与相关服务的资料。除专用条件另有约定外，如果监理人在本合同履行期间及本合同终止后两年内出版涉及本工程的有关监理与相关服务的资料，应当</w:t>
      </w:r>
      <w:r>
        <w:rPr>
          <w:rFonts w:ascii="宋体" w:hAnsi="宋体" w:cs="Times New Roman"/>
          <w:sz w:val="24"/>
          <w:szCs w:val="24"/>
        </w:rPr>
        <w:t xml:space="preserve"> </w:t>
      </w:r>
      <w:r>
        <w:rPr>
          <w:rFonts w:hint="eastAsia" w:ascii="宋体" w:hAnsi="宋体" w:cs="Times New Roman"/>
          <w:sz w:val="24"/>
          <w:szCs w:val="24"/>
        </w:rPr>
        <w:t>征得委托人的同意。</w:t>
      </w:r>
    </w:p>
    <w:p>
      <w:pPr>
        <w:adjustRightInd w:val="0"/>
        <w:snapToGrid w:val="0"/>
        <w:spacing w:beforeLines="50" w:afterLines="50" w:line="300" w:lineRule="auto"/>
        <w:rPr>
          <w:rFonts w:ascii="宋体" w:hAnsi="宋体" w:cs="Times New Roman"/>
          <w:sz w:val="24"/>
          <w:szCs w:val="24"/>
        </w:rPr>
      </w:pPr>
    </w:p>
    <w:p>
      <w:pPr>
        <w:adjustRightInd w:val="0"/>
        <w:snapToGrid w:val="0"/>
        <w:spacing w:beforeLines="50" w:afterLines="50" w:line="300" w:lineRule="auto"/>
        <w:jc w:val="center"/>
        <w:rPr>
          <w:rFonts w:ascii="宋体" w:hAnsi="宋体" w:cs="Times New Roman"/>
          <w:b/>
          <w:sz w:val="24"/>
          <w:szCs w:val="24"/>
        </w:rPr>
      </w:pPr>
      <w:r>
        <w:rPr>
          <w:rFonts w:hint="eastAsia" w:ascii="宋体" w:hAnsi="宋体" w:cs="Times New Roman"/>
          <w:b/>
          <w:sz w:val="24"/>
          <w:szCs w:val="24"/>
        </w:rPr>
        <w:t>第三部分  专用条件</w:t>
      </w:r>
    </w:p>
    <w:p>
      <w:pPr>
        <w:adjustRightInd w:val="0"/>
        <w:snapToGrid w:val="0"/>
        <w:spacing w:beforeLines="50" w:afterLines="50" w:line="300" w:lineRule="auto"/>
        <w:outlineLvl w:val="0"/>
        <w:rPr>
          <w:rFonts w:ascii="宋体" w:hAnsi="宋体" w:cs="Times New Roman"/>
          <w:b/>
          <w:sz w:val="24"/>
          <w:szCs w:val="24"/>
        </w:rPr>
      </w:pPr>
      <w:r>
        <w:rPr>
          <w:rFonts w:ascii="宋体" w:hAnsi="宋体" w:cs="Times New Roman"/>
          <w:b/>
          <w:sz w:val="24"/>
          <w:szCs w:val="24"/>
        </w:rPr>
        <w:t xml:space="preserve">1. </w:t>
      </w:r>
      <w:r>
        <w:rPr>
          <w:rFonts w:hint="eastAsia" w:ascii="宋体" w:hAnsi="宋体" w:cs="Times New Roman"/>
          <w:b/>
          <w:sz w:val="24"/>
          <w:szCs w:val="24"/>
        </w:rPr>
        <w:t>定义与解释</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1.1.19 </w:t>
      </w:r>
      <w:r>
        <w:rPr>
          <w:rFonts w:hint="eastAsia" w:ascii="宋体" w:hAnsi="宋体" w:cs="Times New Roman"/>
          <w:sz w:val="24"/>
          <w:szCs w:val="24"/>
        </w:rPr>
        <w:t>“委托人”是指</w:t>
      </w:r>
      <w:r>
        <w:rPr>
          <w:rFonts w:hint="eastAsia" w:ascii="宋体" w:hAnsi="宋体" w:cs="Times New Roman"/>
          <w:sz w:val="24"/>
          <w:szCs w:val="24"/>
          <w:u w:val="single"/>
        </w:rPr>
        <w:t>南京信息工程大学。</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1.2 解释</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1.2.1 本合同文件除使用中文外，还可用</w:t>
      </w:r>
      <w:r>
        <w:rPr>
          <w:rFonts w:hint="eastAsia" w:ascii="宋体" w:hAnsi="宋体" w:cs="Times New Roman"/>
          <w:sz w:val="24"/>
          <w:szCs w:val="24"/>
          <w:u w:val="single"/>
        </w:rPr>
        <w:t xml:space="preserve">  无  </w:t>
      </w:r>
      <w:r>
        <w:rPr>
          <w:rFonts w:hint="eastAsia" w:ascii="宋体" w:hAnsi="宋体" w:cs="Times New Roman"/>
          <w:sz w:val="24"/>
          <w:szCs w:val="24"/>
        </w:rPr>
        <w:t>。</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1.2.2 </w:t>
      </w:r>
      <w:r>
        <w:rPr>
          <w:rFonts w:hint="eastAsia" w:ascii="宋体" w:hAnsi="宋体" w:cs="Times New Roman"/>
          <w:sz w:val="24"/>
          <w:szCs w:val="24"/>
        </w:rPr>
        <w:t>约定本合同文件的解释顺序为：</w:t>
      </w:r>
      <w:r>
        <w:rPr>
          <w:rFonts w:hint="eastAsia" w:ascii="宋体" w:hAnsi="宋体" w:cs="Times New Roman"/>
          <w:sz w:val="24"/>
          <w:szCs w:val="24"/>
          <w:u w:val="single"/>
        </w:rPr>
        <w:t>按本合同通用条件</w:t>
      </w:r>
      <w:r>
        <w:rPr>
          <w:rFonts w:hint="eastAsia" w:ascii="宋体" w:hAnsi="宋体" w:cs="Times New Roman"/>
          <w:sz w:val="24"/>
          <w:szCs w:val="24"/>
        </w:rPr>
        <w:t>。</w:t>
      </w:r>
    </w:p>
    <w:p>
      <w:pPr>
        <w:adjustRightInd w:val="0"/>
        <w:snapToGrid w:val="0"/>
        <w:spacing w:beforeLines="50" w:afterLines="50" w:line="300" w:lineRule="auto"/>
        <w:outlineLvl w:val="0"/>
        <w:rPr>
          <w:rFonts w:ascii="宋体" w:hAnsi="宋体" w:cs="Times New Roman"/>
          <w:b/>
          <w:sz w:val="24"/>
          <w:szCs w:val="24"/>
        </w:rPr>
      </w:pPr>
      <w:r>
        <w:rPr>
          <w:rFonts w:ascii="宋体" w:hAnsi="宋体" w:cs="Times New Roman"/>
          <w:b/>
          <w:sz w:val="24"/>
          <w:szCs w:val="24"/>
        </w:rPr>
        <w:t xml:space="preserve">2. </w:t>
      </w:r>
      <w:r>
        <w:rPr>
          <w:rFonts w:hint="eastAsia" w:ascii="宋体" w:hAnsi="宋体" w:cs="Times New Roman"/>
          <w:b/>
          <w:sz w:val="24"/>
          <w:szCs w:val="24"/>
        </w:rPr>
        <w:t>监理人义务</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2.1 </w:t>
      </w:r>
      <w:r>
        <w:rPr>
          <w:rFonts w:hint="eastAsia" w:ascii="宋体" w:hAnsi="宋体" w:cs="Times New Roman"/>
          <w:sz w:val="24"/>
          <w:szCs w:val="24"/>
        </w:rPr>
        <w:t>监理的范围和内容</w:t>
      </w:r>
    </w:p>
    <w:p>
      <w:pPr>
        <w:pStyle w:val="39"/>
        <w:adjustRightInd w:val="0"/>
        <w:snapToGrid w:val="0"/>
        <w:spacing w:before="0" w:beforeAutospacing="0" w:after="0" w:afterAutospacing="0" w:line="360" w:lineRule="auto"/>
        <w:ind w:firstLine="480" w:firstLineChars="200"/>
        <w:rPr>
          <w:color w:val="auto"/>
          <w:sz w:val="28"/>
          <w:szCs w:val="28"/>
        </w:rPr>
      </w:pPr>
      <w:r>
        <w:rPr>
          <w:rFonts w:cs="Times New Roman"/>
          <w:color w:val="auto"/>
          <w:szCs w:val="20"/>
        </w:rPr>
        <w:t xml:space="preserve">2.1.1 </w:t>
      </w:r>
      <w:r>
        <w:rPr>
          <w:rFonts w:hint="eastAsia" w:cs="Times New Roman"/>
          <w:color w:val="auto"/>
          <w:szCs w:val="20"/>
        </w:rPr>
        <w:t>监理范围包括：</w:t>
      </w:r>
      <w:r>
        <w:rPr>
          <w:rFonts w:cs="Times New Roman"/>
          <w:color w:val="auto"/>
          <w:kern w:val="2"/>
          <w:szCs w:val="20"/>
        </w:rPr>
        <w:fldChar w:fldCharType="begin"/>
      </w:r>
      <w:r>
        <w:rPr>
          <w:rFonts w:cs="Times New Roman"/>
          <w:color w:val="auto"/>
          <w:kern w:val="2"/>
          <w:szCs w:val="20"/>
        </w:rPr>
        <w:instrText xml:space="preserve"> AUTOTEXT  input118 \* MERGEFORMAT </w:instrText>
      </w:r>
      <w:r>
        <w:rPr>
          <w:rFonts w:cs="Times New Roman"/>
          <w:color w:val="auto"/>
          <w:kern w:val="2"/>
          <w:szCs w:val="20"/>
        </w:rPr>
        <w:fldChar w:fldCharType="separate"/>
      </w:r>
      <w:r>
        <w:rPr>
          <w:rFonts w:hint="eastAsia" w:cs="Times New Roman"/>
          <w:color w:val="auto"/>
          <w:kern w:val="2"/>
          <w:szCs w:val="20"/>
        </w:rPr>
        <w:t>南京信息工程大学沁园29、30栋学生公寓维修改造</w:t>
      </w:r>
      <w:r>
        <w:rPr>
          <w:rFonts w:cs="Times New Roman"/>
          <w:color w:val="auto"/>
          <w:kern w:val="2"/>
          <w:szCs w:val="20"/>
        </w:rPr>
        <w:t>的所有施工内容，及对本工程前期准备阶段、施工阶段、竣工验收阶段和工程保修阶段的所有一切监理工作（包括但不限于四控三管一协调，即进度、质量、投资</w:t>
      </w:r>
      <w:r>
        <w:rPr>
          <w:rFonts w:hint="eastAsia" w:cs="Times New Roman"/>
          <w:color w:val="auto"/>
          <w:kern w:val="2"/>
          <w:szCs w:val="20"/>
        </w:rPr>
        <w:t>、</w:t>
      </w:r>
      <w:r>
        <w:rPr>
          <w:rFonts w:cs="Times New Roman"/>
          <w:color w:val="auto"/>
          <w:kern w:val="2"/>
          <w:szCs w:val="20"/>
        </w:rPr>
        <w:t>安全控制，安全、合同、信息管理，组织协调施工现场各方面关系），以及在工程实施过程中工程规模的调整、各种工程变更及配合竣工结算审计。</w:t>
      </w:r>
      <w:r>
        <w:rPr>
          <w:rFonts w:cs="Times New Roman"/>
          <w:color w:val="auto"/>
          <w:kern w:val="2"/>
          <w:szCs w:val="20"/>
        </w:rPr>
        <w:fldChar w:fldCharType="end"/>
      </w:r>
    </w:p>
    <w:p>
      <w:pPr>
        <w:adjustRightInd w:val="0"/>
        <w:snapToGrid w:val="0"/>
        <w:spacing w:line="400" w:lineRule="exact"/>
        <w:rPr>
          <w:rFonts w:ascii="宋体" w:hAnsi="宋体" w:cs="Times New Roman"/>
          <w:sz w:val="24"/>
          <w:szCs w:val="20"/>
        </w:rPr>
      </w:pPr>
      <w:r>
        <w:rPr>
          <w:rFonts w:ascii="宋体" w:hAnsi="宋体" w:cs="Times New Roman"/>
          <w:kern w:val="0"/>
          <w:sz w:val="24"/>
          <w:szCs w:val="20"/>
        </w:rPr>
        <w:t xml:space="preserve">2.1.2 </w:t>
      </w:r>
      <w:r>
        <w:rPr>
          <w:rFonts w:hint="eastAsia" w:ascii="宋体" w:hAnsi="宋体" w:cs="Times New Roman"/>
          <w:kern w:val="0"/>
          <w:sz w:val="24"/>
          <w:szCs w:val="20"/>
        </w:rPr>
        <w:t>监理工作内容还包括：</w:t>
      </w:r>
      <w:r>
        <w:rPr>
          <w:rFonts w:hint="eastAsia" w:ascii="宋体" w:hAnsi="宋体" w:cs="Times New Roman"/>
          <w:sz w:val="24"/>
          <w:szCs w:val="20"/>
        </w:rPr>
        <w:t>具体包括但不限于下列内容</w:t>
      </w:r>
    </w:p>
    <w:p>
      <w:pPr>
        <w:adjustRightInd w:val="0"/>
        <w:snapToGrid w:val="0"/>
        <w:spacing w:line="300" w:lineRule="auto"/>
        <w:rPr>
          <w:rFonts w:ascii="宋体" w:hAnsi="宋体" w:cs="Times New Roman"/>
          <w:sz w:val="24"/>
          <w:szCs w:val="20"/>
        </w:rPr>
      </w:pPr>
      <w:r>
        <w:rPr>
          <w:rFonts w:hint="eastAsia" w:ascii="宋体" w:hAnsi="宋体" w:cs="Times New Roman"/>
          <w:sz w:val="24"/>
          <w:szCs w:val="20"/>
        </w:rPr>
        <w:t>（1）监理的内容要包括管线迁移的现场协调，计量，结算签证；包括管线预埋的现场协调等。</w:t>
      </w:r>
    </w:p>
    <w:p>
      <w:pPr>
        <w:adjustRightInd w:val="0"/>
        <w:snapToGrid w:val="0"/>
        <w:spacing w:line="300" w:lineRule="auto"/>
        <w:rPr>
          <w:rFonts w:ascii="宋体" w:hAnsi="宋体" w:cs="Times New Roman"/>
          <w:sz w:val="24"/>
          <w:szCs w:val="20"/>
        </w:rPr>
      </w:pPr>
      <w:r>
        <w:rPr>
          <w:rFonts w:hint="eastAsia" w:ascii="宋体" w:hAnsi="宋体" w:cs="Times New Roman"/>
          <w:sz w:val="24"/>
          <w:szCs w:val="20"/>
        </w:rPr>
        <w:t>（2）根据施工图纸设计和概算，协助业主单位组织图纸会审，做好记录、整理形成会审纪要。</w:t>
      </w:r>
    </w:p>
    <w:p>
      <w:pPr>
        <w:adjustRightInd w:val="0"/>
        <w:snapToGrid w:val="0"/>
        <w:spacing w:line="300" w:lineRule="auto"/>
        <w:rPr>
          <w:rFonts w:ascii="宋体" w:hAnsi="宋体" w:cs="Times New Roman"/>
          <w:sz w:val="24"/>
          <w:szCs w:val="20"/>
        </w:rPr>
      </w:pPr>
      <w:r>
        <w:rPr>
          <w:rFonts w:hint="eastAsia" w:ascii="宋体" w:hAnsi="宋体" w:cs="Times New Roman"/>
          <w:sz w:val="24"/>
          <w:szCs w:val="20"/>
        </w:rPr>
        <w:t>（3）协助建设单位做好开工准备，编制开工报告，签发开工令，复核放线及校核外引基准点等。</w:t>
      </w:r>
    </w:p>
    <w:p>
      <w:pPr>
        <w:adjustRightInd w:val="0"/>
        <w:snapToGrid w:val="0"/>
        <w:spacing w:line="300" w:lineRule="auto"/>
        <w:rPr>
          <w:rFonts w:ascii="宋体" w:hAnsi="宋体" w:cs="Times New Roman"/>
          <w:sz w:val="24"/>
          <w:szCs w:val="20"/>
        </w:rPr>
      </w:pPr>
      <w:r>
        <w:rPr>
          <w:rFonts w:hint="eastAsia" w:ascii="宋体" w:hAnsi="宋体" w:cs="Times New Roman"/>
          <w:sz w:val="24"/>
          <w:szCs w:val="20"/>
        </w:rPr>
        <w:t>（4）根据业主要求审核承包商提出的施工组织设计、施工技术方案、施工进度计划、质量保证体系及施工安全防护措施。</w:t>
      </w:r>
    </w:p>
    <w:p>
      <w:pPr>
        <w:adjustRightInd w:val="0"/>
        <w:snapToGrid w:val="0"/>
        <w:spacing w:line="300" w:lineRule="auto"/>
        <w:rPr>
          <w:rFonts w:ascii="宋体" w:hAnsi="宋体" w:cs="Times New Roman"/>
          <w:sz w:val="24"/>
          <w:szCs w:val="20"/>
        </w:rPr>
      </w:pPr>
      <w:r>
        <w:rPr>
          <w:rFonts w:hint="eastAsia" w:ascii="宋体" w:hAnsi="宋体" w:cs="Times New Roman"/>
          <w:sz w:val="24"/>
          <w:szCs w:val="20"/>
        </w:rPr>
        <w:t>（5）督促、检查施工单位严格执行工程承包合同和国家工程技术规范标准，协调业主和施工单位及设计单位之间的关系。</w:t>
      </w:r>
    </w:p>
    <w:p>
      <w:pPr>
        <w:adjustRightInd w:val="0"/>
        <w:snapToGrid w:val="0"/>
        <w:spacing w:line="300" w:lineRule="auto"/>
        <w:rPr>
          <w:rFonts w:ascii="宋体" w:hAnsi="宋体" w:cs="Times New Roman"/>
          <w:sz w:val="24"/>
          <w:szCs w:val="20"/>
        </w:rPr>
      </w:pPr>
      <w:r>
        <w:rPr>
          <w:rFonts w:hint="eastAsia" w:ascii="宋体" w:hAnsi="宋体" w:cs="Times New Roman"/>
          <w:sz w:val="24"/>
          <w:szCs w:val="20"/>
        </w:rPr>
        <w:t>（6）协助业主审核工程材料、构配件和设备的数量，并对其质量严格把关。</w:t>
      </w:r>
    </w:p>
    <w:p>
      <w:pPr>
        <w:adjustRightInd w:val="0"/>
        <w:snapToGrid w:val="0"/>
        <w:spacing w:line="300" w:lineRule="auto"/>
        <w:rPr>
          <w:rFonts w:ascii="宋体" w:hAnsi="宋体" w:cs="Times New Roman"/>
          <w:sz w:val="24"/>
          <w:szCs w:val="20"/>
        </w:rPr>
      </w:pPr>
      <w:r>
        <w:rPr>
          <w:rFonts w:hint="eastAsia" w:ascii="宋体" w:hAnsi="宋体" w:cs="Times New Roman"/>
          <w:sz w:val="24"/>
          <w:szCs w:val="20"/>
        </w:rPr>
        <w:t>（7）组织施工图交底，与业主共同做好施工现场签证，并审核和确认设计变更。</w:t>
      </w:r>
    </w:p>
    <w:p>
      <w:pPr>
        <w:adjustRightInd w:val="0"/>
        <w:snapToGrid w:val="0"/>
        <w:spacing w:line="300" w:lineRule="auto"/>
        <w:rPr>
          <w:rFonts w:ascii="宋体" w:hAnsi="宋体" w:cs="Times New Roman"/>
          <w:sz w:val="24"/>
          <w:szCs w:val="20"/>
        </w:rPr>
      </w:pPr>
      <w:r>
        <w:rPr>
          <w:rFonts w:hint="eastAsia" w:ascii="宋体" w:hAnsi="宋体" w:cs="Times New Roman"/>
          <w:sz w:val="24"/>
          <w:szCs w:val="20"/>
        </w:rPr>
        <w:t>（8）组织和参加定期召开的工程协调会议并做好纪要，调解有关工程建设各种合同的有关争议，协助业主处理索赔事项。</w:t>
      </w:r>
    </w:p>
    <w:p>
      <w:pPr>
        <w:adjustRightInd w:val="0"/>
        <w:snapToGrid w:val="0"/>
        <w:spacing w:line="300" w:lineRule="auto"/>
        <w:rPr>
          <w:rFonts w:ascii="宋体" w:hAnsi="宋体" w:cs="Times New Roman"/>
          <w:sz w:val="24"/>
          <w:szCs w:val="20"/>
        </w:rPr>
      </w:pPr>
      <w:r>
        <w:rPr>
          <w:rFonts w:hint="eastAsia" w:ascii="宋体" w:hAnsi="宋体" w:cs="Times New Roman"/>
          <w:sz w:val="24"/>
          <w:szCs w:val="20"/>
        </w:rPr>
        <w:t>（9）督促、检查施工单位落实施工安全保证体措施，组织检查并监督控制工程进度、质量和投资，组织分项工程和隐蔽工程的检查、验收、签发工程付款凭证。</w:t>
      </w:r>
    </w:p>
    <w:p>
      <w:pPr>
        <w:adjustRightInd w:val="0"/>
        <w:snapToGrid w:val="0"/>
        <w:spacing w:line="300" w:lineRule="auto"/>
        <w:rPr>
          <w:rFonts w:ascii="宋体" w:hAnsi="宋体" w:cs="Times New Roman"/>
          <w:sz w:val="24"/>
          <w:szCs w:val="20"/>
        </w:rPr>
      </w:pPr>
      <w:r>
        <w:rPr>
          <w:rFonts w:hint="eastAsia" w:ascii="宋体" w:hAnsi="宋体" w:cs="Times New Roman"/>
          <w:sz w:val="24"/>
          <w:szCs w:val="20"/>
        </w:rPr>
        <w:t>（10）协调施工单位内部关系，解决施工过程中现场有关争端，督促落实安全文明施工。</w:t>
      </w:r>
    </w:p>
    <w:p>
      <w:pPr>
        <w:adjustRightInd w:val="0"/>
        <w:snapToGrid w:val="0"/>
        <w:spacing w:line="300" w:lineRule="auto"/>
        <w:rPr>
          <w:rFonts w:ascii="宋体" w:hAnsi="宋体" w:cs="Times New Roman"/>
          <w:sz w:val="24"/>
          <w:szCs w:val="20"/>
        </w:rPr>
      </w:pPr>
      <w:r>
        <w:rPr>
          <w:rFonts w:hint="eastAsia" w:ascii="宋体" w:hAnsi="宋体" w:cs="Times New Roman"/>
          <w:sz w:val="24"/>
          <w:szCs w:val="20"/>
        </w:rPr>
        <w:t>（11）协助业主审核施工单位合同文件，审查技术档案资料及竣工验收资料。</w:t>
      </w:r>
    </w:p>
    <w:p>
      <w:pPr>
        <w:adjustRightInd w:val="0"/>
        <w:snapToGrid w:val="0"/>
        <w:spacing w:line="300" w:lineRule="auto"/>
        <w:rPr>
          <w:rFonts w:ascii="宋体" w:hAnsi="宋体" w:cs="Times New Roman"/>
          <w:sz w:val="24"/>
          <w:szCs w:val="20"/>
        </w:rPr>
      </w:pPr>
      <w:r>
        <w:rPr>
          <w:rFonts w:hint="eastAsia" w:ascii="宋体" w:hAnsi="宋体" w:cs="Times New Roman"/>
          <w:sz w:val="24"/>
          <w:szCs w:val="20"/>
        </w:rPr>
        <w:t>（12）及时提供完整的监理档案资料、定期编制监理报告。</w:t>
      </w:r>
    </w:p>
    <w:p>
      <w:pPr>
        <w:adjustRightInd w:val="0"/>
        <w:snapToGrid w:val="0"/>
        <w:spacing w:line="300" w:lineRule="auto"/>
        <w:rPr>
          <w:rFonts w:ascii="宋体" w:hAnsi="宋体" w:cs="Times New Roman"/>
          <w:sz w:val="24"/>
          <w:szCs w:val="20"/>
        </w:rPr>
      </w:pPr>
      <w:r>
        <w:rPr>
          <w:rFonts w:hint="eastAsia" w:ascii="宋体" w:hAnsi="宋体" w:cs="Times New Roman"/>
          <w:sz w:val="24"/>
          <w:szCs w:val="20"/>
        </w:rPr>
        <w:t>（13）协助业主组织工程交工初步验收，参加工程的竣工验收，提出交工或竣工验收申请报告。</w:t>
      </w:r>
    </w:p>
    <w:p>
      <w:pPr>
        <w:adjustRightInd w:val="0"/>
        <w:snapToGrid w:val="0"/>
        <w:spacing w:line="400" w:lineRule="exact"/>
        <w:rPr>
          <w:rFonts w:ascii="宋体" w:hAnsi="宋体" w:cs="Times New Roman"/>
          <w:sz w:val="24"/>
          <w:szCs w:val="20"/>
          <w:u w:val="single"/>
        </w:rPr>
      </w:pPr>
      <w:r>
        <w:rPr>
          <w:rFonts w:hint="eastAsia" w:ascii="宋体" w:hAnsi="宋体" w:cs="Times New Roman"/>
          <w:sz w:val="24"/>
          <w:szCs w:val="20"/>
        </w:rPr>
        <w:t>（14）负责检查保修期阶段的工程状况，定期回访，监督施工单位保修。</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监理工作服务目标</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总体目标：确保本工程竣工验收质量优良，按计划工期完成施工监理任务，加强费用和合同管理，以及投资省、进度快，杜绝质量、安全责任事故。</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质量目标：符合国家质量验收标准</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2.2 </w:t>
      </w:r>
      <w:r>
        <w:rPr>
          <w:rFonts w:hint="eastAsia" w:ascii="宋体" w:hAnsi="宋体" w:cs="Times New Roman"/>
          <w:sz w:val="24"/>
          <w:szCs w:val="24"/>
        </w:rPr>
        <w:t>监理与相关服务依据</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2.2.1 </w:t>
      </w:r>
      <w:r>
        <w:rPr>
          <w:rFonts w:hint="eastAsia" w:ascii="宋体" w:hAnsi="宋体" w:cs="Times New Roman"/>
          <w:sz w:val="24"/>
          <w:szCs w:val="24"/>
        </w:rPr>
        <w:t>监理依据包括：</w:t>
      </w:r>
    </w:p>
    <w:p>
      <w:pPr>
        <w:adjustRightInd w:val="0"/>
        <w:snapToGrid w:val="0"/>
        <w:spacing w:beforeLines="50" w:afterLines="50" w:line="300" w:lineRule="auto"/>
        <w:rPr>
          <w:rFonts w:ascii="宋体" w:hAnsi="宋体" w:cs="Times New Roman"/>
          <w:sz w:val="24"/>
          <w:szCs w:val="24"/>
          <w:u w:val="single"/>
        </w:rPr>
      </w:pPr>
      <w:r>
        <w:rPr>
          <w:rFonts w:ascii="宋体" w:hAnsi="宋体" w:cs="Times New Roman"/>
          <w:sz w:val="24"/>
          <w:szCs w:val="24"/>
          <w:u w:val="single"/>
        </w:rPr>
        <w:t>1</w:t>
      </w:r>
      <w:r>
        <w:rPr>
          <w:rFonts w:hint="eastAsia" w:ascii="宋体" w:hAnsi="宋体" w:cs="Times New Roman"/>
          <w:sz w:val="24"/>
          <w:szCs w:val="24"/>
          <w:u w:val="single"/>
        </w:rPr>
        <w:t>、《中华人民共和国建筑法》、《建设工程质量管理条例》、《建设工程安全生产管理条例》、《建设工程监理规范》（</w:t>
      </w:r>
      <w:r>
        <w:rPr>
          <w:rFonts w:ascii="宋体" w:hAnsi="宋体" w:cs="Times New Roman"/>
          <w:sz w:val="24"/>
          <w:szCs w:val="24"/>
          <w:u w:val="single"/>
        </w:rPr>
        <w:t>GB/T50319-2013</w:t>
      </w:r>
      <w:r>
        <w:rPr>
          <w:rFonts w:hint="eastAsia" w:ascii="宋体" w:hAnsi="宋体" w:cs="Times New Roman"/>
          <w:sz w:val="24"/>
          <w:szCs w:val="24"/>
          <w:u w:val="single"/>
        </w:rPr>
        <w:t>）、《建筑工程五方责任主体项目负责人质量终身责任追究暂行办法》、《南京市建设工程施工现场管理办法》和省、市建设行政主管部门发布的有关建设监理的规定。</w:t>
      </w:r>
    </w:p>
    <w:p>
      <w:pPr>
        <w:adjustRightInd w:val="0"/>
        <w:snapToGrid w:val="0"/>
        <w:spacing w:beforeLines="50" w:afterLines="50" w:line="300" w:lineRule="auto"/>
        <w:rPr>
          <w:rFonts w:ascii="宋体" w:hAnsi="宋体" w:cs="Times New Roman"/>
          <w:sz w:val="24"/>
          <w:szCs w:val="24"/>
          <w:u w:val="single"/>
        </w:rPr>
      </w:pPr>
      <w:r>
        <w:rPr>
          <w:rFonts w:ascii="宋体" w:hAnsi="宋体" w:cs="Times New Roman"/>
          <w:sz w:val="24"/>
          <w:szCs w:val="24"/>
          <w:u w:val="single"/>
        </w:rPr>
        <w:t>2</w:t>
      </w:r>
      <w:r>
        <w:rPr>
          <w:rFonts w:hint="eastAsia" w:ascii="宋体" w:hAnsi="宋体" w:cs="Times New Roman"/>
          <w:sz w:val="24"/>
          <w:szCs w:val="24"/>
          <w:u w:val="single"/>
        </w:rPr>
        <w:t>、与本工程有关的规范、标准和规程。</w:t>
      </w:r>
    </w:p>
    <w:p>
      <w:pPr>
        <w:adjustRightInd w:val="0"/>
        <w:snapToGrid w:val="0"/>
        <w:spacing w:beforeLines="50" w:afterLines="50" w:line="300" w:lineRule="auto"/>
        <w:rPr>
          <w:rFonts w:ascii="宋体" w:hAnsi="宋体" w:cs="Times New Roman"/>
          <w:sz w:val="24"/>
          <w:szCs w:val="24"/>
          <w:u w:val="single"/>
        </w:rPr>
      </w:pPr>
      <w:r>
        <w:rPr>
          <w:rFonts w:ascii="宋体" w:hAnsi="宋体" w:cs="Times New Roman"/>
          <w:sz w:val="24"/>
          <w:szCs w:val="24"/>
          <w:u w:val="single"/>
        </w:rPr>
        <w:t>3</w:t>
      </w:r>
      <w:r>
        <w:rPr>
          <w:rFonts w:hint="eastAsia" w:ascii="宋体" w:hAnsi="宋体" w:cs="Times New Roman"/>
          <w:sz w:val="24"/>
          <w:szCs w:val="24"/>
          <w:u w:val="single"/>
        </w:rPr>
        <w:t>、本工程项目的上级部门的批准文件、工程设计文件、工程承包合同等。</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2.2.2 相关服务依据包括：</w:t>
      </w:r>
      <w:r>
        <w:rPr>
          <w:rFonts w:hint="eastAsia" w:ascii="宋体" w:hAnsi="宋体" w:cs="Times New Roman"/>
          <w:sz w:val="24"/>
          <w:szCs w:val="24"/>
          <w:u w:val="single"/>
        </w:rPr>
        <w:t xml:space="preserve">   /    </w:t>
      </w:r>
      <w:r>
        <w:rPr>
          <w:rFonts w:hint="eastAsia"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2.3 </w:t>
      </w:r>
      <w:r>
        <w:rPr>
          <w:rFonts w:hint="eastAsia" w:ascii="宋体" w:hAnsi="宋体" w:cs="Times New Roman"/>
          <w:sz w:val="24"/>
          <w:szCs w:val="24"/>
        </w:rPr>
        <w:t>项目监理机构和人员</w:t>
      </w:r>
    </w:p>
    <w:tbl>
      <w:tblPr>
        <w:tblStyle w:val="1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1134"/>
        <w:gridCol w:w="241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adjustRightInd w:val="0"/>
              <w:snapToGrid w:val="0"/>
              <w:spacing w:beforeLines="50" w:afterLines="50" w:line="300" w:lineRule="auto"/>
              <w:jc w:val="center"/>
              <w:rPr>
                <w:rFonts w:ascii="宋体" w:hAnsi="宋体" w:cs="Times New Roman"/>
                <w:sz w:val="24"/>
                <w:szCs w:val="24"/>
              </w:rPr>
            </w:pPr>
            <w:r>
              <w:rPr>
                <w:rFonts w:hint="eastAsia" w:ascii="宋体" w:hAnsi="宋体" w:cs="Times New Roman"/>
                <w:sz w:val="24"/>
                <w:szCs w:val="24"/>
              </w:rPr>
              <w:t>序号</w:t>
            </w:r>
          </w:p>
        </w:tc>
        <w:tc>
          <w:tcPr>
            <w:tcW w:w="2410" w:type="dxa"/>
          </w:tcPr>
          <w:p>
            <w:pPr>
              <w:adjustRightInd w:val="0"/>
              <w:snapToGrid w:val="0"/>
              <w:spacing w:beforeLines="50" w:afterLines="50" w:line="300" w:lineRule="auto"/>
              <w:jc w:val="center"/>
              <w:rPr>
                <w:rFonts w:ascii="宋体" w:hAnsi="宋体" w:cs="Times New Roman"/>
                <w:sz w:val="24"/>
                <w:szCs w:val="24"/>
              </w:rPr>
            </w:pPr>
            <w:r>
              <w:rPr>
                <w:rFonts w:hint="eastAsia" w:ascii="宋体" w:hAnsi="宋体" w:cs="Times New Roman"/>
                <w:sz w:val="24"/>
                <w:szCs w:val="24"/>
              </w:rPr>
              <w:t>岗位</w:t>
            </w:r>
          </w:p>
        </w:tc>
        <w:tc>
          <w:tcPr>
            <w:tcW w:w="1134" w:type="dxa"/>
          </w:tcPr>
          <w:p>
            <w:pPr>
              <w:adjustRightInd w:val="0"/>
              <w:snapToGrid w:val="0"/>
              <w:spacing w:beforeLines="50" w:afterLines="50" w:line="300" w:lineRule="auto"/>
              <w:jc w:val="center"/>
              <w:rPr>
                <w:rFonts w:ascii="宋体" w:hAnsi="宋体" w:cs="Times New Roman"/>
                <w:sz w:val="24"/>
                <w:szCs w:val="24"/>
              </w:rPr>
            </w:pPr>
            <w:r>
              <w:rPr>
                <w:rFonts w:hint="eastAsia" w:ascii="宋体" w:hAnsi="宋体" w:cs="Times New Roman"/>
                <w:sz w:val="24"/>
                <w:szCs w:val="24"/>
              </w:rPr>
              <w:t>姓名</w:t>
            </w:r>
          </w:p>
        </w:tc>
        <w:tc>
          <w:tcPr>
            <w:tcW w:w="2410" w:type="dxa"/>
          </w:tcPr>
          <w:p>
            <w:pPr>
              <w:adjustRightInd w:val="0"/>
              <w:snapToGrid w:val="0"/>
              <w:spacing w:beforeLines="50" w:afterLines="50" w:line="300" w:lineRule="auto"/>
              <w:jc w:val="center"/>
              <w:rPr>
                <w:rFonts w:ascii="宋体" w:hAnsi="宋体" w:cs="Times New Roman"/>
                <w:sz w:val="24"/>
                <w:szCs w:val="24"/>
              </w:rPr>
            </w:pPr>
            <w:r>
              <w:rPr>
                <w:rFonts w:hint="eastAsia" w:ascii="宋体" w:hAnsi="宋体" w:cs="Times New Roman"/>
                <w:sz w:val="24"/>
                <w:szCs w:val="24"/>
              </w:rPr>
              <w:t>身份证号</w:t>
            </w:r>
          </w:p>
        </w:tc>
        <w:tc>
          <w:tcPr>
            <w:tcW w:w="2268" w:type="dxa"/>
          </w:tcPr>
          <w:p>
            <w:pPr>
              <w:adjustRightInd w:val="0"/>
              <w:snapToGrid w:val="0"/>
              <w:spacing w:beforeLines="50" w:afterLines="50" w:line="300" w:lineRule="auto"/>
              <w:jc w:val="center"/>
              <w:rPr>
                <w:rFonts w:ascii="宋体" w:hAnsi="宋体" w:cs="Times New Roman"/>
                <w:sz w:val="24"/>
                <w:szCs w:val="24"/>
              </w:rPr>
            </w:pPr>
            <w:r>
              <w:rPr>
                <w:rFonts w:hint="eastAsia" w:ascii="宋体" w:hAnsi="宋体" w:cs="Times New Roman"/>
                <w:sz w:val="24"/>
                <w:szCs w:val="24"/>
              </w:rPr>
              <w:t>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adjustRightInd w:val="0"/>
              <w:snapToGrid w:val="0"/>
              <w:spacing w:beforeLines="50" w:afterLines="50" w:line="300" w:lineRule="auto"/>
              <w:jc w:val="center"/>
              <w:rPr>
                <w:rFonts w:ascii="宋体" w:hAnsi="宋体" w:cs="Times New Roman"/>
                <w:sz w:val="24"/>
                <w:szCs w:val="24"/>
              </w:rPr>
            </w:pPr>
            <w:r>
              <w:rPr>
                <w:rFonts w:hint="eastAsia" w:ascii="宋体" w:hAnsi="宋体" w:cs="Times New Roman"/>
                <w:sz w:val="24"/>
                <w:szCs w:val="24"/>
              </w:rPr>
              <w:t>1</w:t>
            </w:r>
          </w:p>
        </w:tc>
        <w:tc>
          <w:tcPr>
            <w:tcW w:w="2410" w:type="dxa"/>
          </w:tcPr>
          <w:p>
            <w:pPr>
              <w:adjustRightInd w:val="0"/>
              <w:snapToGrid w:val="0"/>
              <w:spacing w:beforeLines="50" w:afterLines="50" w:line="300" w:lineRule="auto"/>
              <w:jc w:val="center"/>
              <w:rPr>
                <w:rFonts w:ascii="宋体" w:hAnsi="宋体" w:cs="Times New Roman"/>
                <w:sz w:val="24"/>
                <w:szCs w:val="24"/>
              </w:rPr>
            </w:pPr>
            <w:r>
              <w:rPr>
                <w:rFonts w:hint="eastAsia" w:ascii="宋体" w:hAnsi="宋体" w:cs="Times New Roman"/>
                <w:sz w:val="24"/>
                <w:szCs w:val="24"/>
              </w:rPr>
              <w:t>总监</w:t>
            </w:r>
          </w:p>
        </w:tc>
        <w:tc>
          <w:tcPr>
            <w:tcW w:w="1134" w:type="dxa"/>
          </w:tcPr>
          <w:p>
            <w:pPr>
              <w:adjustRightInd w:val="0"/>
              <w:snapToGrid w:val="0"/>
              <w:spacing w:beforeLines="50" w:afterLines="50" w:line="300" w:lineRule="auto"/>
              <w:jc w:val="center"/>
              <w:rPr>
                <w:rFonts w:ascii="宋体" w:hAnsi="宋体" w:cs="Times New Roman"/>
                <w:sz w:val="24"/>
                <w:szCs w:val="24"/>
              </w:rPr>
            </w:pPr>
          </w:p>
        </w:tc>
        <w:tc>
          <w:tcPr>
            <w:tcW w:w="2410" w:type="dxa"/>
          </w:tcPr>
          <w:p>
            <w:pPr>
              <w:adjustRightInd w:val="0"/>
              <w:snapToGrid w:val="0"/>
              <w:spacing w:beforeLines="50" w:afterLines="50" w:line="300" w:lineRule="auto"/>
              <w:rPr>
                <w:rFonts w:ascii="宋体" w:hAnsi="宋体" w:cs="Times New Roman"/>
                <w:sz w:val="24"/>
                <w:szCs w:val="24"/>
              </w:rPr>
            </w:pPr>
          </w:p>
        </w:tc>
        <w:tc>
          <w:tcPr>
            <w:tcW w:w="2268" w:type="dxa"/>
          </w:tcPr>
          <w:p>
            <w:pPr>
              <w:adjustRightInd w:val="0"/>
              <w:snapToGrid w:val="0"/>
              <w:spacing w:beforeLines="50" w:afterLines="50" w:line="300" w:lineRule="auto"/>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adjustRightInd w:val="0"/>
              <w:snapToGrid w:val="0"/>
              <w:spacing w:beforeLines="50" w:afterLines="50" w:line="300" w:lineRule="auto"/>
              <w:jc w:val="center"/>
              <w:rPr>
                <w:rFonts w:ascii="宋体" w:hAnsi="宋体" w:cs="Times New Roman"/>
                <w:sz w:val="24"/>
                <w:szCs w:val="24"/>
              </w:rPr>
            </w:pPr>
            <w:r>
              <w:rPr>
                <w:rFonts w:hint="eastAsia" w:ascii="宋体" w:hAnsi="宋体" w:cs="Times New Roman"/>
                <w:sz w:val="24"/>
                <w:szCs w:val="24"/>
              </w:rPr>
              <w:t>2</w:t>
            </w:r>
          </w:p>
        </w:tc>
        <w:tc>
          <w:tcPr>
            <w:tcW w:w="2410" w:type="dxa"/>
          </w:tcPr>
          <w:p>
            <w:pPr>
              <w:adjustRightInd w:val="0"/>
              <w:snapToGrid w:val="0"/>
              <w:spacing w:beforeLines="50" w:afterLines="50" w:line="300" w:lineRule="auto"/>
              <w:jc w:val="center"/>
              <w:rPr>
                <w:rFonts w:ascii="宋体" w:hAnsi="宋体" w:cs="Times New Roman"/>
                <w:sz w:val="24"/>
                <w:szCs w:val="24"/>
              </w:rPr>
            </w:pPr>
            <w:r>
              <w:rPr>
                <w:rFonts w:hint="eastAsia" w:ascii="宋体" w:hAnsi="宋体" w:cs="Times New Roman"/>
                <w:sz w:val="24"/>
                <w:szCs w:val="24"/>
              </w:rPr>
              <w:t>专业监理工程师</w:t>
            </w:r>
          </w:p>
        </w:tc>
        <w:tc>
          <w:tcPr>
            <w:tcW w:w="1134" w:type="dxa"/>
          </w:tcPr>
          <w:p>
            <w:pPr>
              <w:adjustRightInd w:val="0"/>
              <w:snapToGrid w:val="0"/>
              <w:spacing w:beforeLines="50" w:afterLines="50" w:line="300" w:lineRule="auto"/>
              <w:jc w:val="center"/>
              <w:rPr>
                <w:rFonts w:ascii="宋体" w:hAnsi="宋体" w:cs="Times New Roman"/>
                <w:sz w:val="24"/>
                <w:szCs w:val="24"/>
              </w:rPr>
            </w:pPr>
          </w:p>
        </w:tc>
        <w:tc>
          <w:tcPr>
            <w:tcW w:w="2410" w:type="dxa"/>
          </w:tcPr>
          <w:p>
            <w:pPr>
              <w:adjustRightInd w:val="0"/>
              <w:snapToGrid w:val="0"/>
              <w:spacing w:beforeLines="50" w:afterLines="50" w:line="300" w:lineRule="auto"/>
              <w:rPr>
                <w:rFonts w:ascii="宋体" w:hAnsi="宋体" w:cs="Times New Roman"/>
                <w:sz w:val="24"/>
                <w:szCs w:val="24"/>
              </w:rPr>
            </w:pPr>
          </w:p>
        </w:tc>
        <w:tc>
          <w:tcPr>
            <w:tcW w:w="2268" w:type="dxa"/>
          </w:tcPr>
          <w:p>
            <w:pPr>
              <w:adjustRightInd w:val="0"/>
              <w:snapToGrid w:val="0"/>
              <w:spacing w:beforeLines="50" w:afterLines="50" w:line="300" w:lineRule="auto"/>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adjustRightInd w:val="0"/>
              <w:snapToGrid w:val="0"/>
              <w:spacing w:beforeLines="50" w:afterLines="50" w:line="300" w:lineRule="auto"/>
              <w:jc w:val="center"/>
              <w:rPr>
                <w:rFonts w:ascii="宋体" w:hAnsi="宋体" w:cs="Times New Roman"/>
                <w:sz w:val="24"/>
                <w:szCs w:val="24"/>
              </w:rPr>
            </w:pPr>
            <w:r>
              <w:rPr>
                <w:rFonts w:hint="eastAsia" w:ascii="宋体" w:hAnsi="宋体" w:cs="Times New Roman"/>
                <w:sz w:val="24"/>
                <w:szCs w:val="24"/>
              </w:rPr>
              <w:t>3</w:t>
            </w:r>
          </w:p>
        </w:tc>
        <w:tc>
          <w:tcPr>
            <w:tcW w:w="2410" w:type="dxa"/>
          </w:tcPr>
          <w:p>
            <w:pPr>
              <w:adjustRightInd w:val="0"/>
              <w:snapToGrid w:val="0"/>
              <w:spacing w:beforeLines="50" w:afterLines="50" w:line="300" w:lineRule="auto"/>
              <w:jc w:val="center"/>
              <w:rPr>
                <w:rFonts w:ascii="宋体" w:hAnsi="宋体" w:cs="Times New Roman"/>
                <w:sz w:val="24"/>
                <w:szCs w:val="24"/>
              </w:rPr>
            </w:pPr>
            <w:r>
              <w:rPr>
                <w:rFonts w:hint="eastAsia" w:ascii="宋体" w:hAnsi="宋体" w:cs="Times New Roman"/>
                <w:sz w:val="24"/>
                <w:szCs w:val="24"/>
              </w:rPr>
              <w:t>监理员</w:t>
            </w:r>
          </w:p>
        </w:tc>
        <w:tc>
          <w:tcPr>
            <w:tcW w:w="1134" w:type="dxa"/>
          </w:tcPr>
          <w:p>
            <w:pPr>
              <w:adjustRightInd w:val="0"/>
              <w:snapToGrid w:val="0"/>
              <w:spacing w:beforeLines="50" w:afterLines="50" w:line="300" w:lineRule="auto"/>
              <w:jc w:val="center"/>
              <w:rPr>
                <w:rFonts w:ascii="宋体" w:hAnsi="宋体" w:cs="Times New Roman"/>
                <w:sz w:val="24"/>
                <w:szCs w:val="24"/>
              </w:rPr>
            </w:pPr>
          </w:p>
        </w:tc>
        <w:tc>
          <w:tcPr>
            <w:tcW w:w="2410" w:type="dxa"/>
          </w:tcPr>
          <w:p>
            <w:pPr>
              <w:adjustRightInd w:val="0"/>
              <w:snapToGrid w:val="0"/>
              <w:spacing w:beforeLines="50" w:afterLines="50" w:line="300" w:lineRule="auto"/>
              <w:rPr>
                <w:rFonts w:ascii="宋体" w:hAnsi="宋体" w:cs="Times New Roman"/>
                <w:sz w:val="24"/>
                <w:szCs w:val="24"/>
              </w:rPr>
            </w:pPr>
          </w:p>
        </w:tc>
        <w:tc>
          <w:tcPr>
            <w:tcW w:w="2268" w:type="dxa"/>
          </w:tcPr>
          <w:p>
            <w:pPr>
              <w:adjustRightInd w:val="0"/>
              <w:snapToGrid w:val="0"/>
              <w:spacing w:beforeLines="50" w:afterLines="50" w:line="300" w:lineRule="auto"/>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adjustRightInd w:val="0"/>
              <w:snapToGrid w:val="0"/>
              <w:spacing w:beforeLines="50" w:afterLines="50" w:line="300" w:lineRule="auto"/>
              <w:jc w:val="center"/>
              <w:rPr>
                <w:rFonts w:ascii="宋体" w:hAnsi="宋体" w:cs="Times New Roman"/>
                <w:sz w:val="24"/>
                <w:szCs w:val="24"/>
              </w:rPr>
            </w:pPr>
            <w:r>
              <w:rPr>
                <w:rFonts w:hint="eastAsia" w:ascii="宋体" w:hAnsi="宋体" w:cs="Times New Roman"/>
                <w:sz w:val="24"/>
                <w:szCs w:val="24"/>
              </w:rPr>
              <w:t>4</w:t>
            </w:r>
          </w:p>
        </w:tc>
        <w:tc>
          <w:tcPr>
            <w:tcW w:w="2410" w:type="dxa"/>
          </w:tcPr>
          <w:p>
            <w:pPr>
              <w:adjustRightInd w:val="0"/>
              <w:snapToGrid w:val="0"/>
              <w:spacing w:beforeLines="50" w:afterLines="50" w:line="300" w:lineRule="auto"/>
              <w:jc w:val="center"/>
              <w:rPr>
                <w:rFonts w:ascii="宋体" w:hAnsi="宋体" w:cs="Times New Roman"/>
                <w:sz w:val="24"/>
                <w:szCs w:val="24"/>
              </w:rPr>
            </w:pPr>
            <w:r>
              <w:rPr>
                <w:rFonts w:hint="eastAsia" w:ascii="宋体" w:hAnsi="宋体" w:cs="Times New Roman"/>
                <w:sz w:val="24"/>
                <w:szCs w:val="24"/>
              </w:rPr>
              <w:t>监理员</w:t>
            </w:r>
          </w:p>
        </w:tc>
        <w:tc>
          <w:tcPr>
            <w:tcW w:w="1134" w:type="dxa"/>
          </w:tcPr>
          <w:p>
            <w:pPr>
              <w:adjustRightInd w:val="0"/>
              <w:snapToGrid w:val="0"/>
              <w:spacing w:beforeLines="50" w:afterLines="50" w:line="300" w:lineRule="auto"/>
              <w:jc w:val="center"/>
              <w:rPr>
                <w:rFonts w:ascii="宋体" w:hAnsi="宋体" w:cs="Times New Roman"/>
                <w:sz w:val="24"/>
                <w:szCs w:val="24"/>
              </w:rPr>
            </w:pPr>
          </w:p>
        </w:tc>
        <w:tc>
          <w:tcPr>
            <w:tcW w:w="2410" w:type="dxa"/>
          </w:tcPr>
          <w:p>
            <w:pPr>
              <w:adjustRightInd w:val="0"/>
              <w:snapToGrid w:val="0"/>
              <w:spacing w:beforeLines="50" w:afterLines="50" w:line="300" w:lineRule="auto"/>
              <w:rPr>
                <w:rFonts w:ascii="宋体" w:hAnsi="宋体" w:cs="Times New Roman"/>
                <w:sz w:val="24"/>
                <w:szCs w:val="24"/>
              </w:rPr>
            </w:pPr>
          </w:p>
        </w:tc>
        <w:tc>
          <w:tcPr>
            <w:tcW w:w="2268" w:type="dxa"/>
          </w:tcPr>
          <w:p>
            <w:pPr>
              <w:adjustRightInd w:val="0"/>
              <w:snapToGrid w:val="0"/>
              <w:spacing w:beforeLines="50" w:afterLines="50" w:line="300" w:lineRule="auto"/>
              <w:rPr>
                <w:rFonts w:ascii="宋体" w:hAnsi="宋体" w:cs="Times New Roman"/>
                <w:sz w:val="24"/>
                <w:szCs w:val="24"/>
              </w:rPr>
            </w:pPr>
          </w:p>
        </w:tc>
      </w:tr>
    </w:tbl>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2.3.4 </w:t>
      </w:r>
      <w:r>
        <w:rPr>
          <w:rFonts w:hint="eastAsia" w:ascii="宋体" w:hAnsi="宋体" w:cs="Times New Roman"/>
          <w:sz w:val="24"/>
          <w:szCs w:val="24"/>
        </w:rPr>
        <w:t>更换监理人员的其他情形：</w:t>
      </w:r>
      <w:r>
        <w:rPr>
          <w:rFonts w:hint="eastAsia" w:ascii="宋体" w:hAnsi="宋体" w:cs="Times New Roman"/>
          <w:sz w:val="24"/>
          <w:szCs w:val="24"/>
          <w:u w:val="single"/>
        </w:rPr>
        <w:t>委托人认为不称职的监理人员。不称职的监理人员指下列但不限于下列：</w:t>
      </w:r>
    </w:p>
    <w:p>
      <w:pPr>
        <w:adjustRightInd w:val="0"/>
        <w:snapToGrid w:val="0"/>
        <w:spacing w:beforeLines="50" w:afterLines="50" w:line="300" w:lineRule="auto"/>
        <w:rPr>
          <w:rFonts w:ascii="宋体" w:hAnsi="宋体" w:cs="Times New Roman"/>
          <w:sz w:val="24"/>
          <w:szCs w:val="24"/>
          <w:u w:val="single"/>
        </w:rPr>
      </w:pPr>
      <w:r>
        <w:rPr>
          <w:rFonts w:ascii="宋体" w:hAnsi="宋体" w:cs="Times New Roman"/>
          <w:sz w:val="24"/>
          <w:szCs w:val="24"/>
          <w:u w:val="single"/>
        </w:rPr>
        <w:t>1</w:t>
      </w:r>
      <w:r>
        <w:rPr>
          <w:rFonts w:hint="eastAsia" w:ascii="宋体" w:hAnsi="宋体" w:cs="Times New Roman"/>
          <w:sz w:val="24"/>
          <w:szCs w:val="24"/>
          <w:u w:val="single"/>
        </w:rPr>
        <w:t>、质量或安全生产隐患应发现而未能及时发现的；</w:t>
      </w:r>
    </w:p>
    <w:p>
      <w:pPr>
        <w:adjustRightInd w:val="0"/>
        <w:snapToGrid w:val="0"/>
        <w:spacing w:beforeLines="50" w:afterLines="50" w:line="300" w:lineRule="auto"/>
        <w:rPr>
          <w:rFonts w:ascii="宋体" w:hAnsi="宋体" w:cs="Times New Roman"/>
          <w:sz w:val="24"/>
          <w:szCs w:val="24"/>
          <w:u w:val="single"/>
        </w:rPr>
      </w:pPr>
      <w:r>
        <w:rPr>
          <w:rFonts w:ascii="宋体" w:hAnsi="宋体" w:cs="Times New Roman"/>
          <w:sz w:val="24"/>
          <w:szCs w:val="24"/>
          <w:u w:val="single"/>
        </w:rPr>
        <w:t>2</w:t>
      </w:r>
      <w:r>
        <w:rPr>
          <w:rFonts w:hint="eastAsia" w:ascii="宋体" w:hAnsi="宋体" w:cs="Times New Roman"/>
          <w:sz w:val="24"/>
          <w:szCs w:val="24"/>
          <w:u w:val="single"/>
        </w:rPr>
        <w:t>、与本工程承包人有工作以外的利益往来，向本工程承包人推荐施工材料、施工用人的；</w:t>
      </w:r>
    </w:p>
    <w:p>
      <w:pPr>
        <w:adjustRightInd w:val="0"/>
        <w:snapToGrid w:val="0"/>
        <w:spacing w:beforeLines="50" w:afterLines="50" w:line="300" w:lineRule="auto"/>
        <w:rPr>
          <w:rFonts w:ascii="宋体" w:hAnsi="宋体" w:cs="Times New Roman"/>
          <w:sz w:val="24"/>
          <w:szCs w:val="24"/>
          <w:u w:val="single"/>
        </w:rPr>
      </w:pPr>
      <w:r>
        <w:rPr>
          <w:rFonts w:ascii="宋体" w:hAnsi="宋体" w:cs="Times New Roman"/>
          <w:sz w:val="24"/>
          <w:szCs w:val="24"/>
          <w:u w:val="single"/>
        </w:rPr>
        <w:t>3</w:t>
      </w:r>
      <w:r>
        <w:rPr>
          <w:rFonts w:hint="eastAsia" w:ascii="宋体" w:hAnsi="宋体" w:cs="Times New Roman"/>
          <w:sz w:val="24"/>
          <w:szCs w:val="24"/>
          <w:u w:val="single"/>
        </w:rPr>
        <w:t>、对承包人报送的工程签证单不认真复核或因签证不实给委托人造成损失（或可能造成损失）的；</w:t>
      </w:r>
    </w:p>
    <w:p>
      <w:pPr>
        <w:adjustRightInd w:val="0"/>
        <w:snapToGrid w:val="0"/>
        <w:spacing w:beforeLines="50" w:afterLines="50" w:line="300" w:lineRule="auto"/>
        <w:rPr>
          <w:rFonts w:ascii="宋体" w:hAnsi="宋体" w:cs="Times New Roman"/>
          <w:sz w:val="24"/>
          <w:szCs w:val="24"/>
          <w:u w:val="single"/>
        </w:rPr>
      </w:pPr>
      <w:r>
        <w:rPr>
          <w:rFonts w:ascii="宋体" w:hAnsi="宋体" w:cs="Times New Roman"/>
          <w:sz w:val="24"/>
          <w:szCs w:val="24"/>
          <w:u w:val="single"/>
        </w:rPr>
        <w:t>4</w:t>
      </w:r>
      <w:r>
        <w:rPr>
          <w:rFonts w:hint="eastAsia" w:ascii="宋体" w:hAnsi="宋体" w:cs="Times New Roman"/>
          <w:sz w:val="24"/>
          <w:szCs w:val="24"/>
          <w:u w:val="single"/>
        </w:rPr>
        <w:t>、未严格执行质量标准和安全规定的；</w:t>
      </w:r>
    </w:p>
    <w:p>
      <w:pPr>
        <w:adjustRightInd w:val="0"/>
        <w:snapToGrid w:val="0"/>
        <w:spacing w:beforeLines="50" w:afterLines="50" w:line="300" w:lineRule="auto"/>
        <w:rPr>
          <w:rFonts w:ascii="宋体" w:hAnsi="宋体" w:cs="Times New Roman"/>
          <w:sz w:val="24"/>
          <w:szCs w:val="24"/>
          <w:u w:val="single"/>
        </w:rPr>
      </w:pPr>
      <w:r>
        <w:rPr>
          <w:rFonts w:ascii="宋体" w:hAnsi="宋体" w:cs="Times New Roman"/>
          <w:sz w:val="24"/>
          <w:szCs w:val="24"/>
          <w:u w:val="single"/>
        </w:rPr>
        <w:t>5</w:t>
      </w:r>
      <w:r>
        <w:rPr>
          <w:rFonts w:hint="eastAsia" w:ascii="宋体" w:hAnsi="宋体" w:cs="Times New Roman"/>
          <w:sz w:val="24"/>
          <w:szCs w:val="24"/>
          <w:u w:val="single"/>
        </w:rPr>
        <w:t>、上道工序检查不到位就允许施行下道工序的；</w:t>
      </w:r>
    </w:p>
    <w:p>
      <w:pPr>
        <w:adjustRightInd w:val="0"/>
        <w:snapToGrid w:val="0"/>
        <w:spacing w:beforeLines="50" w:afterLines="50" w:line="300" w:lineRule="auto"/>
        <w:rPr>
          <w:rFonts w:ascii="宋体" w:hAnsi="宋体" w:cs="Times New Roman"/>
          <w:sz w:val="24"/>
          <w:szCs w:val="24"/>
          <w:u w:val="single"/>
        </w:rPr>
      </w:pPr>
      <w:r>
        <w:rPr>
          <w:rFonts w:ascii="宋体" w:hAnsi="宋体" w:cs="Times New Roman"/>
          <w:sz w:val="24"/>
          <w:szCs w:val="24"/>
          <w:u w:val="single"/>
        </w:rPr>
        <w:t>6</w:t>
      </w:r>
      <w:r>
        <w:rPr>
          <w:rFonts w:hint="eastAsia" w:ascii="宋体" w:hAnsi="宋体" w:cs="Times New Roman"/>
          <w:sz w:val="24"/>
          <w:szCs w:val="24"/>
          <w:u w:val="single"/>
        </w:rPr>
        <w:t>、旁站值班不到位的；</w:t>
      </w:r>
    </w:p>
    <w:p>
      <w:pPr>
        <w:adjustRightInd w:val="0"/>
        <w:snapToGrid w:val="0"/>
        <w:spacing w:beforeLines="50" w:afterLines="50" w:line="300" w:lineRule="auto"/>
        <w:rPr>
          <w:rFonts w:ascii="宋体" w:hAnsi="宋体" w:cs="Times New Roman"/>
          <w:sz w:val="24"/>
          <w:szCs w:val="24"/>
          <w:u w:val="single"/>
        </w:rPr>
      </w:pPr>
      <w:r>
        <w:rPr>
          <w:rFonts w:ascii="宋体" w:hAnsi="宋体" w:cs="Times New Roman"/>
          <w:sz w:val="24"/>
          <w:szCs w:val="24"/>
          <w:u w:val="single"/>
        </w:rPr>
        <w:t>7</w:t>
      </w:r>
      <w:r>
        <w:rPr>
          <w:rFonts w:hint="eastAsia" w:ascii="宋体" w:hAnsi="宋体" w:cs="Times New Roman"/>
          <w:sz w:val="24"/>
          <w:szCs w:val="24"/>
          <w:u w:val="single"/>
        </w:rPr>
        <w:t>、未经委托人同意随意缺勤的；</w:t>
      </w:r>
    </w:p>
    <w:p>
      <w:pPr>
        <w:adjustRightInd w:val="0"/>
        <w:snapToGrid w:val="0"/>
        <w:spacing w:beforeLines="50" w:afterLines="50" w:line="300" w:lineRule="auto"/>
        <w:rPr>
          <w:rFonts w:ascii="宋体" w:hAnsi="宋体" w:cs="Times New Roman"/>
          <w:sz w:val="24"/>
          <w:szCs w:val="24"/>
          <w:u w:val="single"/>
        </w:rPr>
      </w:pPr>
      <w:r>
        <w:rPr>
          <w:rFonts w:ascii="宋体" w:hAnsi="宋体" w:cs="Times New Roman"/>
          <w:sz w:val="24"/>
          <w:szCs w:val="24"/>
          <w:u w:val="single"/>
        </w:rPr>
        <w:t>8</w:t>
      </w:r>
      <w:r>
        <w:rPr>
          <w:rFonts w:hint="eastAsia" w:ascii="宋体" w:hAnsi="宋体" w:cs="Times New Roman"/>
          <w:sz w:val="24"/>
          <w:szCs w:val="24"/>
          <w:u w:val="single"/>
        </w:rPr>
        <w:t>、因监理人员责任造成工期延误（或可能造成工期延误）的。</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2.4 </w:t>
      </w:r>
      <w:r>
        <w:rPr>
          <w:rFonts w:hint="eastAsia" w:ascii="宋体" w:hAnsi="宋体" w:cs="Times New Roman"/>
          <w:sz w:val="24"/>
          <w:szCs w:val="24"/>
        </w:rPr>
        <w:t>履行职责</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监理人应遵循职业道德准则和行为规范，严格按照法律法规、工程建设有关标准及本合同履行职责。</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u w:val="single"/>
        </w:rPr>
        <w:t>监理工程师的职责与权限应严格按照委托人和监理人签订的监理服务合同所授予的职权范围以及按照发包人和第三方签订的合同文件中明确规定的各项内容执行</w:t>
      </w:r>
      <w:r>
        <w:rPr>
          <w:rFonts w:hint="eastAsia" w:ascii="宋体" w:hAnsi="宋体" w:cs="Times New Roman"/>
          <w:sz w:val="24"/>
          <w:szCs w:val="24"/>
        </w:rPr>
        <w:t>。</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总监理工程师必须自行履行其岗位职责，不得委托他人代替履行。</w:t>
      </w:r>
      <w:r>
        <w:rPr>
          <w:rFonts w:ascii="宋体" w:hAnsi="宋体" w:cs="Times New Roman"/>
          <w:sz w:val="24"/>
          <w:szCs w:val="24"/>
          <w:u w:val="single"/>
        </w:rPr>
        <w:t xml:space="preserve"> </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总监理工程师必须自行履行的工作包括但不限于下列：</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1</w:t>
      </w:r>
      <w:r>
        <w:rPr>
          <w:rFonts w:hint="eastAsia" w:ascii="宋体" w:hAnsi="宋体" w:cs="Times New Roman"/>
          <w:sz w:val="24"/>
          <w:szCs w:val="24"/>
          <w:u w:val="single"/>
        </w:rPr>
        <w:t>）组织编制监理规划、审批监理实施细则。</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2</w:t>
      </w:r>
      <w:r>
        <w:rPr>
          <w:rFonts w:hint="eastAsia" w:ascii="宋体" w:hAnsi="宋体" w:cs="Times New Roman"/>
          <w:sz w:val="24"/>
          <w:szCs w:val="24"/>
          <w:u w:val="single"/>
        </w:rPr>
        <w:t>）根据工程进展及监理工作情况调配监理人员。</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3</w:t>
      </w:r>
      <w:r>
        <w:rPr>
          <w:rFonts w:hint="eastAsia" w:ascii="宋体" w:hAnsi="宋体" w:cs="Times New Roman"/>
          <w:sz w:val="24"/>
          <w:szCs w:val="24"/>
          <w:u w:val="single"/>
        </w:rPr>
        <w:t>）组织审查施工组织设计、（专项）施工方案。</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4</w:t>
      </w:r>
      <w:r>
        <w:rPr>
          <w:rFonts w:hint="eastAsia" w:ascii="宋体" w:hAnsi="宋体" w:cs="Times New Roman"/>
          <w:sz w:val="24"/>
          <w:szCs w:val="24"/>
          <w:u w:val="single"/>
        </w:rPr>
        <w:t>）签发工程开工令、暂停令和复工令。</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5</w:t>
      </w:r>
      <w:r>
        <w:rPr>
          <w:rFonts w:hint="eastAsia" w:ascii="宋体" w:hAnsi="宋体" w:cs="Times New Roman"/>
          <w:sz w:val="24"/>
          <w:szCs w:val="24"/>
          <w:u w:val="single"/>
        </w:rPr>
        <w:t>）签认工程量月报、工程款支付证书、设计变更、签证、工期延期以及工程施工过程中将会导致造价变化的一切事宜，组织审核并签认竣工结算。</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6</w:t>
      </w:r>
      <w:r>
        <w:rPr>
          <w:rFonts w:hint="eastAsia" w:ascii="宋体" w:hAnsi="宋体" w:cs="Times New Roman"/>
          <w:sz w:val="24"/>
          <w:szCs w:val="24"/>
          <w:u w:val="single"/>
        </w:rPr>
        <w:t>）调解建设单位与施工单位的合同争议，处理工程索赔。</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7</w:t>
      </w:r>
      <w:r>
        <w:rPr>
          <w:rFonts w:hint="eastAsia" w:ascii="宋体" w:hAnsi="宋体" w:cs="Times New Roman"/>
          <w:sz w:val="24"/>
          <w:szCs w:val="24"/>
          <w:u w:val="single"/>
        </w:rPr>
        <w:t>）审查施工单位的竣工申请，组织工程竣工预验收，组织编写工程质量评估报告，参与工程竣工验收。</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8</w:t>
      </w:r>
      <w:r>
        <w:rPr>
          <w:rFonts w:hint="eastAsia" w:ascii="宋体" w:hAnsi="宋体" w:cs="Times New Roman"/>
          <w:sz w:val="24"/>
          <w:szCs w:val="24"/>
          <w:u w:val="single"/>
        </w:rPr>
        <w:t>）参与或配合工程质量安全事故的调查和处理。</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监理人必须严格遵守国家有关安全生产的法律法规，认真执行本合同附录</w:t>
      </w:r>
      <w:r>
        <w:rPr>
          <w:rFonts w:ascii="宋体" w:hAnsi="宋体" w:cs="Times New Roman"/>
          <w:sz w:val="24"/>
          <w:szCs w:val="24"/>
          <w:u w:val="single"/>
        </w:rPr>
        <w:t xml:space="preserve"> D </w:t>
      </w:r>
      <w:r>
        <w:rPr>
          <w:rFonts w:hint="eastAsia" w:ascii="宋体" w:hAnsi="宋体" w:cs="Times New Roman"/>
          <w:sz w:val="24"/>
          <w:szCs w:val="24"/>
          <w:u w:val="single"/>
        </w:rPr>
        <w:t>中的有关安全要求。切实履行监理人在安全生产方面的职责</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2.4.3 </w:t>
      </w:r>
      <w:r>
        <w:rPr>
          <w:rFonts w:hint="eastAsia" w:ascii="宋体" w:hAnsi="宋体" w:cs="Times New Roman"/>
          <w:sz w:val="24"/>
          <w:szCs w:val="24"/>
        </w:rPr>
        <w:t>对监理人的授权范围：</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委托人对监理人的授权：监理服务各阶段内的具体监理工作，按照《建设工程监理规范》</w:t>
      </w:r>
      <w:r>
        <w:rPr>
          <w:rFonts w:ascii="宋体" w:hAnsi="宋体" w:cs="Times New Roman"/>
          <w:sz w:val="24"/>
          <w:szCs w:val="24"/>
          <w:u w:val="single"/>
        </w:rPr>
        <w:t>(GB/T50319-2013)</w:t>
      </w:r>
      <w:r>
        <w:rPr>
          <w:rFonts w:hint="eastAsia" w:ascii="宋体" w:hAnsi="宋体" w:cs="Times New Roman"/>
          <w:sz w:val="24"/>
          <w:szCs w:val="24"/>
          <w:u w:val="single"/>
        </w:rPr>
        <w:t>中规定的监理内容，并结合本工程具体情况对工程实施全过程监督。</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在任何情况下</w:t>
      </w:r>
      <w:r>
        <w:rPr>
          <w:rFonts w:ascii="宋体" w:hAnsi="宋体" w:cs="Times New Roman"/>
          <w:sz w:val="24"/>
          <w:szCs w:val="24"/>
          <w:u w:val="single"/>
        </w:rPr>
        <w:t>(</w:t>
      </w:r>
      <w:r>
        <w:rPr>
          <w:rFonts w:hint="eastAsia" w:ascii="宋体" w:hAnsi="宋体" w:cs="Times New Roman"/>
          <w:sz w:val="24"/>
          <w:szCs w:val="24"/>
          <w:u w:val="single"/>
        </w:rPr>
        <w:t>包括合同另有规定的情况</w:t>
      </w:r>
      <w:r>
        <w:rPr>
          <w:rFonts w:ascii="宋体" w:hAnsi="宋体" w:cs="Times New Roman"/>
          <w:sz w:val="24"/>
          <w:szCs w:val="24"/>
          <w:u w:val="single"/>
        </w:rPr>
        <w:t>)</w:t>
      </w:r>
      <w:r>
        <w:rPr>
          <w:rFonts w:hint="eastAsia" w:ascii="宋体" w:hAnsi="宋体" w:cs="Times New Roman"/>
          <w:sz w:val="24"/>
          <w:szCs w:val="24"/>
          <w:u w:val="single"/>
        </w:rPr>
        <w:t>，凡涉及工程变更、工程量增减、议价、索赔、改变工期、改变技术标准、改变重大施工技术方案等及一切与费用有关的监理工程师的指令，均需先与委托人协商，委托人认可后方能生效。</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在涉及工程延期</w:t>
      </w:r>
      <w:r>
        <w:rPr>
          <w:rFonts w:ascii="宋体" w:hAnsi="宋体" w:cs="Times New Roman"/>
          <w:sz w:val="24"/>
          <w:szCs w:val="24"/>
          <w:u w:val="single"/>
        </w:rPr>
        <w:t xml:space="preserve">  / </w:t>
      </w:r>
      <w:r>
        <w:rPr>
          <w:rFonts w:hint="eastAsia" w:ascii="宋体" w:hAnsi="宋体" w:cs="Times New Roman"/>
          <w:sz w:val="24"/>
          <w:szCs w:val="24"/>
        </w:rPr>
        <w:t>天内和（或）金额</w:t>
      </w:r>
      <w:r>
        <w:rPr>
          <w:rFonts w:ascii="宋体" w:hAnsi="宋体" w:cs="Times New Roman"/>
          <w:sz w:val="24"/>
          <w:szCs w:val="24"/>
          <w:u w:val="single"/>
        </w:rPr>
        <w:t xml:space="preserve">  / </w:t>
      </w:r>
      <w:r>
        <w:rPr>
          <w:rFonts w:hint="eastAsia" w:ascii="宋体" w:hAnsi="宋体" w:cs="Times New Roman"/>
          <w:sz w:val="24"/>
          <w:szCs w:val="24"/>
        </w:rPr>
        <w:t>万元内的变更，监理人不需请示委托人即可向承包人发布变更通知。</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2.4.4 </w:t>
      </w:r>
      <w:r>
        <w:rPr>
          <w:rFonts w:hint="eastAsia" w:ascii="宋体" w:hAnsi="宋体" w:cs="Times New Roman"/>
          <w:sz w:val="24"/>
          <w:szCs w:val="24"/>
        </w:rPr>
        <w:t>监理人有权要求承包人调换其人员的限制条件：</w:t>
      </w:r>
      <w:r>
        <w:rPr>
          <w:rFonts w:hint="eastAsia" w:ascii="宋体" w:hAnsi="宋体" w:cs="Times New Roman"/>
          <w:sz w:val="24"/>
          <w:szCs w:val="24"/>
          <w:u w:val="single"/>
        </w:rPr>
        <w:t>征得委托人同意</w:t>
      </w:r>
      <w:r>
        <w:rPr>
          <w:rFonts w:hint="eastAsia" w:ascii="宋体" w:hAnsi="宋体" w:cs="Times New Roman"/>
          <w:sz w:val="24"/>
          <w:szCs w:val="24"/>
        </w:rPr>
        <w:t>。</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2.5 </w:t>
      </w:r>
      <w:r>
        <w:rPr>
          <w:rFonts w:hint="eastAsia" w:ascii="宋体" w:hAnsi="宋体" w:cs="Times New Roman"/>
          <w:sz w:val="24"/>
          <w:szCs w:val="24"/>
        </w:rPr>
        <w:t>提交报告</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监理人应提交报告的种类</w:t>
      </w:r>
      <w:r>
        <w:rPr>
          <w:rFonts w:ascii="宋体" w:hAnsi="宋体" w:cs="Times New Roman"/>
          <w:sz w:val="24"/>
          <w:szCs w:val="24"/>
        </w:rPr>
        <w:t>(</w:t>
      </w:r>
      <w:r>
        <w:rPr>
          <w:rFonts w:hint="eastAsia" w:ascii="宋体" w:hAnsi="宋体" w:cs="Times New Roman"/>
          <w:sz w:val="24"/>
          <w:szCs w:val="24"/>
        </w:rPr>
        <w:t>包括监理规划、监理月报及约定的专项报告</w:t>
      </w:r>
      <w:r>
        <w:rPr>
          <w:rFonts w:ascii="宋体" w:hAnsi="宋体" w:cs="Times New Roman"/>
          <w:sz w:val="24"/>
          <w:szCs w:val="24"/>
        </w:rPr>
        <w:t>)</w:t>
      </w:r>
      <w:r>
        <w:rPr>
          <w:rFonts w:hint="eastAsia" w:ascii="宋体" w:hAnsi="宋体" w:cs="Times New Roman"/>
          <w:sz w:val="24"/>
          <w:szCs w:val="24"/>
        </w:rPr>
        <w:t>、时间和份数：</w:t>
      </w:r>
      <w:r>
        <w:rPr>
          <w:rFonts w:hint="eastAsia" w:ascii="宋体" w:hAnsi="宋体" w:cs="Times New Roman"/>
          <w:sz w:val="24"/>
          <w:szCs w:val="24"/>
          <w:u w:val="single"/>
        </w:rPr>
        <w:t>监理合同签订后</w:t>
      </w:r>
      <w:r>
        <w:rPr>
          <w:rFonts w:ascii="宋体" w:hAnsi="宋体" w:cs="Times New Roman"/>
          <w:sz w:val="24"/>
          <w:szCs w:val="24"/>
          <w:u w:val="single"/>
        </w:rPr>
        <w:t xml:space="preserve"> 10 </w:t>
      </w:r>
      <w:r>
        <w:rPr>
          <w:rFonts w:hint="eastAsia" w:ascii="宋体" w:hAnsi="宋体" w:cs="Times New Roman"/>
          <w:sz w:val="24"/>
          <w:szCs w:val="24"/>
          <w:u w:val="single"/>
        </w:rPr>
        <w:t>日内提供监理规划一份，每月</w:t>
      </w:r>
      <w:r>
        <w:rPr>
          <w:rFonts w:ascii="宋体" w:hAnsi="宋体" w:cs="Times New Roman"/>
          <w:sz w:val="24"/>
          <w:szCs w:val="24"/>
          <w:u w:val="single"/>
        </w:rPr>
        <w:t xml:space="preserve"> 5 </w:t>
      </w:r>
      <w:r>
        <w:rPr>
          <w:rFonts w:hint="eastAsia" w:ascii="宋体" w:hAnsi="宋体" w:cs="Times New Roman"/>
          <w:sz w:val="24"/>
          <w:szCs w:val="24"/>
          <w:u w:val="single"/>
        </w:rPr>
        <w:t>日前提供监理月报一份，专项报告根据工程实施情况决定。竣工验收合格后</w:t>
      </w:r>
      <w:r>
        <w:rPr>
          <w:rFonts w:ascii="宋体" w:hAnsi="宋体" w:cs="Times New Roman"/>
          <w:sz w:val="24"/>
          <w:szCs w:val="24"/>
          <w:u w:val="single"/>
        </w:rPr>
        <w:t xml:space="preserve"> 14 </w:t>
      </w:r>
      <w:r>
        <w:rPr>
          <w:rFonts w:hint="eastAsia" w:ascii="宋体" w:hAnsi="宋体" w:cs="Times New Roman"/>
          <w:sz w:val="24"/>
          <w:szCs w:val="24"/>
          <w:u w:val="single"/>
        </w:rPr>
        <w:t>天内提交工程监理归档文件并提供监理工作总结报告一份。</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2.7 </w:t>
      </w:r>
      <w:r>
        <w:rPr>
          <w:rFonts w:hint="eastAsia" w:ascii="宋体" w:hAnsi="宋体" w:cs="Times New Roman"/>
          <w:sz w:val="24"/>
          <w:szCs w:val="24"/>
        </w:rPr>
        <w:t>使用委托人的财产</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委托人不提供任何设施与物品，所有为开展本合同监理任务所需的设施和物品，包括监理用房、现场试验室、交通等均需由监理人自行负责。监理人在开展项目监理服务时，对于现场监理的试验、检测工作，若发包人规定监理人自备的仪器设备不能满足试验、检测需要时，经委托人特别批准，可临时就近委托有相应资质的单位承担，但不得使用施工单位的设备与设施，且须在此情况发生后</w:t>
      </w:r>
      <w:r>
        <w:rPr>
          <w:rFonts w:ascii="宋体" w:hAnsi="宋体" w:cs="Times New Roman"/>
          <w:sz w:val="24"/>
          <w:szCs w:val="24"/>
          <w:u w:val="single"/>
        </w:rPr>
        <w:t xml:space="preserve">1 </w:t>
      </w:r>
      <w:r>
        <w:rPr>
          <w:rFonts w:hint="eastAsia" w:ascii="宋体" w:hAnsi="宋体" w:cs="Times New Roman"/>
          <w:sz w:val="24"/>
          <w:szCs w:val="24"/>
          <w:u w:val="single"/>
        </w:rPr>
        <w:t>个月内予以更新或补充。</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在此约定：与本工程有关的一切的设备、设施与物品，均由监理单位自备，相关费用包含在监理服务费报价中。</w:t>
      </w:r>
    </w:p>
    <w:p>
      <w:pPr>
        <w:adjustRightInd w:val="0"/>
        <w:snapToGrid w:val="0"/>
        <w:spacing w:beforeLines="50" w:afterLines="50" w:line="300" w:lineRule="auto"/>
        <w:outlineLvl w:val="0"/>
        <w:rPr>
          <w:rFonts w:ascii="宋体" w:hAnsi="宋体" w:cs="Times New Roman"/>
          <w:b/>
          <w:sz w:val="24"/>
          <w:szCs w:val="24"/>
        </w:rPr>
      </w:pPr>
      <w:r>
        <w:rPr>
          <w:rFonts w:ascii="宋体" w:hAnsi="宋体" w:cs="Times New Roman"/>
          <w:b/>
          <w:sz w:val="24"/>
          <w:szCs w:val="24"/>
        </w:rPr>
        <w:t xml:space="preserve">3. </w:t>
      </w:r>
      <w:r>
        <w:rPr>
          <w:rFonts w:hint="eastAsia" w:ascii="宋体" w:hAnsi="宋体" w:cs="Times New Roman"/>
          <w:b/>
          <w:sz w:val="24"/>
          <w:szCs w:val="24"/>
        </w:rPr>
        <w:t>委托人义务</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3.4 </w:t>
      </w:r>
      <w:r>
        <w:rPr>
          <w:rFonts w:hint="eastAsia" w:ascii="宋体" w:hAnsi="宋体" w:cs="Times New Roman"/>
          <w:sz w:val="24"/>
          <w:szCs w:val="24"/>
        </w:rPr>
        <w:t>委托人代表</w:t>
      </w:r>
      <w:r>
        <w:rPr>
          <w:rFonts w:ascii="宋体" w:hAnsi="宋体" w:cs="Times New Roman"/>
          <w:sz w:val="24"/>
          <w:szCs w:val="24"/>
        </w:rPr>
        <w:t xml:space="preserve"> </w:t>
      </w:r>
    </w:p>
    <w:p>
      <w:pPr>
        <w:spacing w:line="360" w:lineRule="auto"/>
        <w:rPr>
          <w:rFonts w:cs="Times New Roman"/>
          <w:sz w:val="24"/>
          <w:szCs w:val="24"/>
        </w:rPr>
      </w:pPr>
      <w:r>
        <w:rPr>
          <w:rFonts w:cs="Times New Roman"/>
          <w:sz w:val="24"/>
          <w:szCs w:val="24"/>
        </w:rPr>
        <w:t>姓    名：</w:t>
      </w:r>
      <w:r>
        <w:rPr>
          <w:rFonts w:cs="Times New Roman"/>
          <w:sz w:val="24"/>
          <w:szCs w:val="24"/>
          <w:u w:val="single"/>
        </w:rPr>
        <w:t></w:t>
      </w:r>
      <w:r>
        <w:rPr>
          <w:rFonts w:hint="eastAsia" w:cs="Times New Roman"/>
          <w:sz w:val="24"/>
          <w:szCs w:val="24"/>
          <w:u w:val="single"/>
        </w:rPr>
        <w:t xml:space="preserve">      </w:t>
      </w:r>
      <w:r>
        <w:rPr>
          <w:rFonts w:cs="Times New Roman"/>
          <w:sz w:val="24"/>
          <w:szCs w:val="24"/>
        </w:rPr>
        <w:t>；</w:t>
      </w:r>
    </w:p>
    <w:p>
      <w:pPr>
        <w:spacing w:line="360" w:lineRule="auto"/>
        <w:rPr>
          <w:rFonts w:cs="Times New Roman"/>
          <w:sz w:val="24"/>
          <w:szCs w:val="24"/>
          <w:u w:val="single"/>
        </w:rPr>
      </w:pPr>
      <w:r>
        <w:rPr>
          <w:rFonts w:cs="Times New Roman"/>
          <w:sz w:val="24"/>
          <w:szCs w:val="24"/>
        </w:rPr>
        <w:t>职    务：</w:t>
      </w:r>
      <w:r>
        <w:rPr>
          <w:rFonts w:hint="eastAsia" w:cs="Times New Roman"/>
          <w:sz w:val="24"/>
          <w:szCs w:val="24"/>
          <w:u w:val="single"/>
        </w:rPr>
        <w:t xml:space="preserve">           </w:t>
      </w:r>
      <w:r>
        <w:rPr>
          <w:rFonts w:cs="Times New Roman"/>
          <w:sz w:val="24"/>
          <w:szCs w:val="24"/>
          <w:u w:val="single"/>
        </w:rPr>
        <w:t>；</w:t>
      </w:r>
    </w:p>
    <w:p>
      <w:pPr>
        <w:spacing w:line="360" w:lineRule="auto"/>
        <w:rPr>
          <w:rFonts w:cs="Times New Roman"/>
          <w:sz w:val="24"/>
          <w:szCs w:val="24"/>
        </w:rPr>
      </w:pPr>
      <w:r>
        <w:rPr>
          <w:rFonts w:cs="Times New Roman"/>
          <w:sz w:val="24"/>
          <w:szCs w:val="24"/>
        </w:rPr>
        <w:t>联系电话：</w:t>
      </w:r>
      <w:r>
        <w:rPr>
          <w:rFonts w:hint="eastAsia" w:cs="Times New Roman"/>
          <w:sz w:val="24"/>
          <w:szCs w:val="24"/>
          <w:u w:val="single"/>
        </w:rPr>
        <w:t xml:space="preserve">   </w:t>
      </w:r>
      <w:r>
        <w:rPr>
          <w:rFonts w:ascii="宋体" w:hAnsi="宋体" w:cs="Times New Roman"/>
          <w:sz w:val="24"/>
          <w:szCs w:val="24"/>
          <w:u w:val="single"/>
        </w:rPr>
        <w:t>/</w:t>
      </w:r>
      <w:r>
        <w:rPr>
          <w:rFonts w:hint="eastAsia" w:cs="Times New Roman"/>
          <w:sz w:val="24"/>
          <w:szCs w:val="24"/>
          <w:u w:val="single"/>
        </w:rPr>
        <w:t xml:space="preserve">   </w:t>
      </w:r>
      <w:r>
        <w:rPr>
          <w:rFonts w:cs="Times New Roman"/>
          <w:sz w:val="24"/>
          <w:szCs w:val="24"/>
          <w:u w:val="single"/>
        </w:rPr>
        <w:t></w:t>
      </w:r>
      <w:r>
        <w:rPr>
          <w:rFonts w:hint="eastAsia" w:cs="Times New Roman"/>
          <w:sz w:val="24"/>
          <w:szCs w:val="24"/>
          <w:u w:val="single"/>
        </w:rPr>
        <w:t xml:space="preserve">  </w:t>
      </w:r>
      <w:r>
        <w:rPr>
          <w:rFonts w:cs="Times New Roman"/>
          <w:sz w:val="24"/>
          <w:szCs w:val="24"/>
          <w:u w:val="single"/>
        </w:rPr>
        <w:t>；</w:t>
      </w:r>
    </w:p>
    <w:p>
      <w:pPr>
        <w:spacing w:line="360" w:lineRule="auto"/>
        <w:rPr>
          <w:rFonts w:cs="Times New Roman"/>
          <w:sz w:val="24"/>
          <w:szCs w:val="24"/>
        </w:rPr>
      </w:pPr>
      <w:r>
        <w:rPr>
          <w:rFonts w:cs="Times New Roman"/>
          <w:sz w:val="24"/>
          <w:szCs w:val="24"/>
        </w:rPr>
        <w:t>通信地址：</w:t>
      </w:r>
      <w:r>
        <w:rPr>
          <w:rFonts w:cs="Times New Roman"/>
          <w:sz w:val="24"/>
          <w:szCs w:val="24"/>
          <w:u w:val="single"/>
        </w:rPr>
        <w:t></w:t>
      </w:r>
      <w:r>
        <w:rPr>
          <w:rFonts w:hint="eastAsia" w:cs="Times New Roman"/>
          <w:sz w:val="24"/>
          <w:szCs w:val="24"/>
          <w:u w:val="single"/>
        </w:rPr>
        <w:t xml:space="preserve">      </w:t>
      </w:r>
      <w:r>
        <w:rPr>
          <w:rFonts w:ascii="宋体" w:hAnsi="宋体" w:cs="Times New Roman"/>
          <w:sz w:val="24"/>
          <w:szCs w:val="24"/>
          <w:u w:val="single"/>
        </w:rPr>
        <w:t>/</w:t>
      </w:r>
      <w:r>
        <w:rPr>
          <w:rFonts w:hint="eastAsia" w:cs="Times New Roman"/>
          <w:sz w:val="24"/>
          <w:szCs w:val="24"/>
          <w:u w:val="single"/>
        </w:rPr>
        <w:t xml:space="preserve"> </w:t>
      </w:r>
      <w:r>
        <w:rPr>
          <w:rFonts w:cs="Times New Roman"/>
          <w:sz w:val="24"/>
          <w:szCs w:val="24"/>
          <w:u w:val="single"/>
        </w:rPr>
        <w:t xml:space="preserve"> 。</w:t>
      </w:r>
    </w:p>
    <w:p>
      <w:pPr>
        <w:spacing w:line="360" w:lineRule="auto"/>
        <w:rPr>
          <w:rFonts w:cs="Times New Roman"/>
          <w:sz w:val="24"/>
          <w:szCs w:val="24"/>
        </w:rPr>
      </w:pPr>
      <w:r>
        <w:rPr>
          <w:rFonts w:cs="Times New Roman"/>
          <w:sz w:val="24"/>
          <w:szCs w:val="24"/>
        </w:rPr>
        <w:t>授权范围如下：</w:t>
      </w:r>
      <w:r>
        <w:rPr>
          <w:rFonts w:cs="Times New Roman"/>
          <w:sz w:val="24"/>
          <w:szCs w:val="24"/>
          <w:u w:val="single"/>
        </w:rPr>
        <w:t></w:t>
      </w:r>
      <w:r>
        <w:rPr>
          <w:rFonts w:ascii="宋体" w:hAnsi="宋体" w:cs="Times New Roman"/>
          <w:sz w:val="24"/>
          <w:szCs w:val="24"/>
          <w:u w:val="single"/>
        </w:rPr>
        <w:t>/</w:t>
      </w:r>
      <w:r>
        <w:rPr>
          <w:rFonts w:hint="eastAsia" w:cs="Times New Roman"/>
          <w:sz w:val="24"/>
          <w:szCs w:val="24"/>
          <w:u w:val="single"/>
        </w:rPr>
        <w:t xml:space="preserve">           </w:t>
      </w:r>
      <w:r>
        <w:rPr>
          <w:rFonts w:cs="Times New Roman"/>
          <w:sz w:val="24"/>
          <w:szCs w:val="24"/>
          <w:u w:val="single"/>
        </w:rPr>
        <w:t>。</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3.6 </w:t>
      </w:r>
      <w:r>
        <w:rPr>
          <w:rFonts w:hint="eastAsia" w:ascii="宋体" w:hAnsi="宋体" w:cs="Times New Roman"/>
          <w:sz w:val="24"/>
          <w:szCs w:val="24"/>
        </w:rPr>
        <w:t>答复</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委托人同意在</w:t>
      </w:r>
      <w:r>
        <w:rPr>
          <w:rFonts w:ascii="宋体" w:hAnsi="宋体" w:cs="Times New Roman"/>
          <w:sz w:val="24"/>
          <w:szCs w:val="24"/>
          <w:u w:val="single"/>
        </w:rPr>
        <w:t xml:space="preserve"> </w:t>
      </w:r>
      <w:r>
        <w:rPr>
          <w:rFonts w:hint="eastAsia" w:ascii="宋体" w:hAnsi="宋体" w:cs="Times New Roman"/>
          <w:sz w:val="24"/>
          <w:szCs w:val="24"/>
          <w:u w:val="single"/>
        </w:rPr>
        <w:t>3</w:t>
      </w:r>
      <w:r>
        <w:rPr>
          <w:rFonts w:ascii="宋体" w:hAnsi="宋体" w:cs="Times New Roman"/>
          <w:sz w:val="24"/>
          <w:szCs w:val="24"/>
          <w:u w:val="single"/>
        </w:rPr>
        <w:t xml:space="preserve"> </w:t>
      </w:r>
      <w:r>
        <w:rPr>
          <w:rFonts w:hint="eastAsia" w:ascii="宋体" w:hAnsi="宋体" w:cs="Times New Roman"/>
          <w:sz w:val="24"/>
          <w:szCs w:val="24"/>
        </w:rPr>
        <w:t>天内，对监理人书面提交并要求做出决定的事宜给予书面答复。</w:t>
      </w:r>
    </w:p>
    <w:p>
      <w:pPr>
        <w:adjustRightInd w:val="0"/>
        <w:snapToGrid w:val="0"/>
        <w:spacing w:beforeLines="50" w:afterLines="50" w:line="300" w:lineRule="auto"/>
        <w:outlineLvl w:val="0"/>
        <w:rPr>
          <w:rFonts w:ascii="宋体" w:hAnsi="宋体" w:cs="Times New Roman"/>
          <w:b/>
          <w:sz w:val="24"/>
          <w:szCs w:val="24"/>
        </w:rPr>
      </w:pPr>
      <w:r>
        <w:rPr>
          <w:rFonts w:ascii="宋体" w:hAnsi="宋体" w:cs="Times New Roman"/>
          <w:b/>
          <w:sz w:val="24"/>
          <w:szCs w:val="24"/>
        </w:rPr>
        <w:t xml:space="preserve">4. </w:t>
      </w:r>
      <w:r>
        <w:rPr>
          <w:rFonts w:hint="eastAsia" w:ascii="宋体" w:hAnsi="宋体" w:cs="Times New Roman"/>
          <w:b/>
          <w:sz w:val="24"/>
          <w:szCs w:val="24"/>
        </w:rPr>
        <w:t>违约责任</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4.1 </w:t>
      </w:r>
      <w:r>
        <w:rPr>
          <w:rFonts w:hint="eastAsia" w:ascii="宋体" w:hAnsi="宋体" w:cs="Times New Roman"/>
          <w:sz w:val="24"/>
          <w:szCs w:val="24"/>
        </w:rPr>
        <w:t>监理人的违约责任</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监理人的违约</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1</w:t>
      </w:r>
      <w:r>
        <w:rPr>
          <w:rFonts w:hint="eastAsia" w:ascii="宋体" w:hAnsi="宋体" w:cs="Times New Roman"/>
          <w:sz w:val="24"/>
          <w:szCs w:val="24"/>
          <w:u w:val="single"/>
        </w:rPr>
        <w:t>）</w:t>
      </w:r>
      <w:r>
        <w:rPr>
          <w:rFonts w:ascii="宋体" w:hAnsi="宋体" w:cs="Times New Roman"/>
          <w:sz w:val="24"/>
          <w:szCs w:val="24"/>
          <w:u w:val="single"/>
        </w:rPr>
        <w:t xml:space="preserve"> </w:t>
      </w:r>
      <w:r>
        <w:rPr>
          <w:rFonts w:hint="eastAsia" w:ascii="宋体" w:hAnsi="宋体" w:cs="Times New Roman"/>
          <w:sz w:val="24"/>
          <w:szCs w:val="24"/>
          <w:u w:val="single"/>
        </w:rPr>
        <w:t>监理人违反监理合同的约定，将监理服务的任何部分转让或分包。</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2</w:t>
      </w:r>
      <w:r>
        <w:rPr>
          <w:rFonts w:hint="eastAsia" w:ascii="宋体" w:hAnsi="宋体" w:cs="Times New Roman"/>
          <w:sz w:val="24"/>
          <w:szCs w:val="24"/>
          <w:u w:val="single"/>
        </w:rPr>
        <w:t>）</w:t>
      </w:r>
      <w:r>
        <w:rPr>
          <w:rFonts w:ascii="宋体" w:hAnsi="宋体" w:cs="Times New Roman"/>
          <w:sz w:val="24"/>
          <w:szCs w:val="24"/>
          <w:u w:val="single"/>
        </w:rPr>
        <w:t xml:space="preserve"> </w:t>
      </w:r>
      <w:r>
        <w:rPr>
          <w:rFonts w:hint="eastAsia" w:ascii="宋体" w:hAnsi="宋体" w:cs="Times New Roman"/>
          <w:sz w:val="24"/>
          <w:szCs w:val="24"/>
          <w:u w:val="single"/>
        </w:rPr>
        <w:t>监理人未能按照投标文件的承诺配备满足监理服务需求的人员或设备。</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3</w:t>
      </w:r>
      <w:r>
        <w:rPr>
          <w:rFonts w:hint="eastAsia" w:ascii="宋体" w:hAnsi="宋体" w:cs="Times New Roman"/>
          <w:sz w:val="24"/>
          <w:szCs w:val="24"/>
          <w:u w:val="single"/>
        </w:rPr>
        <w:t>）</w:t>
      </w:r>
      <w:r>
        <w:rPr>
          <w:rFonts w:ascii="宋体" w:hAnsi="宋体" w:cs="Times New Roman"/>
          <w:sz w:val="24"/>
          <w:szCs w:val="24"/>
          <w:u w:val="single"/>
        </w:rPr>
        <w:t xml:space="preserve"> </w:t>
      </w:r>
      <w:r>
        <w:rPr>
          <w:rFonts w:hint="eastAsia" w:ascii="宋体" w:hAnsi="宋体" w:cs="Times New Roman"/>
          <w:sz w:val="24"/>
          <w:szCs w:val="24"/>
          <w:u w:val="single"/>
        </w:rPr>
        <w:t>监理人不履行监理职责，造成工程质量、安全事故或向承包人索贿、谋取私利，或与承包人串通损害发包人利益，给委托人造成损失。</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4</w:t>
      </w:r>
      <w:r>
        <w:rPr>
          <w:rFonts w:hint="eastAsia" w:ascii="宋体" w:hAnsi="宋体" w:cs="Times New Roman"/>
          <w:sz w:val="24"/>
          <w:szCs w:val="24"/>
          <w:u w:val="single"/>
        </w:rPr>
        <w:t>）</w:t>
      </w:r>
      <w:r>
        <w:rPr>
          <w:rFonts w:ascii="宋体" w:hAnsi="宋体" w:cs="Times New Roman"/>
          <w:sz w:val="24"/>
          <w:szCs w:val="24"/>
          <w:u w:val="single"/>
        </w:rPr>
        <w:t xml:space="preserve"> </w:t>
      </w:r>
      <w:r>
        <w:rPr>
          <w:rFonts w:hint="eastAsia" w:ascii="宋体" w:hAnsi="宋体" w:cs="Times New Roman"/>
          <w:sz w:val="24"/>
          <w:szCs w:val="24"/>
          <w:u w:val="single"/>
        </w:rPr>
        <w:t>监理人未按《建设工程监理规范》</w:t>
      </w:r>
      <w:r>
        <w:rPr>
          <w:rFonts w:ascii="宋体" w:hAnsi="宋体" w:cs="Times New Roman"/>
          <w:sz w:val="24"/>
          <w:szCs w:val="24"/>
          <w:u w:val="single"/>
        </w:rPr>
        <w:t>(GB/T 50319-2013)</w:t>
      </w:r>
      <w:r>
        <w:rPr>
          <w:rFonts w:hint="eastAsia" w:ascii="宋体" w:hAnsi="宋体" w:cs="Times New Roman"/>
          <w:sz w:val="24"/>
          <w:szCs w:val="24"/>
          <w:u w:val="single"/>
        </w:rPr>
        <w:t>的规定对主要工程或关键工序进行旁站、巡视或抽检。</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5</w:t>
      </w:r>
      <w:r>
        <w:rPr>
          <w:rFonts w:hint="eastAsia" w:ascii="宋体" w:hAnsi="宋体" w:cs="Times New Roman"/>
          <w:sz w:val="24"/>
          <w:szCs w:val="24"/>
          <w:u w:val="single"/>
        </w:rPr>
        <w:t>）合同执行期间，由于监理工程师未能在合理的时间内，发出进一步工作需要的图纸或指示，造成承包人进度延误或中断施工，致使委托人增加费用支出或工期延误；或由于监理的原因造成对承包人所下达的指令不能按期落实，导致进度缓慢，工期延误，工程质量低劣；</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6</w:t>
      </w:r>
      <w:r>
        <w:rPr>
          <w:rFonts w:hint="eastAsia" w:ascii="宋体" w:hAnsi="宋体" w:cs="Times New Roman"/>
          <w:sz w:val="24"/>
          <w:szCs w:val="24"/>
          <w:u w:val="single"/>
        </w:rPr>
        <w:t>）监理工程师未提前向委托人请假并获批准，离开工地现场。</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7</w:t>
      </w:r>
      <w:r>
        <w:rPr>
          <w:rFonts w:hint="eastAsia" w:ascii="宋体" w:hAnsi="宋体" w:cs="Times New Roman"/>
          <w:sz w:val="24"/>
          <w:szCs w:val="24"/>
          <w:u w:val="single"/>
        </w:rPr>
        <w:t>）监理人在投标文件中填报的总监和专业监理工程师随意更换。</w:t>
      </w:r>
      <w:r>
        <w:rPr>
          <w:rFonts w:ascii="宋体" w:hAnsi="宋体" w:cs="Times New Roman"/>
          <w:sz w:val="24"/>
          <w:szCs w:val="24"/>
          <w:u w:val="single"/>
        </w:rPr>
        <w:t xml:space="preserve"> </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8</w:t>
      </w:r>
      <w:r>
        <w:rPr>
          <w:rFonts w:hint="eastAsia" w:ascii="宋体" w:hAnsi="宋体" w:cs="Times New Roman"/>
          <w:sz w:val="24"/>
          <w:szCs w:val="24"/>
          <w:u w:val="single"/>
        </w:rPr>
        <w:t>）上级主管部门和质量监督部门进行工地质量大检查，或委托人进行不定期抽查，发现问题属于监理人责任的。</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9</w:t>
      </w:r>
      <w:r>
        <w:rPr>
          <w:rFonts w:hint="eastAsia" w:ascii="宋体" w:hAnsi="宋体" w:cs="Times New Roman"/>
          <w:sz w:val="24"/>
          <w:szCs w:val="24"/>
          <w:u w:val="single"/>
        </w:rPr>
        <w:t>）监理工程师对主要工程或工程主要部位施工期间未进行旁站或跟班检查，监理人在接到承包人要求检查的通知未能及时到场且过后没有进行复检的；</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10</w:t>
      </w:r>
      <w:r>
        <w:rPr>
          <w:rFonts w:hint="eastAsia" w:ascii="宋体" w:hAnsi="宋体" w:cs="Times New Roman"/>
          <w:sz w:val="24"/>
          <w:szCs w:val="24"/>
          <w:u w:val="single"/>
        </w:rPr>
        <w:t>）因监理工程师工作失误，发布错误指令造成工程返工或工程数量增加而引起工程费用增加；</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11</w:t>
      </w:r>
      <w:r>
        <w:rPr>
          <w:rFonts w:hint="eastAsia" w:ascii="宋体" w:hAnsi="宋体" w:cs="Times New Roman"/>
          <w:sz w:val="24"/>
          <w:szCs w:val="24"/>
          <w:u w:val="single"/>
        </w:rPr>
        <w:t>）在缺陷责任期内监理人未按合同规定及时安排监理人员到场协助委托人工作。</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12</w:t>
      </w:r>
      <w:r>
        <w:rPr>
          <w:rFonts w:hint="eastAsia" w:ascii="宋体" w:hAnsi="宋体" w:cs="Times New Roman"/>
          <w:sz w:val="24"/>
          <w:szCs w:val="24"/>
          <w:u w:val="single"/>
        </w:rPr>
        <w:t>）在渣土外运和重要作业期间未安排加强监理人员巡查监督工作，不能保证工程计量准确的。</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监理人的其他违约：</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合同执行期间，监理人员不能胜任本职工作，监理人未按合同规定及时更换，或在接到委托人通知后未按委托人要求及时更换、增派监理人员的；</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监理人发生上述违约行为应承担的违约责任：</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委托人有权向监理人发出书面通知要求其限期改正。当委托人在向监理人发出书面通知的</w:t>
      </w:r>
      <w:r>
        <w:rPr>
          <w:rFonts w:ascii="宋体" w:hAnsi="宋体" w:cs="Times New Roman"/>
          <w:sz w:val="24"/>
          <w:szCs w:val="24"/>
          <w:u w:val="single"/>
        </w:rPr>
        <w:t xml:space="preserve"> 14</w:t>
      </w:r>
      <w:r>
        <w:rPr>
          <w:rFonts w:hint="eastAsia" w:ascii="宋体" w:hAnsi="宋体" w:cs="Times New Roman"/>
          <w:sz w:val="24"/>
          <w:szCs w:val="24"/>
          <w:u w:val="single"/>
        </w:rPr>
        <w:t>日内未见纠正后，可以向监理人扣以专用条款中约定的违约金，并可在</w:t>
      </w:r>
      <w:r>
        <w:rPr>
          <w:rFonts w:ascii="宋体" w:hAnsi="宋体" w:cs="Times New Roman"/>
          <w:sz w:val="24"/>
          <w:szCs w:val="24"/>
          <w:u w:val="single"/>
        </w:rPr>
        <w:t xml:space="preserve"> 21 </w:t>
      </w:r>
      <w:r>
        <w:rPr>
          <w:rFonts w:hint="eastAsia" w:ascii="宋体" w:hAnsi="宋体" w:cs="Times New Roman"/>
          <w:sz w:val="24"/>
          <w:szCs w:val="24"/>
          <w:u w:val="single"/>
        </w:rPr>
        <w:t>日内发出第二次通知终止合同。在发生监理人的违约第（</w:t>
      </w:r>
      <w:r>
        <w:rPr>
          <w:rFonts w:ascii="宋体" w:hAnsi="宋体" w:cs="Times New Roman"/>
          <w:sz w:val="24"/>
          <w:szCs w:val="24"/>
          <w:u w:val="single"/>
        </w:rPr>
        <w:t>1</w:t>
      </w:r>
      <w:r>
        <w:rPr>
          <w:rFonts w:hint="eastAsia" w:ascii="宋体" w:hAnsi="宋体" w:cs="Times New Roman"/>
          <w:sz w:val="24"/>
          <w:szCs w:val="24"/>
          <w:u w:val="single"/>
        </w:rPr>
        <w:t>）目或（</w:t>
      </w:r>
      <w:r>
        <w:rPr>
          <w:rFonts w:ascii="宋体" w:hAnsi="宋体" w:cs="Times New Roman"/>
          <w:sz w:val="24"/>
          <w:szCs w:val="24"/>
          <w:u w:val="single"/>
        </w:rPr>
        <w:t>3</w:t>
      </w:r>
      <w:r>
        <w:rPr>
          <w:rFonts w:hint="eastAsia" w:ascii="宋体" w:hAnsi="宋体" w:cs="Times New Roman"/>
          <w:sz w:val="24"/>
          <w:szCs w:val="24"/>
          <w:u w:val="single"/>
        </w:rPr>
        <w:t>）目情形时，委托人可直接发出书面通知立即终止合同。</w:t>
      </w:r>
    </w:p>
    <w:p>
      <w:pPr>
        <w:adjustRightInd w:val="0"/>
        <w:snapToGrid w:val="0"/>
        <w:spacing w:beforeLines="50" w:afterLines="50" w:line="300" w:lineRule="auto"/>
        <w:rPr>
          <w:rFonts w:ascii="宋体" w:hAnsi="宋体" w:cs="Times New Roman"/>
          <w:sz w:val="24"/>
          <w:szCs w:val="24"/>
          <w:u w:val="single"/>
        </w:rPr>
      </w:pPr>
      <w:r>
        <w:rPr>
          <w:rFonts w:ascii="宋体" w:hAnsi="宋体" w:cs="Times New Roman"/>
          <w:sz w:val="24"/>
          <w:szCs w:val="24"/>
          <w:u w:val="single"/>
        </w:rPr>
        <w:t xml:space="preserve">4.1.1 </w:t>
      </w:r>
      <w:r>
        <w:rPr>
          <w:rFonts w:hint="eastAsia" w:ascii="宋体" w:hAnsi="宋体" w:cs="Times New Roman"/>
          <w:sz w:val="24"/>
          <w:szCs w:val="24"/>
          <w:u w:val="single"/>
        </w:rPr>
        <w:t>监理人赔偿金额、违约金额按下列方法确定：</w:t>
      </w:r>
    </w:p>
    <w:p>
      <w:pPr>
        <w:adjustRightInd w:val="0"/>
        <w:snapToGrid w:val="0"/>
        <w:spacing w:beforeLines="50" w:afterLines="50" w:line="300" w:lineRule="auto"/>
        <w:rPr>
          <w:rFonts w:ascii="宋体" w:hAnsi="宋体" w:cs="Times New Roman"/>
          <w:sz w:val="24"/>
          <w:szCs w:val="24"/>
          <w:u w:val="single"/>
        </w:rPr>
      </w:pPr>
      <w:r>
        <w:rPr>
          <w:rFonts w:ascii="宋体" w:hAnsi="宋体" w:cs="Times New Roman"/>
          <w:sz w:val="24"/>
          <w:szCs w:val="24"/>
          <w:u w:val="single"/>
        </w:rPr>
        <w:t>1</w:t>
      </w:r>
      <w:r>
        <w:rPr>
          <w:rFonts w:hint="eastAsia" w:ascii="宋体" w:hAnsi="宋体" w:cs="Times New Roman"/>
          <w:sz w:val="24"/>
          <w:szCs w:val="24"/>
          <w:u w:val="single"/>
        </w:rPr>
        <w:t>、因监理人违反本合同约定给委托人造成损失的，监理人应当赔偿委托人损失。监理人按照下列公式计算方法限额承担赔偿金：</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赔偿金</w:t>
      </w:r>
      <w:r>
        <w:rPr>
          <w:rFonts w:ascii="宋体" w:hAnsi="宋体" w:cs="Times New Roman"/>
          <w:sz w:val="24"/>
          <w:szCs w:val="24"/>
          <w:u w:val="single"/>
        </w:rPr>
        <w:t>=</w:t>
      </w:r>
      <w:r>
        <w:rPr>
          <w:rFonts w:hint="eastAsia" w:ascii="宋体" w:hAnsi="宋体" w:cs="Times New Roman"/>
          <w:sz w:val="24"/>
          <w:szCs w:val="24"/>
          <w:u w:val="single"/>
        </w:rPr>
        <w:t>委托人直接经济损失所对应的监理酬金×监理人应承担责任的比例</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监理人对由于第三方责任造成的任何经济损失，不承担责任。如果监理人与委托人或第三方对有关经济损失共负责任时，应按责任比例计算赔偿。</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监理人的单次赔偿限额为监理酬金总额的</w:t>
      </w:r>
      <w:r>
        <w:rPr>
          <w:rFonts w:ascii="宋体" w:hAnsi="宋体" w:cs="Times New Roman"/>
          <w:sz w:val="24"/>
          <w:szCs w:val="24"/>
          <w:u w:val="single"/>
        </w:rPr>
        <w:t xml:space="preserve"> 30</w:t>
      </w:r>
      <w:r>
        <w:rPr>
          <w:rFonts w:hint="eastAsia" w:ascii="宋体" w:hAnsi="宋体" w:cs="Times New Roman"/>
          <w:sz w:val="24"/>
          <w:szCs w:val="24"/>
          <w:u w:val="single"/>
        </w:rPr>
        <w:t>％，当达到此限额时，委托人有权单方面终止监理合同。</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监理人赔偿委托人直接经济损失的累计限额为监理酬金总额。</w:t>
      </w:r>
    </w:p>
    <w:p>
      <w:pPr>
        <w:snapToGrid w:val="0"/>
        <w:spacing w:line="400" w:lineRule="exact"/>
        <w:rPr>
          <w:rFonts w:ascii="宋体" w:hAnsi="宋体" w:cs="Times New Roman"/>
          <w:b/>
          <w:bCs/>
          <w:sz w:val="24"/>
          <w:szCs w:val="20"/>
        </w:rPr>
      </w:pPr>
      <w:r>
        <w:rPr>
          <w:rFonts w:hint="eastAsia" w:ascii="宋体" w:hAnsi="宋体" w:cs="Times New Roman"/>
          <w:b/>
          <w:bCs/>
          <w:sz w:val="24"/>
          <w:szCs w:val="20"/>
        </w:rPr>
        <w:t>如监理人失职或违约，但委托人书面提出后，监理人拒不改正或逾期不改的，或监理人串通施工方造成甲方损失的，不受前述赔偿限额限制。</w:t>
      </w:r>
    </w:p>
    <w:p>
      <w:pPr>
        <w:adjustRightInd w:val="0"/>
        <w:snapToGrid w:val="0"/>
        <w:spacing w:beforeLines="50" w:afterLines="50" w:line="300" w:lineRule="auto"/>
        <w:rPr>
          <w:rFonts w:ascii="宋体" w:hAnsi="宋体" w:cs="Times New Roman"/>
          <w:sz w:val="24"/>
          <w:szCs w:val="24"/>
          <w:u w:val="single"/>
        </w:rPr>
      </w:pPr>
      <w:r>
        <w:rPr>
          <w:rFonts w:ascii="宋体" w:hAnsi="宋体" w:cs="Times New Roman"/>
          <w:sz w:val="24"/>
          <w:szCs w:val="24"/>
          <w:u w:val="single"/>
        </w:rPr>
        <w:t>2</w:t>
      </w:r>
      <w:r>
        <w:rPr>
          <w:rFonts w:hint="eastAsia" w:ascii="宋体" w:hAnsi="宋体" w:cs="Times New Roman"/>
          <w:sz w:val="24"/>
          <w:szCs w:val="24"/>
          <w:u w:val="single"/>
        </w:rPr>
        <w:t>、监理人在责任期内存在以下问题，委托人从监理酬金中扣除相应金额作为违约金：</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1</w:t>
      </w:r>
      <w:r>
        <w:rPr>
          <w:rFonts w:hint="eastAsia" w:ascii="宋体" w:hAnsi="宋体" w:cs="Times New Roman"/>
          <w:sz w:val="24"/>
          <w:szCs w:val="24"/>
          <w:u w:val="single"/>
        </w:rPr>
        <w:t>）监理日常考勤，如遇有与事实不符的，每人次扣减</w:t>
      </w:r>
      <w:r>
        <w:rPr>
          <w:rFonts w:ascii="宋体" w:hAnsi="宋体" w:cs="Times New Roman"/>
          <w:sz w:val="24"/>
          <w:szCs w:val="24"/>
          <w:u w:val="single"/>
        </w:rPr>
        <w:t xml:space="preserve"> 500 </w:t>
      </w:r>
      <w:r>
        <w:rPr>
          <w:rFonts w:hint="eastAsia" w:ascii="宋体" w:hAnsi="宋体" w:cs="Times New Roman"/>
          <w:sz w:val="24"/>
          <w:szCs w:val="24"/>
          <w:u w:val="single"/>
        </w:rPr>
        <w:t>元；</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2</w:t>
      </w:r>
      <w:r>
        <w:rPr>
          <w:rFonts w:hint="eastAsia" w:ascii="宋体" w:hAnsi="宋体" w:cs="Times New Roman"/>
          <w:sz w:val="24"/>
          <w:szCs w:val="24"/>
          <w:u w:val="single"/>
        </w:rPr>
        <w:t>）旁站值班不到位的，每人次扣减</w:t>
      </w:r>
      <w:r>
        <w:rPr>
          <w:rFonts w:ascii="宋体" w:hAnsi="宋体" w:cs="Times New Roman"/>
          <w:sz w:val="24"/>
          <w:szCs w:val="24"/>
          <w:u w:val="single"/>
        </w:rPr>
        <w:t xml:space="preserve"> 500 </w:t>
      </w:r>
      <w:r>
        <w:rPr>
          <w:rFonts w:hint="eastAsia" w:ascii="宋体" w:hAnsi="宋体" w:cs="Times New Roman"/>
          <w:sz w:val="24"/>
          <w:szCs w:val="24"/>
          <w:u w:val="single"/>
        </w:rPr>
        <w:t>元；</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3</w:t>
      </w:r>
      <w:r>
        <w:rPr>
          <w:rFonts w:hint="eastAsia" w:ascii="宋体" w:hAnsi="宋体" w:cs="Times New Roman"/>
          <w:sz w:val="24"/>
          <w:szCs w:val="24"/>
          <w:u w:val="single"/>
        </w:rPr>
        <w:t>）上道工序检查不到位，施行下道工序的，每发现一次扣减</w:t>
      </w:r>
      <w:r>
        <w:rPr>
          <w:rFonts w:ascii="宋体" w:hAnsi="宋体" w:cs="Times New Roman"/>
          <w:sz w:val="24"/>
          <w:szCs w:val="24"/>
          <w:u w:val="single"/>
        </w:rPr>
        <w:t xml:space="preserve"> 500 </w:t>
      </w:r>
      <w:r>
        <w:rPr>
          <w:rFonts w:hint="eastAsia" w:ascii="宋体" w:hAnsi="宋体" w:cs="Times New Roman"/>
          <w:sz w:val="24"/>
          <w:szCs w:val="24"/>
          <w:u w:val="single"/>
        </w:rPr>
        <w:t>元；</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4</w:t>
      </w:r>
      <w:r>
        <w:rPr>
          <w:rFonts w:hint="eastAsia" w:ascii="宋体" w:hAnsi="宋体" w:cs="Times New Roman"/>
          <w:sz w:val="24"/>
          <w:szCs w:val="24"/>
          <w:u w:val="single"/>
        </w:rPr>
        <w:t>）因监理人责任造成工期延误的，每拖延一天扣减</w:t>
      </w:r>
      <w:r>
        <w:rPr>
          <w:rFonts w:ascii="宋体" w:hAnsi="宋体" w:cs="Times New Roman"/>
          <w:sz w:val="24"/>
          <w:szCs w:val="24"/>
          <w:u w:val="single"/>
        </w:rPr>
        <w:t xml:space="preserve"> 1000 </w:t>
      </w:r>
      <w:r>
        <w:rPr>
          <w:rFonts w:hint="eastAsia" w:ascii="宋体" w:hAnsi="宋体" w:cs="Times New Roman"/>
          <w:sz w:val="24"/>
          <w:szCs w:val="24"/>
          <w:u w:val="single"/>
        </w:rPr>
        <w:t>元；</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5</w:t>
      </w:r>
      <w:r>
        <w:rPr>
          <w:rFonts w:hint="eastAsia" w:ascii="宋体" w:hAnsi="宋体" w:cs="Times New Roman"/>
          <w:sz w:val="24"/>
          <w:szCs w:val="24"/>
          <w:u w:val="single"/>
        </w:rPr>
        <w:t>）经签认的签证等与事实不符的，对承包人提交的申请及索赔事项未在规定时间内处理的，每次扣减</w:t>
      </w:r>
      <w:r>
        <w:rPr>
          <w:rFonts w:ascii="宋体" w:hAnsi="宋体" w:cs="Times New Roman"/>
          <w:sz w:val="24"/>
          <w:szCs w:val="24"/>
          <w:u w:val="single"/>
        </w:rPr>
        <w:t xml:space="preserve"> 1000 </w:t>
      </w:r>
      <w:r>
        <w:rPr>
          <w:rFonts w:hint="eastAsia" w:ascii="宋体" w:hAnsi="宋体" w:cs="Times New Roman"/>
          <w:sz w:val="24"/>
          <w:szCs w:val="24"/>
          <w:u w:val="single"/>
        </w:rPr>
        <w:t>元；</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6</w:t>
      </w:r>
      <w:r>
        <w:rPr>
          <w:rFonts w:hint="eastAsia" w:ascii="宋体" w:hAnsi="宋体" w:cs="Times New Roman"/>
          <w:sz w:val="24"/>
          <w:szCs w:val="24"/>
          <w:u w:val="single"/>
        </w:rPr>
        <w:t>）甲供材料设备进场未及时验收、清点移交施工承包人的，每次扣减</w:t>
      </w:r>
      <w:r>
        <w:rPr>
          <w:rFonts w:ascii="宋体" w:hAnsi="宋体" w:cs="Times New Roman"/>
          <w:sz w:val="24"/>
          <w:szCs w:val="24"/>
          <w:u w:val="single"/>
        </w:rPr>
        <w:t xml:space="preserve"> 1000 </w:t>
      </w:r>
      <w:r>
        <w:rPr>
          <w:rFonts w:hint="eastAsia" w:ascii="宋体" w:hAnsi="宋体" w:cs="Times New Roman"/>
          <w:sz w:val="24"/>
          <w:szCs w:val="24"/>
          <w:u w:val="single"/>
        </w:rPr>
        <w:t>元；</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7</w:t>
      </w:r>
      <w:r>
        <w:rPr>
          <w:rFonts w:hint="eastAsia" w:ascii="宋体" w:hAnsi="宋体" w:cs="Times New Roman"/>
          <w:sz w:val="24"/>
          <w:szCs w:val="24"/>
          <w:u w:val="single"/>
        </w:rPr>
        <w:t>）驻地监理工程师未提前向发包人请假并获批准，离开工地现场的，每天扣减</w:t>
      </w:r>
      <w:r>
        <w:rPr>
          <w:rFonts w:ascii="宋体" w:hAnsi="宋体" w:cs="Times New Roman"/>
          <w:sz w:val="24"/>
          <w:szCs w:val="24"/>
          <w:u w:val="single"/>
        </w:rPr>
        <w:t xml:space="preserve"> 5000 </w:t>
      </w:r>
      <w:r>
        <w:rPr>
          <w:rFonts w:hint="eastAsia" w:ascii="宋体" w:hAnsi="宋体" w:cs="Times New Roman"/>
          <w:sz w:val="24"/>
          <w:szCs w:val="24"/>
          <w:u w:val="single"/>
        </w:rPr>
        <w:t>元；无故离开工地现场超过</w:t>
      </w:r>
      <w:r>
        <w:rPr>
          <w:rFonts w:ascii="宋体" w:hAnsi="宋体" w:cs="Times New Roman"/>
          <w:sz w:val="24"/>
          <w:szCs w:val="24"/>
          <w:u w:val="single"/>
        </w:rPr>
        <w:t xml:space="preserve"> 5 </w:t>
      </w:r>
      <w:r>
        <w:rPr>
          <w:rFonts w:hint="eastAsia" w:ascii="宋体" w:hAnsi="宋体" w:cs="Times New Roman"/>
          <w:sz w:val="24"/>
          <w:szCs w:val="24"/>
          <w:u w:val="single"/>
        </w:rPr>
        <w:t>天，委托人有权解除监理合同，由此引起的一切后果和责任由监理人承担。</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8</w:t>
      </w:r>
      <w:r>
        <w:rPr>
          <w:rFonts w:hint="eastAsia" w:ascii="宋体" w:hAnsi="宋体" w:cs="Times New Roman"/>
          <w:sz w:val="24"/>
          <w:szCs w:val="24"/>
          <w:u w:val="single"/>
        </w:rPr>
        <w:t>）专业监理工程师在每月内每人累计</w:t>
      </w:r>
      <w:r>
        <w:rPr>
          <w:rFonts w:ascii="宋体" w:hAnsi="宋体" w:cs="Times New Roman"/>
          <w:sz w:val="24"/>
          <w:szCs w:val="24"/>
          <w:u w:val="single"/>
        </w:rPr>
        <w:t xml:space="preserve"> 5 </w:t>
      </w:r>
      <w:r>
        <w:rPr>
          <w:rFonts w:hint="eastAsia" w:ascii="宋体" w:hAnsi="宋体" w:cs="Times New Roman"/>
          <w:sz w:val="24"/>
          <w:szCs w:val="24"/>
          <w:u w:val="single"/>
        </w:rPr>
        <w:t>日以上不在现场的，每人每天扣减</w:t>
      </w:r>
      <w:r>
        <w:rPr>
          <w:rFonts w:ascii="宋体" w:hAnsi="宋体" w:cs="Times New Roman"/>
          <w:sz w:val="24"/>
          <w:szCs w:val="24"/>
          <w:u w:val="single"/>
        </w:rPr>
        <w:t xml:space="preserve"> 2000 </w:t>
      </w:r>
      <w:r>
        <w:rPr>
          <w:rFonts w:hint="eastAsia" w:ascii="宋体" w:hAnsi="宋体" w:cs="Times New Roman"/>
          <w:sz w:val="24"/>
          <w:szCs w:val="24"/>
          <w:u w:val="single"/>
        </w:rPr>
        <w:t>元；同时委托人有权要求监理人撤换该监理人员；</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9</w:t>
      </w:r>
      <w:r>
        <w:rPr>
          <w:rFonts w:hint="eastAsia" w:ascii="宋体" w:hAnsi="宋体" w:cs="Times New Roman"/>
          <w:sz w:val="24"/>
          <w:szCs w:val="24"/>
          <w:u w:val="single"/>
        </w:rPr>
        <w:t>）对未经委托人同意擅自更换总监，视为监理人违约，委托人有权终止合同，并没收其履约担保或扣除合同签约酬金的</w:t>
      </w:r>
      <w:r>
        <w:rPr>
          <w:rFonts w:ascii="宋体" w:hAnsi="宋体" w:cs="Times New Roman"/>
          <w:sz w:val="24"/>
          <w:szCs w:val="24"/>
          <w:u w:val="single"/>
        </w:rPr>
        <w:t xml:space="preserve"> 10</w:t>
      </w:r>
      <w:r>
        <w:rPr>
          <w:rFonts w:hint="eastAsia" w:ascii="宋体" w:hAnsi="宋体" w:cs="Times New Roman"/>
          <w:sz w:val="24"/>
          <w:szCs w:val="24"/>
          <w:u w:val="single"/>
        </w:rPr>
        <w:t>％作为违约金；</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若经委托人同意后，更换总监和专业监理工程师，仍视为违约。按下列标准从监理服务费中扣除相应金额作为违约金：总监：</w:t>
      </w:r>
      <w:r>
        <w:rPr>
          <w:rFonts w:ascii="宋体" w:hAnsi="宋体" w:cs="Times New Roman"/>
          <w:sz w:val="24"/>
          <w:szCs w:val="24"/>
          <w:u w:val="single"/>
        </w:rPr>
        <w:t xml:space="preserve">5 </w:t>
      </w:r>
      <w:r>
        <w:rPr>
          <w:rFonts w:hint="eastAsia" w:ascii="宋体" w:hAnsi="宋体" w:cs="Times New Roman"/>
          <w:sz w:val="24"/>
          <w:szCs w:val="24"/>
          <w:u w:val="single"/>
        </w:rPr>
        <w:t>万元</w:t>
      </w:r>
      <w:r>
        <w:rPr>
          <w:rFonts w:ascii="宋体" w:hAnsi="宋体" w:cs="Times New Roman"/>
          <w:sz w:val="24"/>
          <w:szCs w:val="24"/>
          <w:u w:val="single"/>
        </w:rPr>
        <w:t>/</w:t>
      </w:r>
      <w:r>
        <w:rPr>
          <w:rFonts w:hint="eastAsia" w:ascii="宋体" w:hAnsi="宋体" w:cs="Times New Roman"/>
          <w:sz w:val="24"/>
          <w:szCs w:val="24"/>
          <w:u w:val="single"/>
        </w:rPr>
        <w:t>人·次；专业监理工程师：</w:t>
      </w:r>
      <w:r>
        <w:rPr>
          <w:rFonts w:ascii="宋体" w:hAnsi="宋体" w:cs="Times New Roman"/>
          <w:sz w:val="24"/>
          <w:szCs w:val="24"/>
          <w:u w:val="single"/>
        </w:rPr>
        <w:t xml:space="preserve">3 </w:t>
      </w:r>
      <w:r>
        <w:rPr>
          <w:rFonts w:hint="eastAsia" w:ascii="宋体" w:hAnsi="宋体" w:cs="Times New Roman"/>
          <w:sz w:val="24"/>
          <w:szCs w:val="24"/>
          <w:u w:val="single"/>
        </w:rPr>
        <w:t>万元</w:t>
      </w:r>
      <w:r>
        <w:rPr>
          <w:rFonts w:ascii="宋体" w:hAnsi="宋体" w:cs="Times New Roman"/>
          <w:sz w:val="24"/>
          <w:szCs w:val="24"/>
          <w:u w:val="single"/>
        </w:rPr>
        <w:t>/</w:t>
      </w:r>
      <w:r>
        <w:rPr>
          <w:rFonts w:hint="eastAsia" w:ascii="宋体" w:hAnsi="宋体" w:cs="Times New Roman"/>
          <w:sz w:val="24"/>
          <w:szCs w:val="24"/>
          <w:u w:val="single"/>
        </w:rPr>
        <w:t>人·次；其他监理人员：</w:t>
      </w:r>
      <w:r>
        <w:rPr>
          <w:rFonts w:ascii="宋体" w:hAnsi="宋体" w:cs="Times New Roman"/>
          <w:sz w:val="24"/>
          <w:szCs w:val="24"/>
          <w:u w:val="single"/>
        </w:rPr>
        <w:t xml:space="preserve">1 </w:t>
      </w:r>
      <w:r>
        <w:rPr>
          <w:rFonts w:hint="eastAsia" w:ascii="宋体" w:hAnsi="宋体" w:cs="Times New Roman"/>
          <w:sz w:val="24"/>
          <w:szCs w:val="24"/>
          <w:u w:val="single"/>
        </w:rPr>
        <w:t>万元</w:t>
      </w:r>
      <w:r>
        <w:rPr>
          <w:rFonts w:ascii="宋体" w:hAnsi="宋体" w:cs="Times New Roman"/>
          <w:sz w:val="24"/>
          <w:szCs w:val="24"/>
          <w:u w:val="single"/>
        </w:rPr>
        <w:t>/</w:t>
      </w:r>
      <w:r>
        <w:rPr>
          <w:rFonts w:hint="eastAsia" w:ascii="宋体" w:hAnsi="宋体" w:cs="Times New Roman"/>
          <w:sz w:val="24"/>
          <w:szCs w:val="24"/>
          <w:u w:val="single"/>
        </w:rPr>
        <w:t>人·次。</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10</w:t>
      </w:r>
      <w:r>
        <w:rPr>
          <w:rFonts w:hint="eastAsia" w:ascii="宋体" w:hAnsi="宋体" w:cs="Times New Roman"/>
          <w:sz w:val="24"/>
          <w:szCs w:val="24"/>
          <w:u w:val="single"/>
        </w:rPr>
        <w:t>）上级主管部门和质量监督部门进行工地质量大检查，或委托人进行不定期抽查，发现问题属于监理人责任的，每一个问题按</w:t>
      </w:r>
      <w:r>
        <w:rPr>
          <w:rFonts w:ascii="宋体" w:hAnsi="宋体" w:cs="Times New Roman"/>
          <w:sz w:val="24"/>
          <w:szCs w:val="24"/>
          <w:u w:val="single"/>
        </w:rPr>
        <w:t xml:space="preserve"> 5000 </w:t>
      </w:r>
      <w:r>
        <w:rPr>
          <w:rFonts w:hint="eastAsia" w:ascii="宋体" w:hAnsi="宋体" w:cs="Times New Roman"/>
          <w:sz w:val="24"/>
          <w:szCs w:val="24"/>
          <w:u w:val="single"/>
        </w:rPr>
        <w:t>元的标准从监理服务费中扣除相应金额作为违约金；情况严重造成较大负面影响的，每一问题按</w:t>
      </w:r>
      <w:r>
        <w:rPr>
          <w:rFonts w:ascii="宋体" w:hAnsi="宋体" w:cs="Times New Roman"/>
          <w:sz w:val="24"/>
          <w:szCs w:val="24"/>
          <w:u w:val="single"/>
        </w:rPr>
        <w:t xml:space="preserve"> 50000 </w:t>
      </w:r>
      <w:r>
        <w:rPr>
          <w:rFonts w:hint="eastAsia" w:ascii="宋体" w:hAnsi="宋体" w:cs="Times New Roman"/>
          <w:sz w:val="24"/>
          <w:szCs w:val="24"/>
          <w:u w:val="single"/>
        </w:rPr>
        <w:t>元的标准从监理服务费中扣除相应金额作为违约金，且委托人有权解除监理合同。</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11</w:t>
      </w:r>
      <w:r>
        <w:rPr>
          <w:rFonts w:hint="eastAsia" w:ascii="宋体" w:hAnsi="宋体" w:cs="Times New Roman"/>
          <w:sz w:val="24"/>
          <w:szCs w:val="24"/>
          <w:u w:val="single"/>
        </w:rPr>
        <w:t>）如渣土外运作业期间，施工单位在施工区域内发生违规操作监理单位承担相应的监理责任。</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4.2 </w:t>
      </w:r>
      <w:r>
        <w:rPr>
          <w:rFonts w:hint="eastAsia" w:ascii="宋体" w:hAnsi="宋体" w:cs="Times New Roman"/>
          <w:sz w:val="24"/>
          <w:szCs w:val="24"/>
        </w:rPr>
        <w:t>委托人的违约责任</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4.2.3 </w:t>
      </w:r>
      <w:r>
        <w:rPr>
          <w:rFonts w:hint="eastAsia" w:ascii="宋体" w:hAnsi="宋体" w:cs="Times New Roman"/>
          <w:sz w:val="24"/>
          <w:szCs w:val="24"/>
        </w:rPr>
        <w:t>委托人逾期付款利息按下列方法确定：</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 xml:space="preserve"> </w:t>
      </w:r>
    </w:p>
    <w:p>
      <w:pPr>
        <w:adjustRightInd w:val="0"/>
        <w:snapToGrid w:val="0"/>
        <w:spacing w:beforeLines="50" w:afterLines="50" w:line="300" w:lineRule="auto"/>
        <w:outlineLvl w:val="0"/>
        <w:rPr>
          <w:rFonts w:ascii="宋体" w:hAnsi="宋体" w:cs="Times New Roman"/>
          <w:b/>
          <w:sz w:val="24"/>
          <w:szCs w:val="24"/>
        </w:rPr>
      </w:pPr>
      <w:r>
        <w:rPr>
          <w:rFonts w:ascii="宋体" w:hAnsi="宋体" w:cs="Times New Roman"/>
          <w:b/>
          <w:sz w:val="24"/>
          <w:szCs w:val="24"/>
        </w:rPr>
        <w:t xml:space="preserve">5. </w:t>
      </w:r>
      <w:r>
        <w:rPr>
          <w:rFonts w:hint="eastAsia" w:ascii="宋体" w:hAnsi="宋体" w:cs="Times New Roman"/>
          <w:b/>
          <w:sz w:val="24"/>
          <w:szCs w:val="24"/>
        </w:rPr>
        <w:t>支付</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5.1 </w:t>
      </w:r>
      <w:r>
        <w:rPr>
          <w:rFonts w:hint="eastAsia" w:ascii="宋体" w:hAnsi="宋体" w:cs="Times New Roman"/>
          <w:sz w:val="24"/>
          <w:szCs w:val="24"/>
        </w:rPr>
        <w:t>支付货币</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币种为：</w:t>
      </w:r>
      <w:r>
        <w:rPr>
          <w:rFonts w:hint="eastAsia" w:ascii="宋体" w:hAnsi="宋体" w:cs="Times New Roman"/>
          <w:sz w:val="24"/>
          <w:szCs w:val="24"/>
          <w:u w:val="single"/>
        </w:rPr>
        <w:t>人民币</w:t>
      </w:r>
      <w:r>
        <w:rPr>
          <w:rFonts w:hint="eastAsia" w:ascii="宋体" w:hAnsi="宋体" w:cs="Times New Roman"/>
          <w:sz w:val="24"/>
          <w:szCs w:val="24"/>
        </w:rPr>
        <w:t>。</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5.3 </w:t>
      </w:r>
      <w:r>
        <w:rPr>
          <w:rFonts w:hint="eastAsia" w:ascii="宋体" w:hAnsi="宋体" w:cs="Times New Roman"/>
          <w:sz w:val="24"/>
          <w:szCs w:val="24"/>
        </w:rPr>
        <w:t>支付酬金</w:t>
      </w:r>
    </w:p>
    <w:p>
      <w:pPr>
        <w:adjustRightInd w:val="0"/>
        <w:snapToGrid w:val="0"/>
        <w:spacing w:beforeLines="50" w:afterLines="50" w:line="300" w:lineRule="auto"/>
        <w:outlineLvl w:val="0"/>
        <w:rPr>
          <w:rFonts w:ascii="宋体" w:hAnsi="宋体" w:cs="Times New Roman"/>
          <w:sz w:val="24"/>
          <w:szCs w:val="24"/>
        </w:rPr>
      </w:pPr>
      <w:r>
        <w:rPr>
          <w:rFonts w:ascii="宋体" w:hAnsi="宋体" w:cs="Times New Roman"/>
          <w:sz w:val="24"/>
          <w:szCs w:val="24"/>
        </w:rPr>
        <w:t xml:space="preserve">5.3.1 </w:t>
      </w:r>
      <w:r>
        <w:rPr>
          <w:rFonts w:hint="eastAsia" w:ascii="宋体" w:hAnsi="宋体" w:cs="Times New Roman"/>
          <w:sz w:val="24"/>
          <w:szCs w:val="24"/>
        </w:rPr>
        <w:t>正常工作酬金的支付：</w:t>
      </w:r>
    </w:p>
    <w:tbl>
      <w:tblPr>
        <w:tblStyle w:val="12"/>
        <w:tblW w:w="6381" w:type="dxa"/>
        <w:tblInd w:w="255" w:type="dxa"/>
        <w:tblLayout w:type="fixed"/>
        <w:tblCellMar>
          <w:top w:w="0" w:type="dxa"/>
          <w:left w:w="0" w:type="dxa"/>
          <w:bottom w:w="0" w:type="dxa"/>
          <w:right w:w="0" w:type="dxa"/>
        </w:tblCellMar>
      </w:tblPr>
      <w:tblGrid>
        <w:gridCol w:w="1556"/>
        <w:gridCol w:w="2554"/>
        <w:gridCol w:w="2271"/>
      </w:tblGrid>
      <w:tr>
        <w:tblPrEx>
          <w:tblCellMar>
            <w:top w:w="0" w:type="dxa"/>
            <w:left w:w="0" w:type="dxa"/>
            <w:bottom w:w="0" w:type="dxa"/>
            <w:right w:w="0" w:type="dxa"/>
          </w:tblCellMar>
        </w:tblPrEx>
        <w:trPr>
          <w:trHeight w:val="480" w:hRule="exact"/>
        </w:trPr>
        <w:tc>
          <w:tcPr>
            <w:tcW w:w="15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r>
              <w:rPr>
                <w:rFonts w:hint="eastAsia" w:ascii="宋体" w:hAnsi="宋体" w:cs="Times New Roman"/>
                <w:sz w:val="24"/>
                <w:szCs w:val="24"/>
              </w:rPr>
              <w:t>支付次数</w:t>
            </w:r>
          </w:p>
        </w:tc>
        <w:tc>
          <w:tcPr>
            <w:tcW w:w="25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r>
              <w:rPr>
                <w:rFonts w:hint="eastAsia" w:ascii="宋体" w:hAnsi="宋体" w:cs="Times New Roman"/>
                <w:sz w:val="24"/>
                <w:szCs w:val="24"/>
              </w:rPr>
              <w:t>支付时间</w:t>
            </w:r>
          </w:p>
        </w:tc>
        <w:tc>
          <w:tcPr>
            <w:tcW w:w="227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r>
              <w:rPr>
                <w:rFonts w:hint="eastAsia" w:ascii="宋体" w:hAnsi="宋体" w:cs="Times New Roman"/>
                <w:sz w:val="24"/>
                <w:szCs w:val="24"/>
              </w:rPr>
              <w:t>支付比例</w:t>
            </w:r>
          </w:p>
        </w:tc>
      </w:tr>
      <w:tr>
        <w:tblPrEx>
          <w:tblCellMar>
            <w:top w:w="0" w:type="dxa"/>
            <w:left w:w="0" w:type="dxa"/>
            <w:bottom w:w="0" w:type="dxa"/>
            <w:right w:w="0" w:type="dxa"/>
          </w:tblCellMar>
        </w:tblPrEx>
        <w:trPr>
          <w:trHeight w:val="1018" w:hRule="exact"/>
        </w:trPr>
        <w:tc>
          <w:tcPr>
            <w:tcW w:w="15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p>
          <w:p>
            <w:pPr>
              <w:adjustRightInd w:val="0"/>
              <w:snapToGrid w:val="0"/>
              <w:jc w:val="center"/>
              <w:rPr>
                <w:rFonts w:ascii="宋体" w:hAnsi="宋体" w:cs="Times New Roman"/>
                <w:sz w:val="24"/>
                <w:szCs w:val="24"/>
              </w:rPr>
            </w:pPr>
            <w:r>
              <w:rPr>
                <w:rFonts w:hint="eastAsia" w:ascii="宋体" w:hAnsi="宋体" w:cs="Times New Roman"/>
                <w:sz w:val="24"/>
                <w:szCs w:val="24"/>
              </w:rPr>
              <w:t>第一次付款</w:t>
            </w:r>
          </w:p>
        </w:tc>
        <w:tc>
          <w:tcPr>
            <w:tcW w:w="25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r>
              <w:rPr>
                <w:rFonts w:hint="eastAsia" w:ascii="宋体" w:hAnsi="宋体" w:cs="Times New Roman"/>
                <w:sz w:val="24"/>
                <w:szCs w:val="24"/>
              </w:rPr>
              <w:t>工程竣工经有关部门验收合格，并完善相关监理资料报委托方确认后</w:t>
            </w:r>
          </w:p>
        </w:tc>
        <w:tc>
          <w:tcPr>
            <w:tcW w:w="227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r>
              <w:rPr>
                <w:rFonts w:hint="eastAsia" w:ascii="宋体" w:hAnsi="宋体" w:cs="Times New Roman"/>
                <w:sz w:val="24"/>
                <w:szCs w:val="24"/>
              </w:rPr>
              <w:t>支付至监理费的50%</w:t>
            </w:r>
          </w:p>
        </w:tc>
      </w:tr>
      <w:tr>
        <w:tblPrEx>
          <w:tblCellMar>
            <w:top w:w="0" w:type="dxa"/>
            <w:left w:w="0" w:type="dxa"/>
            <w:bottom w:w="0" w:type="dxa"/>
            <w:right w:w="0" w:type="dxa"/>
          </w:tblCellMar>
        </w:tblPrEx>
        <w:trPr>
          <w:trHeight w:val="2134" w:hRule="exact"/>
        </w:trPr>
        <w:tc>
          <w:tcPr>
            <w:tcW w:w="15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p>
          <w:p>
            <w:pPr>
              <w:adjustRightInd w:val="0"/>
              <w:snapToGrid w:val="0"/>
              <w:jc w:val="center"/>
              <w:rPr>
                <w:rFonts w:ascii="宋体" w:hAnsi="宋体" w:cs="Times New Roman"/>
                <w:sz w:val="24"/>
                <w:szCs w:val="24"/>
              </w:rPr>
            </w:pPr>
            <w:r>
              <w:rPr>
                <w:rFonts w:hint="eastAsia" w:ascii="宋体" w:hAnsi="宋体" w:cs="Times New Roman"/>
                <w:sz w:val="24"/>
                <w:szCs w:val="24"/>
              </w:rPr>
              <w:t>第二次付款</w:t>
            </w:r>
          </w:p>
        </w:tc>
        <w:tc>
          <w:tcPr>
            <w:tcW w:w="25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r>
              <w:rPr>
                <w:rFonts w:hint="eastAsia" w:ascii="宋体" w:hAnsi="宋体" w:cs="Times New Roman"/>
                <w:sz w:val="24"/>
                <w:szCs w:val="24"/>
              </w:rPr>
              <w:t>工程竣工决算审计完成（以委托方委托终审机构审计完成为准且审减率小于10%），合同约定的义务履行完毕且有关工程完整资料全部归档后</w:t>
            </w:r>
          </w:p>
        </w:tc>
        <w:tc>
          <w:tcPr>
            <w:tcW w:w="227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r>
              <w:rPr>
                <w:rFonts w:hint="eastAsia" w:ascii="宋体" w:hAnsi="宋体" w:cs="Times New Roman"/>
                <w:sz w:val="24"/>
                <w:szCs w:val="24"/>
              </w:rPr>
              <w:t>付至结算后监理费的100%</w:t>
            </w:r>
          </w:p>
        </w:tc>
      </w:tr>
    </w:tbl>
    <w:p>
      <w:pPr>
        <w:snapToGrid w:val="0"/>
        <w:rPr>
          <w:rFonts w:ascii="宋体" w:hAnsi="宋体" w:cs="Times New Roman"/>
          <w:kern w:val="0"/>
          <w:sz w:val="24"/>
          <w:szCs w:val="24"/>
        </w:rPr>
      </w:pPr>
      <w:r>
        <w:rPr>
          <w:rFonts w:hint="eastAsia" w:ascii="宋体" w:hAnsi="宋体" w:cs="Times New Roman"/>
          <w:kern w:val="0"/>
          <w:sz w:val="24"/>
          <w:szCs w:val="24"/>
        </w:rPr>
        <w:t>以上监理费用支付将与监理人在工程监理过程中总控情况进行挂钩。　</w:t>
      </w:r>
    </w:p>
    <w:p>
      <w:pPr>
        <w:adjustRightInd w:val="0"/>
        <w:snapToGrid w:val="0"/>
        <w:spacing w:beforeLines="50" w:afterLines="50" w:line="300" w:lineRule="auto"/>
        <w:outlineLvl w:val="0"/>
        <w:rPr>
          <w:rFonts w:ascii="宋体" w:hAnsi="宋体" w:cs="Times New Roman"/>
          <w:sz w:val="24"/>
          <w:szCs w:val="24"/>
        </w:rPr>
      </w:pPr>
      <w:r>
        <w:rPr>
          <w:rFonts w:hint="eastAsia" w:ascii="宋体" w:hAnsi="宋体" w:cs="Times New Roman"/>
          <w:kern w:val="0"/>
          <w:sz w:val="24"/>
          <w:szCs w:val="24"/>
        </w:rPr>
        <w:t xml:space="preserve">监理费结算方式：以结算审计价为最终基数，监理费费率按投标费率，不因任何原因改变投标费率，投标费率为 </w:t>
      </w:r>
      <w:r>
        <w:rPr>
          <w:rFonts w:hint="eastAsia" w:ascii="宋体" w:hAnsi="宋体" w:cs="Times New Roman"/>
          <w:kern w:val="0"/>
          <w:sz w:val="24"/>
          <w:szCs w:val="24"/>
          <w:u w:val="single"/>
        </w:rPr>
        <w:t xml:space="preserve">   %</w:t>
      </w:r>
      <w:r>
        <w:rPr>
          <w:rFonts w:hint="eastAsia" w:ascii="宋体" w:hAnsi="宋体" w:cs="Times New Roman"/>
          <w:kern w:val="0"/>
          <w:sz w:val="24"/>
          <w:szCs w:val="24"/>
        </w:rPr>
        <w:t>。</w:t>
      </w:r>
    </w:p>
    <w:p>
      <w:pPr>
        <w:pStyle w:val="39"/>
        <w:adjustRightInd w:val="0"/>
        <w:snapToGrid w:val="0"/>
        <w:spacing w:before="0" w:beforeAutospacing="0" w:after="0" w:afterAutospacing="0" w:line="360" w:lineRule="auto"/>
        <w:ind w:firstLine="480" w:firstLineChars="200"/>
        <w:rPr>
          <w:rFonts w:cs="Times New Roman"/>
          <w:color w:val="auto"/>
        </w:rPr>
      </w:pPr>
      <w:r>
        <w:rPr>
          <w:rFonts w:cs="Times New Roman"/>
          <w:color w:val="auto"/>
        </w:rPr>
        <w:t xml:space="preserve">5.3.2 </w:t>
      </w:r>
      <w:r>
        <w:rPr>
          <w:rFonts w:hint="eastAsia" w:cs="Times New Roman"/>
          <w:color w:val="auto"/>
        </w:rPr>
        <w:t>工程预算投资额或建筑安装</w:t>
      </w:r>
      <w:r>
        <w:rPr>
          <w:rFonts w:hint="eastAsia" w:cs="Times New Roman"/>
          <w:color w:val="auto"/>
          <w:kern w:val="2"/>
          <w:u w:val="single"/>
        </w:rPr>
        <w:t>工程费：沁园29、30栋学生公寓维修改造工程暂定为1700万元，</w:t>
      </w:r>
      <w:r>
        <w:rPr>
          <w:rFonts w:hint="eastAsia" w:cs="Times New Roman"/>
          <w:color w:val="auto"/>
          <w:u w:val="single"/>
        </w:rPr>
        <w:t>具体以审计后工程造价为准</w:t>
      </w:r>
      <w:r>
        <w:rPr>
          <w:rFonts w:hint="eastAsia" w:cs="Times New Roman"/>
          <w:color w:val="auto"/>
        </w:rPr>
        <w:t>。</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5.3.3委托人每次付款前，监理人应提交付款申请单及符合委托人要求的发票，委托人审核确认后进行付款，如监理人不能提供合规发票，委托人有权延期付款。</w:t>
      </w:r>
    </w:p>
    <w:p>
      <w:pPr>
        <w:adjustRightInd w:val="0"/>
        <w:snapToGrid w:val="0"/>
        <w:spacing w:beforeLines="50" w:afterLines="50" w:line="300" w:lineRule="auto"/>
        <w:outlineLvl w:val="0"/>
        <w:rPr>
          <w:rFonts w:ascii="宋体" w:hAnsi="宋体" w:cs="Times New Roman"/>
          <w:b/>
          <w:sz w:val="24"/>
          <w:szCs w:val="24"/>
        </w:rPr>
      </w:pPr>
      <w:r>
        <w:rPr>
          <w:rFonts w:ascii="宋体" w:hAnsi="宋体" w:cs="Times New Roman"/>
          <w:b/>
          <w:sz w:val="24"/>
          <w:szCs w:val="24"/>
        </w:rPr>
        <w:t xml:space="preserve">6. </w:t>
      </w:r>
      <w:r>
        <w:rPr>
          <w:rFonts w:hint="eastAsia" w:ascii="宋体" w:hAnsi="宋体" w:cs="Times New Roman"/>
          <w:b/>
          <w:sz w:val="24"/>
          <w:szCs w:val="24"/>
        </w:rPr>
        <w:t>合同生效、变更、暂停、解除与终止</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6.1 </w:t>
      </w:r>
      <w:r>
        <w:rPr>
          <w:rFonts w:hint="eastAsia" w:ascii="宋体" w:hAnsi="宋体" w:cs="Times New Roman"/>
          <w:sz w:val="24"/>
          <w:szCs w:val="24"/>
        </w:rPr>
        <w:t>生效</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本合同生效条件：</w:t>
      </w:r>
      <w:r>
        <w:rPr>
          <w:rFonts w:hint="eastAsia" w:ascii="宋体" w:hAnsi="宋体" w:cs="Times New Roman"/>
          <w:sz w:val="24"/>
          <w:szCs w:val="24"/>
          <w:u w:val="single"/>
        </w:rPr>
        <w:t xml:space="preserve"> 二方签字盖章后生效  </w:t>
      </w:r>
      <w:r>
        <w:rPr>
          <w:rFonts w:hint="eastAsia" w:ascii="宋体" w:hAnsi="宋体" w:cs="Times New Roman"/>
          <w:sz w:val="24"/>
          <w:szCs w:val="24"/>
        </w:rPr>
        <w:t>。</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6.2 </w:t>
      </w:r>
      <w:r>
        <w:rPr>
          <w:rFonts w:hint="eastAsia" w:ascii="宋体" w:hAnsi="宋体" w:cs="Times New Roman"/>
          <w:sz w:val="24"/>
          <w:szCs w:val="24"/>
        </w:rPr>
        <w:t>变更</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监理人在投标报价时已充分考虑了各种因素导致的本合同期限延长，不论合同期限延长多少，均不计附加工作，委托人不因此额外增加任何监理酬金。</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因工程规模、监理范围的变化导致监理人的正常工作量减少时，按减少工作量的比例从协议书约定的正常工作酬金中扣减相同比例的酬金。</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如果监理人的失职或违约行为情节严重（第</w:t>
      </w:r>
      <w:r>
        <w:rPr>
          <w:rFonts w:ascii="宋体" w:hAnsi="宋体" w:cs="Times New Roman"/>
          <w:sz w:val="24"/>
          <w:szCs w:val="24"/>
          <w:u w:val="single"/>
        </w:rPr>
        <w:t xml:space="preserve"> 4.1.1 </w:t>
      </w:r>
      <w:r>
        <w:rPr>
          <w:rFonts w:hint="eastAsia" w:ascii="宋体" w:hAnsi="宋体" w:cs="Times New Roman"/>
          <w:sz w:val="24"/>
          <w:szCs w:val="24"/>
          <w:u w:val="single"/>
        </w:rPr>
        <w:t>条所列问题或给委托人造成较大损失）的，委托人有权单方面解除本合同，未付的监理酬金不再支付，并可要求监理人退还已支付的监理酬金，所有损失由监理人承担。由于监理人的失职或违约行为给委托人造成的直接经济损失，监理人应全额赔偿。</w:t>
      </w:r>
    </w:p>
    <w:p>
      <w:pPr>
        <w:adjustRightInd w:val="0"/>
        <w:snapToGrid w:val="0"/>
        <w:spacing w:beforeLines="50" w:afterLines="50" w:line="300" w:lineRule="auto"/>
        <w:outlineLvl w:val="0"/>
        <w:rPr>
          <w:rFonts w:ascii="宋体" w:hAnsi="宋体" w:cs="Times New Roman"/>
          <w:b/>
          <w:sz w:val="24"/>
          <w:szCs w:val="24"/>
        </w:rPr>
      </w:pPr>
      <w:r>
        <w:rPr>
          <w:rFonts w:ascii="宋体" w:hAnsi="宋体" w:cs="Times New Roman"/>
          <w:b/>
          <w:sz w:val="24"/>
          <w:szCs w:val="24"/>
        </w:rPr>
        <w:t xml:space="preserve">7. </w:t>
      </w:r>
      <w:r>
        <w:rPr>
          <w:rFonts w:hint="eastAsia" w:ascii="宋体" w:hAnsi="宋体" w:cs="Times New Roman"/>
          <w:b/>
          <w:sz w:val="24"/>
          <w:szCs w:val="24"/>
        </w:rPr>
        <w:t>争议解决</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7.2 </w:t>
      </w:r>
      <w:r>
        <w:rPr>
          <w:rFonts w:hint="eastAsia" w:ascii="宋体" w:hAnsi="宋体" w:cs="Times New Roman"/>
          <w:sz w:val="24"/>
          <w:szCs w:val="24"/>
        </w:rPr>
        <w:t>调解</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本合同争议进行调解时，可提交</w:t>
      </w:r>
      <w:r>
        <w:rPr>
          <w:rFonts w:ascii="宋体" w:hAnsi="宋体" w:cs="Times New Roman"/>
          <w:sz w:val="24"/>
          <w:szCs w:val="24"/>
          <w:u w:val="single"/>
        </w:rPr>
        <w:t xml:space="preserve"> </w:t>
      </w:r>
      <w:r>
        <w:rPr>
          <w:rFonts w:hint="eastAsia" w:ascii="宋体" w:hAnsi="宋体" w:cs="Times New Roman"/>
          <w:sz w:val="24"/>
          <w:szCs w:val="24"/>
          <w:u w:val="single"/>
        </w:rPr>
        <w:t>工程所在地建设行政主管部门</w:t>
      </w:r>
      <w:r>
        <w:rPr>
          <w:rFonts w:ascii="宋体" w:hAnsi="宋体" w:cs="Times New Roman"/>
          <w:sz w:val="24"/>
          <w:szCs w:val="24"/>
          <w:u w:val="single"/>
        </w:rPr>
        <w:t xml:space="preserve"> </w:t>
      </w:r>
      <w:r>
        <w:rPr>
          <w:rFonts w:hint="eastAsia" w:ascii="宋体" w:hAnsi="宋体" w:cs="Times New Roman"/>
          <w:sz w:val="24"/>
          <w:szCs w:val="24"/>
        </w:rPr>
        <w:t>进行调解。</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7.3 </w:t>
      </w:r>
      <w:r>
        <w:rPr>
          <w:rFonts w:hint="eastAsia" w:ascii="宋体" w:hAnsi="宋体" w:cs="Times New Roman"/>
          <w:sz w:val="24"/>
          <w:szCs w:val="24"/>
        </w:rPr>
        <w:t>仲裁或诉讼</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合同争议的最终解决方式为下列第</w:t>
      </w:r>
      <w:r>
        <w:rPr>
          <w:rFonts w:ascii="宋体" w:hAnsi="宋体" w:cs="Times New Roman"/>
          <w:sz w:val="24"/>
          <w:szCs w:val="24"/>
          <w:u w:val="single"/>
        </w:rPr>
        <w:t xml:space="preserve"> 2 </w:t>
      </w:r>
      <w:r>
        <w:rPr>
          <w:rFonts w:hint="eastAsia" w:ascii="宋体" w:hAnsi="宋体" w:cs="Times New Roman"/>
          <w:sz w:val="24"/>
          <w:szCs w:val="24"/>
        </w:rPr>
        <w:t>种方式：</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）提请</w:t>
      </w:r>
      <w:r>
        <w:rPr>
          <w:rFonts w:ascii="宋体" w:hAnsi="宋体" w:cs="Times New Roman"/>
          <w:sz w:val="24"/>
          <w:szCs w:val="24"/>
          <w:u w:val="single"/>
        </w:rPr>
        <w:t xml:space="preserve"> </w:t>
      </w:r>
      <w:r>
        <w:rPr>
          <w:rFonts w:hint="eastAsia" w:ascii="宋体" w:hAnsi="宋体" w:cs="Times New Roman"/>
          <w:sz w:val="24"/>
          <w:szCs w:val="24"/>
          <w:u w:val="single"/>
        </w:rPr>
        <w:t>南京仲裁委员会</w:t>
      </w:r>
      <w:r>
        <w:rPr>
          <w:rFonts w:ascii="宋体" w:hAnsi="宋体" w:cs="Times New Roman"/>
          <w:sz w:val="24"/>
          <w:szCs w:val="24"/>
          <w:u w:val="single"/>
        </w:rPr>
        <w:t xml:space="preserve"> </w:t>
      </w:r>
      <w:r>
        <w:rPr>
          <w:rFonts w:hint="eastAsia" w:ascii="宋体" w:hAnsi="宋体" w:cs="Times New Roman"/>
          <w:sz w:val="24"/>
          <w:szCs w:val="24"/>
        </w:rPr>
        <w:t>仲裁委员会进行仲裁。</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）向</w:t>
      </w:r>
      <w:r>
        <w:rPr>
          <w:rFonts w:hint="eastAsia" w:ascii="宋体" w:hAnsi="宋体" w:cs="Times New Roman"/>
          <w:sz w:val="24"/>
          <w:szCs w:val="24"/>
          <w:u w:val="single"/>
        </w:rPr>
        <w:t>工程所在地</w:t>
      </w:r>
      <w:r>
        <w:rPr>
          <w:rFonts w:hint="eastAsia" w:ascii="宋体" w:hAnsi="宋体" w:cs="Times New Roman"/>
          <w:sz w:val="24"/>
          <w:szCs w:val="24"/>
        </w:rPr>
        <w:t>人民法院提起诉讼。</w:t>
      </w:r>
    </w:p>
    <w:p>
      <w:pPr>
        <w:adjustRightInd w:val="0"/>
        <w:snapToGrid w:val="0"/>
        <w:spacing w:beforeLines="50" w:afterLines="50" w:line="300" w:lineRule="auto"/>
        <w:outlineLvl w:val="0"/>
        <w:rPr>
          <w:rFonts w:ascii="宋体" w:hAnsi="宋体" w:cs="Times New Roman"/>
          <w:b/>
          <w:sz w:val="24"/>
          <w:szCs w:val="24"/>
        </w:rPr>
      </w:pPr>
      <w:r>
        <w:rPr>
          <w:rFonts w:ascii="宋体" w:hAnsi="宋体" w:cs="Times New Roman"/>
          <w:b/>
          <w:sz w:val="24"/>
          <w:szCs w:val="24"/>
        </w:rPr>
        <w:t xml:space="preserve">8. </w:t>
      </w:r>
      <w:r>
        <w:rPr>
          <w:rFonts w:hint="eastAsia" w:ascii="宋体" w:hAnsi="宋体" w:cs="Times New Roman"/>
          <w:b/>
          <w:sz w:val="24"/>
          <w:szCs w:val="24"/>
        </w:rPr>
        <w:t>其他</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8.2 </w:t>
      </w:r>
      <w:r>
        <w:rPr>
          <w:rFonts w:hint="eastAsia" w:ascii="宋体" w:hAnsi="宋体" w:cs="Times New Roman"/>
          <w:sz w:val="24"/>
          <w:szCs w:val="24"/>
        </w:rPr>
        <w:t>检测费用</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委托人应在检测工作完成后</w:t>
      </w:r>
      <w:r>
        <w:rPr>
          <w:rFonts w:ascii="宋体" w:hAnsi="宋体" w:cs="Times New Roman"/>
          <w:sz w:val="24"/>
          <w:szCs w:val="24"/>
          <w:u w:val="single"/>
        </w:rPr>
        <w:t xml:space="preserve">  /  </w:t>
      </w:r>
      <w:r>
        <w:rPr>
          <w:rFonts w:hint="eastAsia" w:ascii="宋体" w:hAnsi="宋体" w:cs="Times New Roman"/>
          <w:sz w:val="24"/>
          <w:szCs w:val="24"/>
        </w:rPr>
        <w:t>天内支付检测费用。</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8.3 </w:t>
      </w:r>
      <w:r>
        <w:rPr>
          <w:rFonts w:hint="eastAsia" w:ascii="宋体" w:hAnsi="宋体" w:cs="Times New Roman"/>
          <w:sz w:val="24"/>
          <w:szCs w:val="24"/>
        </w:rPr>
        <w:t>咨询费用</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委托人应在咨询工作完成后</w:t>
      </w:r>
      <w:r>
        <w:rPr>
          <w:rFonts w:ascii="宋体" w:hAnsi="宋体" w:cs="Times New Roman"/>
          <w:sz w:val="24"/>
          <w:szCs w:val="24"/>
          <w:u w:val="single"/>
        </w:rPr>
        <w:t xml:space="preserve">  /  </w:t>
      </w:r>
      <w:r>
        <w:rPr>
          <w:rFonts w:hint="eastAsia" w:ascii="宋体" w:hAnsi="宋体" w:cs="Times New Roman"/>
          <w:sz w:val="24"/>
          <w:szCs w:val="24"/>
        </w:rPr>
        <w:t>天内支付咨询费用。</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8.4 </w:t>
      </w:r>
      <w:r>
        <w:rPr>
          <w:rFonts w:hint="eastAsia" w:ascii="宋体" w:hAnsi="宋体" w:cs="Times New Roman"/>
          <w:sz w:val="24"/>
          <w:szCs w:val="24"/>
        </w:rPr>
        <w:t>奖励</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合理化建议的奖励金额按下列方法确定为：</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奖励金额＝工程投资节省额×奖励金额的比率；</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奖励金额的比率为</w:t>
      </w:r>
      <w:r>
        <w:rPr>
          <w:rFonts w:ascii="宋体" w:hAnsi="宋体" w:cs="Times New Roman"/>
          <w:sz w:val="24"/>
          <w:szCs w:val="24"/>
          <w:u w:val="single"/>
        </w:rPr>
        <w:t xml:space="preserve"> / </w:t>
      </w:r>
      <w:r>
        <w:rPr>
          <w:rFonts w:ascii="宋体" w:hAnsi="宋体" w:cs="Times New Roman"/>
          <w:sz w:val="24"/>
          <w:szCs w:val="24"/>
        </w:rPr>
        <w:t>%</w:t>
      </w:r>
      <w:r>
        <w:rPr>
          <w:rFonts w:hint="eastAsia" w:ascii="宋体" w:hAnsi="宋体" w:cs="Times New Roman"/>
          <w:sz w:val="24"/>
          <w:szCs w:val="24"/>
        </w:rPr>
        <w:t>。</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8.6 </w:t>
      </w:r>
      <w:r>
        <w:rPr>
          <w:rFonts w:hint="eastAsia" w:ascii="宋体" w:hAnsi="宋体" w:cs="Times New Roman"/>
          <w:sz w:val="24"/>
          <w:szCs w:val="24"/>
        </w:rPr>
        <w:t>保密</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委托人申明的保密事项和期限：</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ascii="宋体" w:hAnsi="宋体" w:cs="Times New Roman"/>
          <w:sz w:val="24"/>
          <w:szCs w:val="24"/>
          <w:u w:val="single"/>
        </w:rPr>
        <w:t>/</w:t>
      </w:r>
      <w:r>
        <w:rPr>
          <w:rFonts w:hint="eastAsia" w:ascii="宋体" w:hAnsi="宋体" w:cs="Times New Roman"/>
          <w:sz w:val="24"/>
          <w:szCs w:val="24"/>
          <w:u w:val="single"/>
        </w:rPr>
        <w:t xml:space="preserve">       </w:t>
      </w:r>
      <w:r>
        <w:rPr>
          <w:rFonts w:hint="eastAsia" w:ascii="宋体" w:hAnsi="宋体" w:cs="Times New Roman"/>
          <w:sz w:val="24"/>
          <w:szCs w:val="24"/>
        </w:rPr>
        <w:t>。</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监理人申明的保密事项和期限：</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ascii="宋体" w:hAnsi="宋体" w:cs="Times New Roman"/>
          <w:sz w:val="24"/>
          <w:szCs w:val="24"/>
          <w:u w:val="single"/>
        </w:rPr>
        <w:t>/</w:t>
      </w:r>
      <w:r>
        <w:rPr>
          <w:rFonts w:hint="eastAsia" w:ascii="宋体" w:hAnsi="宋体" w:cs="Times New Roman"/>
          <w:sz w:val="24"/>
          <w:szCs w:val="24"/>
          <w:u w:val="single"/>
        </w:rPr>
        <w:t xml:space="preserve">      </w:t>
      </w:r>
      <w:r>
        <w:rPr>
          <w:rFonts w:hint="eastAsia" w:ascii="宋体" w:hAnsi="宋体" w:cs="Times New Roman"/>
          <w:sz w:val="24"/>
          <w:szCs w:val="24"/>
        </w:rPr>
        <w:t>。</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第三方申明的保密事项和期限：</w:t>
      </w:r>
      <w:r>
        <w:rPr>
          <w:rFonts w:ascii="宋体" w:hAnsi="宋体" w:cs="Times New Roman"/>
          <w:sz w:val="24"/>
          <w:szCs w:val="24"/>
          <w:u w:val="single"/>
        </w:rPr>
        <w:t xml:space="preserve">    /       </w:t>
      </w:r>
      <w:r>
        <w:rPr>
          <w:rFonts w:hint="eastAsia" w:ascii="宋体" w:hAnsi="宋体" w:cs="Times New Roman"/>
          <w:sz w:val="24"/>
          <w:szCs w:val="24"/>
        </w:rPr>
        <w:t>。</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8.8 </w:t>
      </w:r>
      <w:r>
        <w:rPr>
          <w:rFonts w:hint="eastAsia" w:ascii="宋体" w:hAnsi="宋体" w:cs="Times New Roman"/>
          <w:sz w:val="24"/>
          <w:szCs w:val="24"/>
        </w:rPr>
        <w:t>著作权</w:t>
      </w:r>
      <w:r>
        <w:rPr>
          <w:rFonts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监理人在本合同履行期间及本合同终止后两年内出版涉及本工程的有关监理与相关服务的资料的限制条件：</w:t>
      </w:r>
      <w:r>
        <w:rPr>
          <w:rFonts w:hint="eastAsia" w:ascii="宋体" w:hAnsi="宋体" w:cs="Times New Roman"/>
          <w:sz w:val="24"/>
          <w:szCs w:val="24"/>
          <w:u w:val="single"/>
        </w:rPr>
        <w:t>须经委托人书面同意，未经委托人书面同意监理人不得出版，否则，委托人有权要求监理人全部销毁，且委托人有权要求监理人支付违约金人民币</w:t>
      </w:r>
      <w:r>
        <w:rPr>
          <w:rFonts w:ascii="宋体" w:hAnsi="宋体" w:cs="Times New Roman"/>
          <w:sz w:val="24"/>
          <w:szCs w:val="24"/>
          <w:u w:val="single"/>
        </w:rPr>
        <w:t xml:space="preserve"> 5 </w:t>
      </w:r>
      <w:r>
        <w:rPr>
          <w:rFonts w:hint="eastAsia" w:ascii="宋体" w:hAnsi="宋体" w:cs="Times New Roman"/>
          <w:sz w:val="24"/>
          <w:szCs w:val="24"/>
          <w:u w:val="single"/>
        </w:rPr>
        <w:t>万元，此外，著作权及相应的收益权归委托人所有，如前述违约金不足以弥补委托人损失的，委托人有权另行向监理人主张</w:t>
      </w:r>
      <w:r>
        <w:rPr>
          <w:rFonts w:hint="eastAsia" w:ascii="宋体" w:hAnsi="宋体" w:cs="Times New Roman"/>
          <w:sz w:val="24"/>
          <w:szCs w:val="24"/>
        </w:rPr>
        <w:t>。</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委托人有权无偿使用（包括但不限于复制、复印、引用等）监理人因履行本合同而形成的所有资料和成果，包括单项资料成果和使用和后期作品使用权等。</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u w:val="single"/>
        </w:rPr>
        <w:t>虽然监理人对其编制的文件拥有著作权，但委托人有权拥有监理人所编制的所有文件的原件，且监理人因履行本合同而形成的所有资料和文件的原件应当在本竣工验收后七个工作日内移交给委托人，否则监理人应向委托人支付违约金人民币</w:t>
      </w:r>
      <w:r>
        <w:rPr>
          <w:rFonts w:ascii="宋体" w:hAnsi="宋体" w:cs="Times New Roman"/>
          <w:sz w:val="24"/>
          <w:szCs w:val="24"/>
          <w:u w:val="single"/>
        </w:rPr>
        <w:t xml:space="preserve"> 5 </w:t>
      </w:r>
      <w:r>
        <w:rPr>
          <w:rFonts w:hint="eastAsia" w:ascii="宋体" w:hAnsi="宋体" w:cs="Times New Roman"/>
          <w:sz w:val="24"/>
          <w:szCs w:val="24"/>
          <w:u w:val="single"/>
        </w:rPr>
        <w:t>万元，因监理人未移交原件而给委托人造成的所有直接和间接损失由监理人赔偿</w:t>
      </w:r>
      <w:r>
        <w:rPr>
          <w:rFonts w:hint="eastAsia" w:ascii="宋体" w:hAnsi="宋体" w:cs="Times New Roman"/>
          <w:sz w:val="24"/>
          <w:szCs w:val="24"/>
        </w:rPr>
        <w:t>。</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如果因监理人采用的技术方案等文件方面发生侵犯他人知识产权的行为而引起索赔或诉讼，则监理人应承担全部责任，并保障委托人免于承担由此造成的一切损害和损失。如发生委托人先行赔付之情形，监理人应在收到委托人书面通知后十日内，将委托人赔付的等额款项付给发包人，并承担因此造成的委托人的一切实际损失。</w:t>
      </w:r>
    </w:p>
    <w:p>
      <w:pPr>
        <w:adjustRightInd w:val="0"/>
        <w:snapToGrid w:val="0"/>
        <w:spacing w:beforeLines="50" w:afterLines="50" w:line="300" w:lineRule="auto"/>
        <w:outlineLvl w:val="0"/>
        <w:rPr>
          <w:rFonts w:ascii="宋体" w:hAnsi="宋体" w:cs="Times New Roman"/>
          <w:b/>
          <w:sz w:val="24"/>
          <w:szCs w:val="24"/>
        </w:rPr>
      </w:pPr>
      <w:r>
        <w:rPr>
          <w:rFonts w:ascii="宋体" w:hAnsi="宋体" w:cs="Times New Roman"/>
          <w:b/>
          <w:sz w:val="24"/>
          <w:szCs w:val="24"/>
        </w:rPr>
        <w:t xml:space="preserve">9. </w:t>
      </w:r>
      <w:r>
        <w:rPr>
          <w:rFonts w:hint="eastAsia" w:ascii="宋体" w:hAnsi="宋体" w:cs="Times New Roman"/>
          <w:b/>
          <w:sz w:val="24"/>
          <w:szCs w:val="24"/>
        </w:rPr>
        <w:t>补充条款：</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1</w:t>
      </w:r>
      <w:r>
        <w:rPr>
          <w:rFonts w:hint="eastAsia" w:ascii="宋体" w:hAnsi="宋体" w:cs="Times New Roman"/>
          <w:sz w:val="24"/>
          <w:szCs w:val="24"/>
          <w:u w:val="single"/>
        </w:rPr>
        <w:t>）“二方”是指委托人和监理人。</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u w:val="single"/>
        </w:rPr>
        <w:t>（</w:t>
      </w:r>
      <w:r>
        <w:rPr>
          <w:rFonts w:ascii="宋体" w:hAnsi="宋体" w:cs="Times New Roman"/>
          <w:sz w:val="24"/>
          <w:szCs w:val="24"/>
          <w:u w:val="single"/>
        </w:rPr>
        <w:t>2</w:t>
      </w:r>
      <w:r>
        <w:rPr>
          <w:rFonts w:hint="eastAsia" w:ascii="宋体" w:hAnsi="宋体" w:cs="Times New Roman"/>
          <w:sz w:val="24"/>
          <w:szCs w:val="24"/>
          <w:u w:val="single"/>
        </w:rPr>
        <w:t>）由于监理人的原因造成监理与相关服务工作量增加的，委托人不另行支付监理酬金。因此给委托人造成损失的，由监理人进行赔偿。</w:t>
      </w:r>
    </w:p>
    <w:p>
      <w:pPr>
        <w:spacing w:line="300" w:lineRule="auto"/>
        <w:rPr>
          <w:rFonts w:ascii="宋体" w:hAnsi="宋体" w:cs="Times New Roman"/>
          <w:sz w:val="24"/>
          <w:szCs w:val="20"/>
        </w:rPr>
      </w:pPr>
      <w:r>
        <w:rPr>
          <w:rFonts w:hint="eastAsia" w:ascii="宋体" w:hAnsi="宋体" w:cs="Times New Roman"/>
          <w:sz w:val="24"/>
          <w:szCs w:val="20"/>
        </w:rPr>
        <w:t>（3）监理单位项目总监必须保证每周不少于6天、平均每天不少于8小时（不含夜间）在施工现场组织、安排监理作业，重大分部分项并有特殊安全要求的施工项目，项目总监必须在现场。监理单位项目总监每天到岗情况必须向建设单位现场管理人员报告和登记，建设单位现场管理人员对监理单位项目总监在岗情况进行实时记录，发现监理单位项目总监应在现场而不在现场的行为，监理单位需向建设单位支付违约金5000元人民币/次。</w:t>
      </w:r>
    </w:p>
    <w:p>
      <w:pPr>
        <w:spacing w:line="300" w:lineRule="auto"/>
        <w:rPr>
          <w:rFonts w:ascii="宋体" w:hAnsi="宋体" w:cs="Times New Roman"/>
          <w:sz w:val="24"/>
          <w:szCs w:val="20"/>
        </w:rPr>
      </w:pPr>
      <w:r>
        <w:rPr>
          <w:rFonts w:hint="eastAsia" w:ascii="宋体" w:hAnsi="宋体" w:cs="Times New Roman"/>
          <w:sz w:val="24"/>
          <w:szCs w:val="20"/>
        </w:rPr>
        <w:t>（4）监理单位专业监理工程师等执证上岗人员，必须保证在施工期间在岗履职每周不少于6天、每天不少于8小时（不含夜间），重大分部分项并有特殊安全要求的施工项目必须在现场履行监理职责。监理单位专业监理工程师等执证上岗人员，必须每天向建设单位现场管理人员报告和登记，发现执证上岗人员应在岗位而不在岗位的行为，监理单位需向建设单位支付违约金3000元人民币/次。</w:t>
      </w:r>
    </w:p>
    <w:p>
      <w:pPr>
        <w:spacing w:line="300" w:lineRule="auto"/>
        <w:rPr>
          <w:rFonts w:ascii="宋体" w:hAnsi="宋体" w:cs="Times New Roman"/>
          <w:sz w:val="24"/>
          <w:szCs w:val="20"/>
        </w:rPr>
      </w:pPr>
      <w:r>
        <w:rPr>
          <w:rFonts w:hint="eastAsia" w:ascii="宋体" w:hAnsi="宋体" w:cs="Times New Roman"/>
          <w:sz w:val="24"/>
          <w:szCs w:val="20"/>
        </w:rPr>
        <w:t>（5）监理单位变更备案合同中总监理工程师，必须经建设方同意，同时监理单位需向建设单位支付违约金15000元人民币/次；监理单位变更备案合同中其他监理工程师，监理单位需向建设单位支付违约金10000元人民币/次。</w:t>
      </w:r>
    </w:p>
    <w:p>
      <w:pPr>
        <w:spacing w:line="300" w:lineRule="auto"/>
        <w:rPr>
          <w:rFonts w:ascii="宋体" w:hAnsi="宋体" w:cs="Times New Roman"/>
          <w:sz w:val="24"/>
          <w:szCs w:val="20"/>
        </w:rPr>
      </w:pPr>
      <w:r>
        <w:rPr>
          <w:rFonts w:hint="eastAsia" w:ascii="宋体" w:hAnsi="宋体" w:cs="Times New Roman"/>
          <w:sz w:val="24"/>
          <w:szCs w:val="20"/>
        </w:rPr>
        <w:t>（6）监理单位备案合同中总监理工程师</w:t>
      </w:r>
      <w:r>
        <w:rPr>
          <w:rFonts w:ascii="宋体" w:hAnsi="宋体" w:cs="Times New Roman"/>
          <w:sz w:val="24"/>
          <w:szCs w:val="20"/>
        </w:rPr>
        <w:t>必须是发包人在</w:t>
      </w:r>
      <w:r>
        <w:rPr>
          <w:rFonts w:hint="eastAsia" w:ascii="宋体" w:hAnsi="宋体" w:cs="Times New Roman"/>
          <w:sz w:val="24"/>
          <w:szCs w:val="20"/>
        </w:rPr>
        <w:t>资格审查中</w:t>
      </w:r>
      <w:r>
        <w:rPr>
          <w:rFonts w:ascii="宋体" w:hAnsi="宋体" w:cs="Times New Roman"/>
          <w:sz w:val="24"/>
          <w:szCs w:val="20"/>
        </w:rPr>
        <w:t>认可的以及中标通知书中明确的项目</w:t>
      </w:r>
      <w:r>
        <w:rPr>
          <w:rFonts w:hint="eastAsia" w:ascii="宋体" w:hAnsi="宋体" w:cs="Times New Roman"/>
          <w:sz w:val="24"/>
          <w:szCs w:val="20"/>
        </w:rPr>
        <w:t>总监</w:t>
      </w:r>
      <w:r>
        <w:rPr>
          <w:rFonts w:ascii="宋体" w:hAnsi="宋体" w:cs="Times New Roman"/>
          <w:sz w:val="24"/>
          <w:szCs w:val="20"/>
        </w:rPr>
        <w:t>。</w:t>
      </w:r>
      <w:r>
        <w:rPr>
          <w:rFonts w:hint="eastAsia" w:ascii="宋体" w:hAnsi="宋体" w:cs="Times New Roman"/>
          <w:sz w:val="24"/>
          <w:szCs w:val="20"/>
        </w:rPr>
        <w:t>监理</w:t>
      </w:r>
      <w:r>
        <w:rPr>
          <w:rFonts w:ascii="宋体" w:hAnsi="宋体" w:cs="Times New Roman"/>
          <w:sz w:val="24"/>
          <w:szCs w:val="20"/>
        </w:rPr>
        <w:t>人未取得变更备案手续，而允许他人擅代项目</w:t>
      </w:r>
      <w:r>
        <w:rPr>
          <w:rFonts w:hint="eastAsia" w:ascii="宋体" w:hAnsi="宋体" w:cs="Times New Roman"/>
          <w:sz w:val="24"/>
          <w:szCs w:val="20"/>
        </w:rPr>
        <w:t>总监</w:t>
      </w:r>
      <w:r>
        <w:rPr>
          <w:rFonts w:ascii="宋体" w:hAnsi="宋体" w:cs="Times New Roman"/>
          <w:sz w:val="24"/>
          <w:szCs w:val="20"/>
        </w:rPr>
        <w:t>的，视为项目</w:t>
      </w:r>
      <w:r>
        <w:rPr>
          <w:rFonts w:hint="eastAsia" w:ascii="宋体" w:hAnsi="宋体" w:cs="Times New Roman"/>
          <w:sz w:val="24"/>
          <w:szCs w:val="20"/>
        </w:rPr>
        <w:t>总监</w:t>
      </w:r>
      <w:r>
        <w:rPr>
          <w:rFonts w:ascii="宋体" w:hAnsi="宋体" w:cs="Times New Roman"/>
          <w:sz w:val="24"/>
          <w:szCs w:val="20"/>
        </w:rPr>
        <w:t>不在场。发包人有权解除合同，追回已经支付的款项，</w:t>
      </w:r>
      <w:r>
        <w:rPr>
          <w:rFonts w:hint="eastAsia" w:ascii="宋体" w:hAnsi="宋体" w:cs="Times New Roman"/>
          <w:sz w:val="24"/>
          <w:szCs w:val="20"/>
        </w:rPr>
        <w:t>监理</w:t>
      </w:r>
      <w:r>
        <w:rPr>
          <w:rFonts w:ascii="宋体" w:hAnsi="宋体" w:cs="Times New Roman"/>
          <w:sz w:val="24"/>
          <w:szCs w:val="20"/>
        </w:rPr>
        <w:t>人向发包人支付违约金5万元</w:t>
      </w:r>
      <w:r>
        <w:rPr>
          <w:rFonts w:hint="eastAsia" w:ascii="宋体" w:hAnsi="宋体" w:cs="Times New Roman"/>
          <w:sz w:val="24"/>
          <w:szCs w:val="20"/>
        </w:rPr>
        <w:t>，</w:t>
      </w:r>
      <w:r>
        <w:rPr>
          <w:rFonts w:ascii="宋体" w:hAnsi="宋体" w:cs="Times New Roman"/>
          <w:sz w:val="24"/>
          <w:szCs w:val="20"/>
        </w:rPr>
        <w:t>由此产生的相关费用、给发包人造成的损失由</w:t>
      </w:r>
      <w:r>
        <w:rPr>
          <w:rFonts w:hint="eastAsia" w:ascii="宋体" w:hAnsi="宋体" w:cs="Times New Roman"/>
          <w:sz w:val="24"/>
          <w:szCs w:val="20"/>
        </w:rPr>
        <w:t>监理</w:t>
      </w:r>
      <w:r>
        <w:rPr>
          <w:rFonts w:ascii="宋体" w:hAnsi="宋体" w:cs="Times New Roman"/>
          <w:sz w:val="24"/>
          <w:szCs w:val="20"/>
        </w:rPr>
        <w:t>人承担。</w:t>
      </w:r>
      <w:r>
        <w:rPr>
          <w:rFonts w:hint="eastAsia" w:ascii="宋体" w:hAnsi="宋体" w:cs="Times New Roman"/>
          <w:sz w:val="24"/>
          <w:szCs w:val="20"/>
        </w:rPr>
        <w:t>且</w:t>
      </w:r>
      <w:r>
        <w:rPr>
          <w:rFonts w:ascii="宋体" w:hAnsi="宋体" w:cs="Times New Roman"/>
          <w:sz w:val="24"/>
          <w:szCs w:val="20"/>
        </w:rPr>
        <w:t>发包人有权按照规定监督原中标项目</w:t>
      </w:r>
      <w:r>
        <w:rPr>
          <w:rFonts w:hint="eastAsia" w:ascii="宋体" w:hAnsi="宋体" w:cs="Times New Roman"/>
          <w:sz w:val="24"/>
          <w:szCs w:val="20"/>
        </w:rPr>
        <w:t>总监</w:t>
      </w:r>
      <w:r>
        <w:rPr>
          <w:rFonts w:ascii="宋体" w:hAnsi="宋体" w:cs="Times New Roman"/>
          <w:sz w:val="24"/>
          <w:szCs w:val="20"/>
        </w:rPr>
        <w:t>的行业行为并向行政主管部门报告。</w:t>
      </w:r>
      <w:r>
        <w:rPr>
          <w:rFonts w:hint="eastAsia" w:ascii="宋体" w:hAnsi="宋体" w:cs="Times New Roman"/>
          <w:sz w:val="24"/>
          <w:szCs w:val="20"/>
        </w:rPr>
        <w:t>项目总监因刑事犯罪、伤病丧失工作能力等确属不能履行职责需要变更的</w:t>
      </w:r>
      <w:r>
        <w:rPr>
          <w:rFonts w:ascii="宋体" w:hAnsi="宋体" w:cs="Times New Roman"/>
          <w:sz w:val="24"/>
          <w:szCs w:val="20"/>
        </w:rPr>
        <w:t>，应提前7天书面通知发包人，发必包人批准后，方可变更，同时后任</w:t>
      </w:r>
      <w:r>
        <w:rPr>
          <w:rFonts w:hint="eastAsia" w:ascii="宋体" w:hAnsi="宋体" w:cs="Times New Roman"/>
          <w:sz w:val="24"/>
          <w:szCs w:val="20"/>
        </w:rPr>
        <w:t>的资格、业绩和信誉不得低于被替换人员，且</w:t>
      </w:r>
      <w:r>
        <w:rPr>
          <w:rFonts w:ascii="宋体" w:hAnsi="宋体" w:cs="Times New Roman"/>
          <w:sz w:val="24"/>
          <w:szCs w:val="20"/>
        </w:rPr>
        <w:t>必须无条件全面继续承担前任应负的责任，履行前任应尽的义务。项目</w:t>
      </w:r>
      <w:r>
        <w:rPr>
          <w:rFonts w:hint="eastAsia" w:ascii="宋体" w:hAnsi="宋体" w:cs="Times New Roman"/>
          <w:sz w:val="24"/>
          <w:szCs w:val="20"/>
        </w:rPr>
        <w:t>总监</w:t>
      </w:r>
      <w:r>
        <w:rPr>
          <w:rFonts w:ascii="宋体" w:hAnsi="宋体" w:cs="Times New Roman"/>
          <w:sz w:val="24"/>
          <w:szCs w:val="20"/>
        </w:rPr>
        <w:t>变更还必须符合江苏省、南京市的相关规定并办理相关手续报</w:t>
      </w:r>
      <w:r>
        <w:rPr>
          <w:rFonts w:hint="eastAsia" w:ascii="宋体" w:hAnsi="宋体" w:cs="Times New Roman"/>
          <w:sz w:val="24"/>
          <w:szCs w:val="20"/>
        </w:rPr>
        <w:t>发包人及监管部门</w:t>
      </w:r>
      <w:r>
        <w:rPr>
          <w:rFonts w:ascii="宋体" w:hAnsi="宋体" w:cs="Times New Roman"/>
          <w:sz w:val="24"/>
          <w:szCs w:val="20"/>
        </w:rPr>
        <w:t>。</w:t>
      </w:r>
    </w:p>
    <w:p>
      <w:pPr>
        <w:spacing w:line="300" w:lineRule="auto"/>
        <w:rPr>
          <w:rFonts w:ascii="宋体" w:hAnsi="宋体" w:cs="Times New Roman"/>
          <w:sz w:val="24"/>
          <w:szCs w:val="20"/>
        </w:rPr>
      </w:pPr>
      <w:r>
        <w:rPr>
          <w:rFonts w:hint="eastAsia" w:ascii="宋体" w:hAnsi="宋体" w:cs="Times New Roman"/>
          <w:sz w:val="24"/>
          <w:szCs w:val="20"/>
        </w:rPr>
        <w:t>（7）监理人投标文件所明确的主要监理人员未经发包人许可不得擅自变更，</w:t>
      </w:r>
      <w:r>
        <w:rPr>
          <w:rFonts w:ascii="宋体" w:hAnsi="宋体" w:cs="Times New Roman"/>
          <w:sz w:val="24"/>
          <w:szCs w:val="20"/>
        </w:rPr>
        <w:t>如果因客观原因更换主要</w:t>
      </w:r>
      <w:r>
        <w:rPr>
          <w:rFonts w:hint="eastAsia" w:ascii="宋体" w:hAnsi="宋体" w:cs="Times New Roman"/>
          <w:sz w:val="24"/>
          <w:szCs w:val="20"/>
        </w:rPr>
        <w:t>监理</w:t>
      </w:r>
      <w:r>
        <w:rPr>
          <w:rFonts w:ascii="宋体" w:hAnsi="宋体" w:cs="Times New Roman"/>
          <w:sz w:val="24"/>
          <w:szCs w:val="20"/>
        </w:rPr>
        <w:t>人员，必须向</w:t>
      </w:r>
      <w:r>
        <w:rPr>
          <w:rFonts w:hint="eastAsia" w:ascii="宋体" w:hAnsi="宋体" w:cs="Times New Roman"/>
          <w:sz w:val="24"/>
          <w:szCs w:val="20"/>
        </w:rPr>
        <w:t>发包人</w:t>
      </w:r>
      <w:r>
        <w:rPr>
          <w:rFonts w:ascii="宋体" w:hAnsi="宋体" w:cs="Times New Roman"/>
          <w:sz w:val="24"/>
          <w:szCs w:val="20"/>
        </w:rPr>
        <w:t>申请批准</w:t>
      </w:r>
      <w:r>
        <w:rPr>
          <w:rFonts w:hint="eastAsia" w:ascii="宋体" w:hAnsi="宋体" w:cs="Times New Roman"/>
          <w:sz w:val="24"/>
          <w:szCs w:val="20"/>
        </w:rPr>
        <w:t>后</w:t>
      </w:r>
      <w:r>
        <w:rPr>
          <w:rFonts w:ascii="宋体" w:hAnsi="宋体" w:cs="Times New Roman"/>
          <w:sz w:val="24"/>
          <w:szCs w:val="20"/>
        </w:rPr>
        <w:t>方能更换。更换的</w:t>
      </w:r>
      <w:r>
        <w:rPr>
          <w:rFonts w:hint="eastAsia" w:ascii="宋体" w:hAnsi="宋体" w:cs="Times New Roman"/>
          <w:sz w:val="24"/>
          <w:szCs w:val="20"/>
        </w:rPr>
        <w:t>监理</w:t>
      </w:r>
      <w:r>
        <w:rPr>
          <w:rFonts w:ascii="宋体" w:hAnsi="宋体" w:cs="Times New Roman"/>
          <w:sz w:val="24"/>
          <w:szCs w:val="20"/>
        </w:rPr>
        <w:t>人员必须是本企业正式员工（劳动合同原件），并且与原岗位的</w:t>
      </w:r>
      <w:r>
        <w:rPr>
          <w:rFonts w:hint="eastAsia" w:ascii="宋体" w:hAnsi="宋体" w:cs="Times New Roman"/>
          <w:sz w:val="24"/>
          <w:szCs w:val="20"/>
        </w:rPr>
        <w:t>监理</w:t>
      </w:r>
      <w:r>
        <w:rPr>
          <w:rFonts w:ascii="宋体" w:hAnsi="宋体" w:cs="Times New Roman"/>
          <w:sz w:val="24"/>
          <w:szCs w:val="20"/>
        </w:rPr>
        <w:t>人员具有同等条件，如资质、业绩等。</w:t>
      </w:r>
    </w:p>
    <w:p>
      <w:pPr>
        <w:spacing w:line="300" w:lineRule="auto"/>
        <w:rPr>
          <w:rFonts w:ascii="宋体" w:hAnsi="宋体" w:cs="Times New Roman"/>
          <w:sz w:val="24"/>
          <w:szCs w:val="20"/>
        </w:rPr>
      </w:pPr>
      <w:r>
        <w:rPr>
          <w:rFonts w:hint="eastAsia" w:ascii="宋体" w:hAnsi="宋体" w:cs="Times New Roman"/>
          <w:sz w:val="24"/>
          <w:szCs w:val="20"/>
        </w:rPr>
        <w:t>（8）监理人员进入施工现场未配戴安全帽者，每发现一次支付违约金100元/人，该款项直接从监理费中扣除。</w:t>
      </w:r>
    </w:p>
    <w:p>
      <w:pPr>
        <w:spacing w:line="300" w:lineRule="auto"/>
        <w:rPr>
          <w:rFonts w:ascii="宋体" w:hAnsi="宋体" w:cs="Times New Roman"/>
          <w:sz w:val="24"/>
          <w:szCs w:val="20"/>
        </w:rPr>
      </w:pPr>
      <w:r>
        <w:rPr>
          <w:rFonts w:hint="eastAsia" w:ascii="宋体" w:hAnsi="宋体" w:cs="Times New Roman"/>
          <w:sz w:val="24"/>
          <w:szCs w:val="20"/>
        </w:rPr>
        <w:t>（9）重要部位、隐蔽工程必须实行全过程旁站，若发现监理人员不在现场旁站，每发现一次支付违约金1000元。</w:t>
      </w:r>
    </w:p>
    <w:p>
      <w:pPr>
        <w:spacing w:line="300" w:lineRule="auto"/>
        <w:rPr>
          <w:rFonts w:ascii="宋体" w:hAnsi="宋体" w:cs="Times New Roman"/>
          <w:sz w:val="24"/>
          <w:szCs w:val="20"/>
        </w:rPr>
      </w:pPr>
      <w:r>
        <w:rPr>
          <w:rFonts w:hint="eastAsia" w:ascii="宋体" w:hAnsi="宋体" w:cs="Times New Roman"/>
          <w:sz w:val="24"/>
          <w:szCs w:val="20"/>
        </w:rPr>
        <w:t>（10）监理工程师应严格审核工程签证，审核签字人员应具备造价工程师资格，凡弄虚作假、代签、冒签及审核不严者，无论是否造成直接或间接经济损失，一经核实，是监理工程师审核错误造成的，每项支付违约金2000元。</w:t>
      </w:r>
    </w:p>
    <w:p>
      <w:pPr>
        <w:spacing w:line="300" w:lineRule="auto"/>
        <w:rPr>
          <w:rFonts w:ascii="宋体" w:hAnsi="宋体" w:cs="Times New Roman"/>
          <w:sz w:val="24"/>
          <w:szCs w:val="20"/>
        </w:rPr>
      </w:pPr>
      <w:r>
        <w:rPr>
          <w:rFonts w:hint="eastAsia" w:ascii="宋体" w:hAnsi="宋体" w:cs="Times New Roman"/>
          <w:sz w:val="24"/>
          <w:szCs w:val="20"/>
        </w:rPr>
        <w:t>（11）依据各监理单位的投标文件，每月对各监理单位进行履约考核，考核内容包括内业、外业、人员等，以百分制进行打分，当月考核分数低于85分的监理单位，当月支付违约金5000元。</w:t>
      </w:r>
    </w:p>
    <w:p>
      <w:pPr>
        <w:spacing w:line="300" w:lineRule="auto"/>
        <w:rPr>
          <w:rFonts w:ascii="宋体" w:hAnsi="宋体" w:cs="Times New Roman"/>
          <w:sz w:val="24"/>
          <w:szCs w:val="20"/>
        </w:rPr>
      </w:pPr>
      <w:r>
        <w:rPr>
          <w:rFonts w:hint="eastAsia" w:ascii="宋体" w:hAnsi="宋体" w:cs="Times New Roman"/>
          <w:sz w:val="24"/>
          <w:szCs w:val="20"/>
        </w:rPr>
        <w:t>（12）监理单位在日常监理过程中，发现项目存在转包或违法分包行为的，必须及时制止并向建设主管部门报告。建设主管部门在检查中发现监理单位未按要求履行职责，累计次数达到两次，将对监理单位及其责任人进行约谈，并记入监理单位失信记录。</w:t>
      </w:r>
    </w:p>
    <w:p>
      <w:pPr>
        <w:spacing w:line="300" w:lineRule="auto"/>
        <w:rPr>
          <w:rFonts w:ascii="宋体" w:hAnsi="宋体" w:cs="Times New Roman"/>
          <w:sz w:val="24"/>
          <w:szCs w:val="20"/>
        </w:rPr>
      </w:pPr>
      <w:r>
        <w:rPr>
          <w:rFonts w:hint="eastAsia" w:ascii="宋体" w:hAnsi="宋体" w:cs="Times New Roman"/>
          <w:sz w:val="24"/>
          <w:szCs w:val="20"/>
        </w:rPr>
        <w:t>（13）监理单位有违法行为的，由主管部门严格按照国家相关法律、法规进行处罚。</w:t>
      </w:r>
    </w:p>
    <w:p>
      <w:pPr>
        <w:spacing w:line="300" w:lineRule="auto"/>
        <w:rPr>
          <w:rFonts w:ascii="宋体" w:hAnsi="宋体" w:cs="Times New Roman"/>
          <w:sz w:val="24"/>
          <w:szCs w:val="20"/>
        </w:rPr>
      </w:pPr>
      <w:r>
        <w:rPr>
          <w:rFonts w:hint="eastAsia" w:ascii="宋体" w:hAnsi="宋体" w:cs="Times New Roman"/>
          <w:sz w:val="24"/>
          <w:szCs w:val="20"/>
        </w:rPr>
        <w:t>（14）</w:t>
      </w:r>
      <w:r>
        <w:rPr>
          <w:rFonts w:ascii="宋体" w:hAnsi="宋体" w:cs="Times New Roman"/>
          <w:sz w:val="24"/>
          <w:szCs w:val="20"/>
        </w:rPr>
        <w:t>发包人有权要求</w:t>
      </w:r>
      <w:r>
        <w:rPr>
          <w:rFonts w:hint="eastAsia" w:ascii="宋体" w:hAnsi="宋体" w:cs="Times New Roman"/>
          <w:sz w:val="24"/>
          <w:szCs w:val="20"/>
        </w:rPr>
        <w:t>监理</w:t>
      </w:r>
      <w:r>
        <w:rPr>
          <w:rFonts w:ascii="宋体" w:hAnsi="宋体" w:cs="Times New Roman"/>
          <w:sz w:val="24"/>
          <w:szCs w:val="20"/>
        </w:rPr>
        <w:t>人调离不称职或发包人认为其雇用是不恰当的人员，未有发包人书面准许，不可再用此人。如有违反，按照每人次</w:t>
      </w:r>
      <w:r>
        <w:rPr>
          <w:rFonts w:hint="eastAsia" w:ascii="宋体" w:hAnsi="宋体" w:cs="Times New Roman"/>
          <w:sz w:val="24"/>
          <w:szCs w:val="20"/>
        </w:rPr>
        <w:t>3万</w:t>
      </w:r>
      <w:r>
        <w:rPr>
          <w:rFonts w:ascii="宋体" w:hAnsi="宋体" w:cs="Times New Roman"/>
          <w:sz w:val="24"/>
          <w:szCs w:val="20"/>
        </w:rPr>
        <w:t>元支</w:t>
      </w:r>
      <w:r>
        <w:rPr>
          <w:rFonts w:hint="eastAsia" w:ascii="宋体" w:hAnsi="宋体" w:cs="Times New Roman"/>
          <w:sz w:val="24"/>
          <w:szCs w:val="20"/>
        </w:rPr>
        <w:t>付违约金。此外，要求监理进场上报主要监理人员时，同时上报正式劳动合同、社会保险缴纳凭证和工资发放证明。</w:t>
      </w:r>
    </w:p>
    <w:p>
      <w:pPr>
        <w:spacing w:line="300" w:lineRule="auto"/>
        <w:rPr>
          <w:rFonts w:ascii="宋体" w:hAnsi="宋体" w:cs="Times New Roman"/>
          <w:sz w:val="24"/>
          <w:szCs w:val="20"/>
        </w:rPr>
      </w:pPr>
      <w:r>
        <w:rPr>
          <w:rFonts w:hint="eastAsia" w:ascii="宋体" w:hAnsi="宋体" w:cs="Times New Roman"/>
          <w:sz w:val="24"/>
          <w:szCs w:val="20"/>
        </w:rPr>
        <w:t>（15）工程施工期间，总监理工程师和项目监理组成员如需离岗必须经得委托人书面同意，履行书面请假手续</w:t>
      </w:r>
      <w:r>
        <w:rPr>
          <w:rFonts w:ascii="宋体" w:hAnsi="宋体" w:cs="Times New Roman"/>
          <w:sz w:val="24"/>
          <w:szCs w:val="20"/>
        </w:rPr>
        <w:t>并征得同意，保持通信畅通。</w:t>
      </w:r>
      <w:r>
        <w:rPr>
          <w:rFonts w:hint="eastAsia" w:ascii="宋体" w:hAnsi="宋体" w:cs="Times New Roman"/>
          <w:sz w:val="24"/>
          <w:szCs w:val="20"/>
        </w:rPr>
        <w:t>施工现场出现紧急情况造成人员伤亡、财产损失超过</w:t>
      </w:r>
      <w:r>
        <w:rPr>
          <w:rFonts w:ascii="宋体" w:hAnsi="宋体" w:cs="Times New Roman"/>
          <w:sz w:val="24"/>
          <w:szCs w:val="20"/>
        </w:rPr>
        <w:t>1万元</w:t>
      </w:r>
      <w:r>
        <w:rPr>
          <w:rFonts w:hint="eastAsia" w:ascii="宋体" w:hAnsi="宋体" w:cs="Times New Roman"/>
          <w:sz w:val="24"/>
          <w:szCs w:val="20"/>
        </w:rPr>
        <w:t>，</w:t>
      </w:r>
      <w:r>
        <w:rPr>
          <w:rFonts w:ascii="宋体" w:hAnsi="宋体" w:cs="Times New Roman"/>
          <w:sz w:val="24"/>
          <w:szCs w:val="20"/>
        </w:rPr>
        <w:t>或连续3天或三个月内累计7天不在现场，</w:t>
      </w:r>
      <w:r>
        <w:rPr>
          <w:rFonts w:hint="eastAsia" w:ascii="宋体" w:hAnsi="宋体" w:cs="Times New Roman"/>
          <w:sz w:val="24"/>
          <w:szCs w:val="20"/>
        </w:rPr>
        <w:t>或者擅自脱岗累计达5人次以上的（含本数），或者隐蔽工程施工期间擅离岗位</w:t>
      </w:r>
      <w:r>
        <w:rPr>
          <w:rFonts w:ascii="宋体" w:hAnsi="宋体" w:cs="Times New Roman"/>
          <w:sz w:val="24"/>
          <w:szCs w:val="20"/>
        </w:rPr>
        <w:t>，</w:t>
      </w:r>
      <w:r>
        <w:rPr>
          <w:rFonts w:hint="eastAsia" w:ascii="宋体" w:hAnsi="宋体" w:cs="Times New Roman"/>
          <w:sz w:val="24"/>
          <w:szCs w:val="20"/>
        </w:rPr>
        <w:t>经委托人提出仍无改正的，委托人有权单方面解除本合同，未付的监理费用不再支付，且委托人有权要求退还已付监理费，由此给委托人造成损失的，委托人有权要求监理人进行赔偿，</w:t>
      </w:r>
      <w:r>
        <w:rPr>
          <w:rFonts w:ascii="宋体" w:hAnsi="宋体" w:cs="Times New Roman"/>
          <w:sz w:val="24"/>
          <w:szCs w:val="20"/>
        </w:rPr>
        <w:t>并报招标办备案</w:t>
      </w:r>
      <w:r>
        <w:rPr>
          <w:rFonts w:hint="eastAsia" w:ascii="宋体" w:hAnsi="宋体" w:cs="Times New Roman"/>
          <w:sz w:val="24"/>
          <w:szCs w:val="20"/>
        </w:rPr>
        <w:t>。</w:t>
      </w:r>
    </w:p>
    <w:p>
      <w:pPr>
        <w:spacing w:line="300" w:lineRule="auto"/>
        <w:rPr>
          <w:rFonts w:ascii="宋体" w:hAnsi="宋体" w:cs="Times New Roman"/>
          <w:sz w:val="24"/>
          <w:szCs w:val="20"/>
        </w:rPr>
      </w:pPr>
      <w:r>
        <w:rPr>
          <w:rFonts w:hint="eastAsia" w:ascii="宋体" w:hAnsi="宋体" w:cs="Times New Roman"/>
          <w:sz w:val="24"/>
          <w:szCs w:val="20"/>
        </w:rPr>
        <w:t>（16）由于监理人的原因造成监理与相关服务工作量增加的，委托人不再另行支付监理与相关服务费用。因此而给委托人造成损失的，由监理人进行赔偿。</w:t>
      </w:r>
    </w:p>
    <w:p>
      <w:pPr>
        <w:spacing w:line="300" w:lineRule="auto"/>
        <w:rPr>
          <w:rFonts w:ascii="宋体" w:hAnsi="宋体" w:cs="Times New Roman"/>
          <w:sz w:val="24"/>
          <w:szCs w:val="20"/>
        </w:rPr>
      </w:pPr>
      <w:r>
        <w:rPr>
          <w:rFonts w:hint="eastAsia" w:ascii="宋体" w:hAnsi="宋体" w:cs="Times New Roman"/>
          <w:sz w:val="24"/>
          <w:szCs w:val="20"/>
        </w:rPr>
        <w:t>（17）监理人提供的监理与相关服务不符合国家有关法律、法规和标准规范的，提供的监理服务人员、执业水平和服务时间未达到监理工作要求的，不能满足合同约定的服务内容和质量等要求的，委托人可按扣减相应的监理服务费用。</w:t>
      </w:r>
    </w:p>
    <w:p>
      <w:pPr>
        <w:spacing w:line="300" w:lineRule="auto"/>
        <w:rPr>
          <w:rFonts w:ascii="宋体" w:hAnsi="宋体" w:cs="Times New Roman"/>
          <w:sz w:val="24"/>
          <w:szCs w:val="20"/>
        </w:rPr>
      </w:pPr>
      <w:r>
        <w:rPr>
          <w:rFonts w:hint="eastAsia" w:ascii="宋体" w:hAnsi="宋体" w:cs="Times New Roman"/>
          <w:sz w:val="24"/>
          <w:szCs w:val="20"/>
        </w:rPr>
        <w:t>（18）由于监理人工作失误或其他违约行为给委托人造成经济损失的，监理人应当按照本合同约定依法承担相应赔偿责任。</w:t>
      </w:r>
    </w:p>
    <w:p>
      <w:pPr>
        <w:rPr>
          <w:rFonts w:ascii="宋体" w:hAnsi="宋体" w:cs="Times New Roman"/>
          <w:sz w:val="24"/>
          <w:szCs w:val="24"/>
        </w:rPr>
      </w:pPr>
      <w:r>
        <w:rPr>
          <w:rFonts w:hint="eastAsia" w:ascii="宋体" w:hAnsi="宋体" w:cs="Times New Roman"/>
          <w:sz w:val="24"/>
          <w:szCs w:val="24"/>
        </w:rPr>
        <w:t>（19）因监理人未尽监理职责发生以下情况：本工程如果发生一人以上（含一人）重伤的安全事故或一次性经济损失超过 10 万元的质量事故，按监理酬金的 10%支付违约金；本工程如果发生一人以上（含一人）死亡的安全事故或一次性经济损失超过 30 万元的质量事故，按监理酬金的 20%支付违约金；如果一次性发生或累计发生叁人以上（含叁人）死亡的安全事故或累计经济损失超过 100 万元的质量事故，按监理酬金的 30%支付违约金。</w:t>
      </w:r>
    </w:p>
    <w:p>
      <w:pPr>
        <w:adjustRightInd w:val="0"/>
        <w:snapToGrid w:val="0"/>
        <w:spacing w:beforeLines="50" w:afterLines="50" w:line="300" w:lineRule="auto"/>
        <w:rPr>
          <w:rFonts w:ascii="宋体" w:hAnsi="宋体" w:cs="Times New Roman"/>
          <w:sz w:val="24"/>
          <w:szCs w:val="24"/>
          <w:u w:val="single"/>
        </w:rPr>
      </w:pPr>
      <w:r>
        <w:rPr>
          <w:rFonts w:hint="eastAsia" w:ascii="宋体" w:hAnsi="宋体" w:cs="Times New Roman"/>
          <w:sz w:val="24"/>
          <w:szCs w:val="24"/>
        </w:rPr>
        <w:t>（20）</w:t>
      </w:r>
      <w:r>
        <w:rPr>
          <w:rFonts w:hint="eastAsia" w:ascii="宋体" w:hAnsi="宋体" w:cs="Times New Roman"/>
          <w:sz w:val="24"/>
          <w:szCs w:val="24"/>
          <w:u w:val="single"/>
        </w:rPr>
        <w:t>监理人应对承包人上报月报、预算、变更签证的过程审减、结算等认真审核。经监理人签认上报的承包人的预算、变更签证、结算经最终审计，审计核减额超过上报结算额的</w:t>
      </w:r>
      <w:r>
        <w:rPr>
          <w:rFonts w:ascii="宋体" w:hAnsi="宋体" w:cs="Times New Roman"/>
          <w:sz w:val="24"/>
          <w:szCs w:val="24"/>
          <w:u w:val="single"/>
        </w:rPr>
        <w:t xml:space="preserve"> 10%</w:t>
      </w:r>
      <w:r>
        <w:rPr>
          <w:rFonts w:hint="eastAsia" w:ascii="宋体" w:hAnsi="宋体" w:cs="Times New Roman"/>
          <w:sz w:val="24"/>
          <w:szCs w:val="24"/>
          <w:u w:val="single"/>
        </w:rPr>
        <w:t>～</w:t>
      </w:r>
      <w:r>
        <w:rPr>
          <w:rFonts w:ascii="宋体" w:hAnsi="宋体" w:cs="Times New Roman"/>
          <w:sz w:val="24"/>
          <w:szCs w:val="24"/>
          <w:u w:val="single"/>
        </w:rPr>
        <w:t>15%</w:t>
      </w:r>
      <w:r>
        <w:rPr>
          <w:rFonts w:hint="eastAsia" w:ascii="宋体" w:hAnsi="宋体" w:cs="Times New Roman"/>
          <w:sz w:val="24"/>
          <w:szCs w:val="24"/>
          <w:u w:val="single"/>
        </w:rPr>
        <w:t>（含）时，扣除监理酬金的</w:t>
      </w:r>
      <w:r>
        <w:rPr>
          <w:rFonts w:ascii="宋体" w:hAnsi="宋体" w:cs="Times New Roman"/>
          <w:sz w:val="24"/>
          <w:szCs w:val="24"/>
          <w:u w:val="single"/>
        </w:rPr>
        <w:t xml:space="preserve"> </w:t>
      </w:r>
      <w:r>
        <w:rPr>
          <w:rFonts w:hint="eastAsia" w:ascii="宋体" w:hAnsi="宋体" w:cs="Times New Roman"/>
          <w:sz w:val="24"/>
          <w:szCs w:val="24"/>
          <w:u w:val="single"/>
        </w:rPr>
        <w:t>4</w:t>
      </w:r>
      <w:r>
        <w:rPr>
          <w:rFonts w:ascii="宋体" w:hAnsi="宋体" w:cs="Times New Roman"/>
          <w:sz w:val="24"/>
          <w:szCs w:val="24"/>
          <w:u w:val="single"/>
        </w:rPr>
        <w:t>%</w:t>
      </w:r>
      <w:r>
        <w:rPr>
          <w:rFonts w:hint="eastAsia" w:ascii="宋体" w:hAnsi="宋体" w:cs="Times New Roman"/>
          <w:sz w:val="24"/>
          <w:szCs w:val="24"/>
          <w:u w:val="single"/>
        </w:rPr>
        <w:t>；审计核减额超过上报结算额的</w:t>
      </w:r>
      <w:r>
        <w:rPr>
          <w:rFonts w:ascii="宋体" w:hAnsi="宋体" w:cs="Times New Roman"/>
          <w:sz w:val="24"/>
          <w:szCs w:val="24"/>
          <w:u w:val="single"/>
        </w:rPr>
        <w:t xml:space="preserve"> 15%</w:t>
      </w:r>
      <w:r>
        <w:rPr>
          <w:rFonts w:hint="eastAsia" w:ascii="宋体" w:hAnsi="宋体" w:cs="Times New Roman"/>
          <w:sz w:val="24"/>
          <w:szCs w:val="24"/>
          <w:u w:val="single"/>
        </w:rPr>
        <w:t>时，扣除监理酬金的</w:t>
      </w:r>
      <w:r>
        <w:rPr>
          <w:rFonts w:ascii="宋体" w:hAnsi="宋体" w:cs="Times New Roman"/>
          <w:sz w:val="24"/>
          <w:szCs w:val="24"/>
          <w:u w:val="single"/>
        </w:rPr>
        <w:t xml:space="preserve"> 10%</w:t>
      </w:r>
      <w:r>
        <w:rPr>
          <w:rFonts w:hint="eastAsia" w:ascii="宋体" w:hAnsi="宋体" w:cs="Times New Roman"/>
          <w:sz w:val="24"/>
          <w:szCs w:val="24"/>
          <w:u w:val="single"/>
        </w:rPr>
        <w:t>。</w:t>
      </w:r>
    </w:p>
    <w:p>
      <w:pPr>
        <w:rPr>
          <w:rFonts w:ascii="宋体" w:hAnsi="宋体" w:cs="Times New Roman"/>
          <w:sz w:val="24"/>
          <w:szCs w:val="24"/>
        </w:rPr>
      </w:pPr>
      <w:r>
        <w:rPr>
          <w:rFonts w:hint="eastAsia" w:ascii="宋体" w:hAnsi="宋体" w:cs="Times New Roman"/>
          <w:sz w:val="24"/>
          <w:szCs w:val="24"/>
        </w:rPr>
        <w:t>（21）监理人应向委托人支付的赔偿和因监理人违约行为需扣减的违约金，均在最终监理酬金结算审计价中扣除。因监理人违约行为造成合同终止的，应付未付的监理酬金以及履约保证金不足支付赔偿金额或违约金的，监理人须向委托人另行支付补足。</w:t>
      </w:r>
    </w:p>
    <w:p>
      <w:pPr>
        <w:adjustRightInd w:val="0"/>
        <w:snapToGrid w:val="0"/>
        <w:spacing w:beforeLines="50" w:afterLines="50" w:line="300" w:lineRule="auto"/>
        <w:rPr>
          <w:rFonts w:ascii="宋体" w:hAnsi="宋体" w:cs="Times New Roman"/>
          <w:sz w:val="24"/>
          <w:szCs w:val="24"/>
          <w:u w:val="single"/>
        </w:rPr>
      </w:pP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（22）监理人派驻现场人员名单：</w:t>
      </w:r>
    </w:p>
    <w:tbl>
      <w:tblPr>
        <w:tblStyle w:val="12"/>
        <w:tblW w:w="8460" w:type="dxa"/>
        <w:tblInd w:w="15" w:type="dxa"/>
        <w:tblLayout w:type="fixed"/>
        <w:tblCellMar>
          <w:top w:w="0" w:type="dxa"/>
          <w:left w:w="0" w:type="dxa"/>
          <w:bottom w:w="0" w:type="dxa"/>
          <w:right w:w="0" w:type="dxa"/>
        </w:tblCellMar>
      </w:tblPr>
      <w:tblGrid>
        <w:gridCol w:w="1080"/>
        <w:gridCol w:w="1528"/>
        <w:gridCol w:w="903"/>
        <w:gridCol w:w="898"/>
        <w:gridCol w:w="902"/>
        <w:gridCol w:w="1080"/>
        <w:gridCol w:w="899"/>
        <w:gridCol w:w="1170"/>
      </w:tblGrid>
      <w:tr>
        <w:tblPrEx>
          <w:tblCellMar>
            <w:top w:w="0" w:type="dxa"/>
            <w:left w:w="0" w:type="dxa"/>
            <w:bottom w:w="0" w:type="dxa"/>
            <w:right w:w="0" w:type="dxa"/>
          </w:tblCellMar>
        </w:tblPrEx>
        <w:trPr>
          <w:trHeight w:val="912" w:hRule="exact"/>
        </w:trPr>
        <w:tc>
          <w:tcPr>
            <w:tcW w:w="1080" w:type="dxa"/>
            <w:tcBorders>
              <w:top w:val="single" w:color="000000" w:sz="12" w:space="0"/>
              <w:left w:val="single" w:color="000000" w:sz="12" w:space="0"/>
              <w:bottom w:val="single" w:color="000000" w:sz="12" w:space="0"/>
              <w:right w:val="single" w:color="000000" w:sz="4" w:space="0"/>
            </w:tcBorders>
            <w:vAlign w:val="center"/>
          </w:tcPr>
          <w:p>
            <w:pPr>
              <w:adjustRightInd w:val="0"/>
              <w:snapToGrid w:val="0"/>
              <w:jc w:val="center"/>
              <w:rPr>
                <w:rFonts w:ascii="宋体" w:hAnsi="宋体" w:cs="Times New Roman"/>
                <w:sz w:val="24"/>
                <w:szCs w:val="24"/>
              </w:rPr>
            </w:pPr>
          </w:p>
          <w:p>
            <w:pPr>
              <w:adjustRightInd w:val="0"/>
              <w:snapToGrid w:val="0"/>
              <w:jc w:val="center"/>
              <w:rPr>
                <w:rFonts w:ascii="宋体" w:hAnsi="宋体" w:cs="Times New Roman"/>
                <w:sz w:val="24"/>
                <w:szCs w:val="24"/>
              </w:rPr>
            </w:pPr>
            <w:r>
              <w:rPr>
                <w:rFonts w:hint="eastAsia" w:ascii="宋体" w:hAnsi="宋体" w:cs="Times New Roman"/>
                <w:sz w:val="24"/>
                <w:szCs w:val="24"/>
              </w:rPr>
              <w:t>姓名</w:t>
            </w:r>
          </w:p>
        </w:tc>
        <w:tc>
          <w:tcPr>
            <w:tcW w:w="1528" w:type="dxa"/>
            <w:tcBorders>
              <w:top w:val="single" w:color="000000" w:sz="12" w:space="0"/>
              <w:left w:val="single" w:color="000000" w:sz="4" w:space="0"/>
              <w:bottom w:val="single" w:color="000000" w:sz="12" w:space="0"/>
              <w:right w:val="single" w:color="000000" w:sz="4" w:space="0"/>
            </w:tcBorders>
            <w:vAlign w:val="center"/>
          </w:tcPr>
          <w:p>
            <w:pPr>
              <w:adjustRightInd w:val="0"/>
              <w:snapToGrid w:val="0"/>
              <w:jc w:val="center"/>
              <w:rPr>
                <w:rFonts w:ascii="宋体" w:hAnsi="宋体" w:cs="Times New Roman"/>
                <w:sz w:val="24"/>
                <w:szCs w:val="24"/>
              </w:rPr>
            </w:pPr>
            <w:r>
              <w:rPr>
                <w:rFonts w:hint="eastAsia" w:ascii="宋体" w:hAnsi="宋体" w:cs="Times New Roman"/>
                <w:sz w:val="24"/>
                <w:szCs w:val="24"/>
              </w:rPr>
              <w:t>在本工程</w:t>
            </w:r>
          </w:p>
          <w:p>
            <w:pPr>
              <w:adjustRightInd w:val="0"/>
              <w:snapToGrid w:val="0"/>
              <w:jc w:val="center"/>
              <w:rPr>
                <w:rFonts w:ascii="宋体" w:hAnsi="宋体" w:cs="Times New Roman"/>
                <w:sz w:val="24"/>
                <w:szCs w:val="24"/>
              </w:rPr>
            </w:pPr>
            <w:r>
              <w:rPr>
                <w:rFonts w:hint="eastAsia" w:ascii="宋体" w:hAnsi="宋体" w:cs="Times New Roman"/>
                <w:sz w:val="24"/>
                <w:szCs w:val="24"/>
              </w:rPr>
              <w:t>拟任岗位</w:t>
            </w:r>
          </w:p>
        </w:tc>
        <w:tc>
          <w:tcPr>
            <w:tcW w:w="903" w:type="dxa"/>
            <w:tcBorders>
              <w:top w:val="single" w:color="000000" w:sz="12" w:space="0"/>
              <w:left w:val="single" w:color="000000" w:sz="4" w:space="0"/>
              <w:bottom w:val="single" w:color="000000" w:sz="12" w:space="0"/>
              <w:right w:val="single" w:color="000000" w:sz="4" w:space="0"/>
            </w:tcBorders>
            <w:vAlign w:val="center"/>
          </w:tcPr>
          <w:p>
            <w:pPr>
              <w:adjustRightInd w:val="0"/>
              <w:snapToGrid w:val="0"/>
              <w:jc w:val="center"/>
              <w:rPr>
                <w:rFonts w:ascii="宋体" w:hAnsi="宋体" w:cs="Times New Roman"/>
                <w:sz w:val="24"/>
                <w:szCs w:val="24"/>
              </w:rPr>
            </w:pPr>
          </w:p>
          <w:p>
            <w:pPr>
              <w:adjustRightInd w:val="0"/>
              <w:snapToGrid w:val="0"/>
              <w:jc w:val="center"/>
              <w:rPr>
                <w:rFonts w:ascii="宋体" w:hAnsi="宋体" w:cs="Times New Roman"/>
                <w:sz w:val="24"/>
                <w:szCs w:val="24"/>
              </w:rPr>
            </w:pPr>
            <w:r>
              <w:rPr>
                <w:rFonts w:hint="eastAsia" w:ascii="宋体" w:hAnsi="宋体" w:cs="Times New Roman"/>
                <w:sz w:val="24"/>
                <w:szCs w:val="24"/>
              </w:rPr>
              <w:t>年</w:t>
            </w:r>
            <w:r>
              <w:rPr>
                <w:rFonts w:ascii="宋体" w:hAnsi="宋体" w:cs="Times New Roman"/>
                <w:sz w:val="24"/>
                <w:szCs w:val="24"/>
              </w:rPr>
              <w:t xml:space="preserve"> </w:t>
            </w:r>
            <w:r>
              <w:rPr>
                <w:rFonts w:hint="eastAsia" w:ascii="宋体" w:hAnsi="宋体" w:cs="Times New Roman"/>
                <w:sz w:val="24"/>
                <w:szCs w:val="24"/>
              </w:rPr>
              <w:t>龄</w:t>
            </w:r>
          </w:p>
        </w:tc>
        <w:tc>
          <w:tcPr>
            <w:tcW w:w="898" w:type="dxa"/>
            <w:tcBorders>
              <w:top w:val="single" w:color="000000" w:sz="12" w:space="0"/>
              <w:left w:val="single" w:color="000000" w:sz="4" w:space="0"/>
              <w:bottom w:val="single" w:color="000000" w:sz="12" w:space="0"/>
              <w:right w:val="single" w:color="000000" w:sz="4" w:space="0"/>
            </w:tcBorders>
            <w:vAlign w:val="center"/>
          </w:tcPr>
          <w:p>
            <w:pPr>
              <w:adjustRightInd w:val="0"/>
              <w:snapToGrid w:val="0"/>
              <w:jc w:val="center"/>
              <w:rPr>
                <w:rFonts w:ascii="宋体" w:hAnsi="宋体" w:cs="Times New Roman"/>
                <w:sz w:val="24"/>
                <w:szCs w:val="24"/>
              </w:rPr>
            </w:pPr>
          </w:p>
          <w:p>
            <w:pPr>
              <w:adjustRightInd w:val="0"/>
              <w:snapToGrid w:val="0"/>
              <w:jc w:val="center"/>
              <w:rPr>
                <w:rFonts w:ascii="宋体" w:hAnsi="宋体" w:cs="Times New Roman"/>
                <w:sz w:val="24"/>
                <w:szCs w:val="24"/>
              </w:rPr>
            </w:pPr>
            <w:r>
              <w:rPr>
                <w:rFonts w:hint="eastAsia" w:ascii="宋体" w:hAnsi="宋体" w:cs="Times New Roman"/>
                <w:sz w:val="24"/>
                <w:szCs w:val="24"/>
              </w:rPr>
              <w:t>性</w:t>
            </w:r>
            <w:r>
              <w:rPr>
                <w:rFonts w:ascii="宋体" w:hAnsi="宋体" w:cs="Times New Roman"/>
                <w:sz w:val="24"/>
                <w:szCs w:val="24"/>
              </w:rPr>
              <w:t xml:space="preserve"> </w:t>
            </w:r>
            <w:r>
              <w:rPr>
                <w:rFonts w:hint="eastAsia" w:ascii="宋体" w:hAnsi="宋体" w:cs="Times New Roman"/>
                <w:sz w:val="24"/>
                <w:szCs w:val="24"/>
              </w:rPr>
              <w:t>别</w:t>
            </w:r>
          </w:p>
        </w:tc>
        <w:tc>
          <w:tcPr>
            <w:tcW w:w="902" w:type="dxa"/>
            <w:tcBorders>
              <w:top w:val="single" w:color="000000" w:sz="12" w:space="0"/>
              <w:left w:val="single" w:color="000000" w:sz="4" w:space="0"/>
              <w:bottom w:val="single" w:color="000000" w:sz="12" w:space="0"/>
              <w:right w:val="single" w:color="000000" w:sz="4" w:space="0"/>
            </w:tcBorders>
            <w:vAlign w:val="center"/>
          </w:tcPr>
          <w:p>
            <w:pPr>
              <w:adjustRightInd w:val="0"/>
              <w:snapToGrid w:val="0"/>
              <w:jc w:val="center"/>
              <w:rPr>
                <w:rFonts w:ascii="宋体" w:hAnsi="宋体" w:cs="Times New Roman"/>
                <w:sz w:val="24"/>
                <w:szCs w:val="24"/>
              </w:rPr>
            </w:pPr>
          </w:p>
          <w:p>
            <w:pPr>
              <w:adjustRightInd w:val="0"/>
              <w:snapToGrid w:val="0"/>
              <w:jc w:val="center"/>
              <w:rPr>
                <w:rFonts w:ascii="宋体" w:hAnsi="宋体" w:cs="Times New Roman"/>
                <w:sz w:val="24"/>
                <w:szCs w:val="24"/>
              </w:rPr>
            </w:pPr>
            <w:r>
              <w:rPr>
                <w:rFonts w:hint="eastAsia" w:ascii="宋体" w:hAnsi="宋体" w:cs="Times New Roman"/>
                <w:sz w:val="24"/>
                <w:szCs w:val="24"/>
              </w:rPr>
              <w:t>专</w:t>
            </w:r>
            <w:r>
              <w:rPr>
                <w:rFonts w:ascii="宋体" w:hAnsi="宋体" w:cs="Times New Roman"/>
                <w:sz w:val="24"/>
                <w:szCs w:val="24"/>
              </w:rPr>
              <w:t xml:space="preserve"> </w:t>
            </w:r>
            <w:r>
              <w:rPr>
                <w:rFonts w:hint="eastAsia" w:ascii="宋体" w:hAnsi="宋体" w:cs="Times New Roman"/>
                <w:sz w:val="24"/>
                <w:szCs w:val="24"/>
              </w:rPr>
              <w:t>业</w:t>
            </w:r>
          </w:p>
        </w:tc>
        <w:tc>
          <w:tcPr>
            <w:tcW w:w="1080" w:type="dxa"/>
            <w:tcBorders>
              <w:top w:val="single" w:color="000000" w:sz="12" w:space="0"/>
              <w:left w:val="single" w:color="000000" w:sz="4" w:space="0"/>
              <w:bottom w:val="single" w:color="000000" w:sz="12" w:space="0"/>
              <w:right w:val="single" w:color="000000" w:sz="4" w:space="0"/>
            </w:tcBorders>
            <w:vAlign w:val="center"/>
          </w:tcPr>
          <w:p>
            <w:pPr>
              <w:adjustRightInd w:val="0"/>
              <w:snapToGrid w:val="0"/>
              <w:jc w:val="center"/>
              <w:rPr>
                <w:rFonts w:ascii="宋体" w:hAnsi="宋体" w:cs="Times New Roman"/>
                <w:sz w:val="24"/>
                <w:szCs w:val="24"/>
              </w:rPr>
            </w:pPr>
            <w:r>
              <w:rPr>
                <w:rFonts w:hint="eastAsia" w:ascii="宋体" w:hAnsi="宋体" w:cs="Times New Roman"/>
                <w:sz w:val="24"/>
                <w:szCs w:val="24"/>
              </w:rPr>
              <w:t>专</w:t>
            </w:r>
            <w:r>
              <w:rPr>
                <w:rFonts w:ascii="宋体" w:hAnsi="宋体" w:cs="Times New Roman"/>
                <w:sz w:val="24"/>
                <w:szCs w:val="24"/>
              </w:rPr>
              <w:t xml:space="preserve"> </w:t>
            </w:r>
            <w:r>
              <w:rPr>
                <w:rFonts w:hint="eastAsia" w:ascii="宋体" w:hAnsi="宋体" w:cs="Times New Roman"/>
                <w:sz w:val="24"/>
                <w:szCs w:val="24"/>
              </w:rPr>
              <w:t>业</w:t>
            </w:r>
          </w:p>
          <w:p>
            <w:pPr>
              <w:adjustRightInd w:val="0"/>
              <w:snapToGrid w:val="0"/>
              <w:jc w:val="center"/>
              <w:rPr>
                <w:rFonts w:ascii="宋体" w:hAnsi="宋体" w:cs="Times New Roman"/>
                <w:sz w:val="24"/>
                <w:szCs w:val="24"/>
              </w:rPr>
            </w:pPr>
            <w:r>
              <w:rPr>
                <w:rFonts w:hint="eastAsia" w:ascii="宋体" w:hAnsi="宋体" w:cs="Times New Roman"/>
                <w:sz w:val="24"/>
                <w:szCs w:val="24"/>
              </w:rPr>
              <w:t>年</w:t>
            </w:r>
            <w:r>
              <w:rPr>
                <w:rFonts w:ascii="宋体" w:hAnsi="宋体" w:cs="Times New Roman"/>
                <w:sz w:val="24"/>
                <w:szCs w:val="24"/>
              </w:rPr>
              <w:t xml:space="preserve"> </w:t>
            </w:r>
            <w:r>
              <w:rPr>
                <w:rFonts w:hint="eastAsia" w:ascii="宋体" w:hAnsi="宋体" w:cs="Times New Roman"/>
                <w:sz w:val="24"/>
                <w:szCs w:val="24"/>
              </w:rPr>
              <w:t>限</w:t>
            </w:r>
          </w:p>
        </w:tc>
        <w:tc>
          <w:tcPr>
            <w:tcW w:w="899" w:type="dxa"/>
            <w:tcBorders>
              <w:top w:val="single" w:color="000000" w:sz="12" w:space="0"/>
              <w:left w:val="single" w:color="000000" w:sz="4" w:space="0"/>
              <w:bottom w:val="single" w:color="000000" w:sz="12" w:space="0"/>
              <w:right w:val="single" w:color="000000" w:sz="4" w:space="0"/>
            </w:tcBorders>
            <w:vAlign w:val="center"/>
          </w:tcPr>
          <w:p>
            <w:pPr>
              <w:adjustRightInd w:val="0"/>
              <w:snapToGrid w:val="0"/>
              <w:jc w:val="center"/>
              <w:rPr>
                <w:rFonts w:ascii="宋体" w:hAnsi="宋体" w:cs="Times New Roman"/>
                <w:sz w:val="24"/>
                <w:szCs w:val="24"/>
              </w:rPr>
            </w:pPr>
          </w:p>
          <w:p>
            <w:pPr>
              <w:adjustRightInd w:val="0"/>
              <w:snapToGrid w:val="0"/>
              <w:jc w:val="center"/>
              <w:rPr>
                <w:rFonts w:ascii="宋体" w:hAnsi="宋体" w:cs="Times New Roman"/>
                <w:sz w:val="24"/>
                <w:szCs w:val="24"/>
              </w:rPr>
            </w:pPr>
            <w:r>
              <w:rPr>
                <w:rFonts w:hint="eastAsia" w:ascii="宋体" w:hAnsi="宋体" w:cs="Times New Roman"/>
                <w:sz w:val="24"/>
                <w:szCs w:val="24"/>
              </w:rPr>
              <w:t>职</w:t>
            </w:r>
            <w:r>
              <w:rPr>
                <w:rFonts w:ascii="宋体" w:hAnsi="宋体" w:cs="Times New Roman"/>
                <w:sz w:val="24"/>
                <w:szCs w:val="24"/>
              </w:rPr>
              <w:t xml:space="preserve"> </w:t>
            </w:r>
            <w:r>
              <w:rPr>
                <w:rFonts w:hint="eastAsia" w:ascii="宋体" w:hAnsi="宋体" w:cs="Times New Roman"/>
                <w:sz w:val="24"/>
                <w:szCs w:val="24"/>
              </w:rPr>
              <w:t>称</w:t>
            </w:r>
          </w:p>
        </w:tc>
        <w:tc>
          <w:tcPr>
            <w:tcW w:w="1170" w:type="dxa"/>
            <w:tcBorders>
              <w:top w:val="single" w:color="000000" w:sz="12" w:space="0"/>
              <w:left w:val="single" w:color="000000" w:sz="4" w:space="0"/>
              <w:bottom w:val="single" w:color="000000" w:sz="12" w:space="0"/>
              <w:right w:val="single" w:color="000000" w:sz="12" w:space="0"/>
            </w:tcBorders>
            <w:vAlign w:val="center"/>
          </w:tcPr>
          <w:p>
            <w:pPr>
              <w:adjustRightInd w:val="0"/>
              <w:snapToGrid w:val="0"/>
              <w:jc w:val="center"/>
              <w:rPr>
                <w:rFonts w:ascii="宋体" w:hAnsi="宋体" w:cs="Times New Roman"/>
                <w:sz w:val="24"/>
                <w:szCs w:val="24"/>
              </w:rPr>
            </w:pPr>
            <w:r>
              <w:rPr>
                <w:rFonts w:hint="eastAsia" w:ascii="宋体" w:hAnsi="宋体" w:cs="Times New Roman"/>
                <w:sz w:val="24"/>
                <w:szCs w:val="24"/>
              </w:rPr>
              <w:t>安排上岗</w:t>
            </w:r>
          </w:p>
          <w:p>
            <w:pPr>
              <w:adjustRightInd w:val="0"/>
              <w:snapToGrid w:val="0"/>
              <w:jc w:val="center"/>
              <w:rPr>
                <w:rFonts w:ascii="宋体" w:hAnsi="宋体" w:cs="Times New Roman"/>
                <w:sz w:val="24"/>
                <w:szCs w:val="24"/>
              </w:rPr>
            </w:pPr>
            <w:r>
              <w:rPr>
                <w:rFonts w:hint="eastAsia" w:ascii="宋体" w:hAnsi="宋体" w:cs="Times New Roman"/>
                <w:sz w:val="24"/>
                <w:szCs w:val="24"/>
              </w:rPr>
              <w:t>起止时间</w:t>
            </w:r>
          </w:p>
        </w:tc>
      </w:tr>
      <w:tr>
        <w:tblPrEx>
          <w:tblCellMar>
            <w:top w:w="0" w:type="dxa"/>
            <w:left w:w="0" w:type="dxa"/>
            <w:bottom w:w="0" w:type="dxa"/>
            <w:right w:w="0" w:type="dxa"/>
          </w:tblCellMar>
        </w:tblPrEx>
        <w:trPr>
          <w:trHeight w:val="480" w:hRule="exact"/>
        </w:trPr>
        <w:tc>
          <w:tcPr>
            <w:tcW w:w="1080" w:type="dxa"/>
            <w:tcBorders>
              <w:top w:val="single" w:color="000000" w:sz="12" w:space="0"/>
              <w:left w:val="single" w:color="000000" w:sz="12"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p>
        </w:tc>
        <w:tc>
          <w:tcPr>
            <w:tcW w:w="1528"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p>
        </w:tc>
        <w:tc>
          <w:tcPr>
            <w:tcW w:w="903"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p>
        </w:tc>
        <w:tc>
          <w:tcPr>
            <w:tcW w:w="898"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p>
        </w:tc>
        <w:tc>
          <w:tcPr>
            <w:tcW w:w="902"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p>
        </w:tc>
        <w:tc>
          <w:tcPr>
            <w:tcW w:w="1080"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p>
        </w:tc>
        <w:tc>
          <w:tcPr>
            <w:tcW w:w="899" w:type="dxa"/>
            <w:tcBorders>
              <w:top w:val="single" w:color="000000" w:sz="12"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p>
        </w:tc>
        <w:tc>
          <w:tcPr>
            <w:tcW w:w="1170" w:type="dxa"/>
            <w:tcBorders>
              <w:top w:val="single" w:color="000000" w:sz="12" w:space="0"/>
              <w:left w:val="single" w:color="000000" w:sz="4" w:space="0"/>
              <w:bottom w:val="single" w:color="000000" w:sz="4" w:space="0"/>
              <w:right w:val="single" w:color="000000" w:sz="12" w:space="0"/>
            </w:tcBorders>
            <w:vAlign w:val="center"/>
          </w:tcPr>
          <w:p>
            <w:pPr>
              <w:adjustRightInd w:val="0"/>
              <w:snapToGrid w:val="0"/>
              <w:jc w:val="center"/>
              <w:rPr>
                <w:rFonts w:ascii="宋体" w:hAnsi="宋体" w:cs="Times New Roman"/>
                <w:sz w:val="24"/>
                <w:szCs w:val="24"/>
              </w:rPr>
            </w:pPr>
          </w:p>
        </w:tc>
      </w:tr>
      <w:tr>
        <w:tblPrEx>
          <w:tblCellMar>
            <w:top w:w="0" w:type="dxa"/>
            <w:left w:w="0" w:type="dxa"/>
            <w:bottom w:w="0" w:type="dxa"/>
            <w:right w:w="0" w:type="dxa"/>
          </w:tblCellMar>
        </w:tblPrEx>
        <w:trPr>
          <w:trHeight w:val="1057" w:hRule="exact"/>
        </w:trPr>
        <w:tc>
          <w:tcPr>
            <w:tcW w:w="1080" w:type="dxa"/>
            <w:tcBorders>
              <w:top w:val="single" w:color="000000" w:sz="4" w:space="0"/>
              <w:left w:val="single" w:color="000000" w:sz="12"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8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170"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spacing w:beforeLines="50" w:afterLines="50" w:line="300" w:lineRule="auto"/>
              <w:jc w:val="center"/>
              <w:rPr>
                <w:rFonts w:ascii="宋体" w:hAnsi="宋体" w:cs="Times New Roman"/>
                <w:sz w:val="24"/>
                <w:szCs w:val="24"/>
              </w:rPr>
            </w:pPr>
          </w:p>
        </w:tc>
      </w:tr>
      <w:tr>
        <w:tblPrEx>
          <w:tblCellMar>
            <w:top w:w="0" w:type="dxa"/>
            <w:left w:w="0" w:type="dxa"/>
            <w:bottom w:w="0" w:type="dxa"/>
            <w:right w:w="0" w:type="dxa"/>
          </w:tblCellMar>
        </w:tblPrEx>
        <w:trPr>
          <w:trHeight w:val="480" w:hRule="exact"/>
        </w:trPr>
        <w:tc>
          <w:tcPr>
            <w:tcW w:w="1080" w:type="dxa"/>
            <w:tcBorders>
              <w:top w:val="single" w:color="000000" w:sz="4" w:space="0"/>
              <w:left w:val="single" w:color="000000" w:sz="12"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p>
        </w:tc>
        <w:tc>
          <w:tcPr>
            <w:tcW w:w="8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Times New Roman"/>
                <w:sz w:val="24"/>
                <w:szCs w:val="24"/>
              </w:rPr>
            </w:pPr>
          </w:p>
        </w:tc>
        <w:tc>
          <w:tcPr>
            <w:tcW w:w="1170"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jc w:val="center"/>
              <w:rPr>
                <w:rFonts w:ascii="宋体" w:hAnsi="宋体" w:cs="Times New Roman"/>
                <w:sz w:val="24"/>
                <w:szCs w:val="24"/>
              </w:rPr>
            </w:pPr>
          </w:p>
        </w:tc>
      </w:tr>
      <w:tr>
        <w:tblPrEx>
          <w:tblCellMar>
            <w:top w:w="0" w:type="dxa"/>
            <w:left w:w="0" w:type="dxa"/>
            <w:bottom w:w="0" w:type="dxa"/>
            <w:right w:w="0" w:type="dxa"/>
          </w:tblCellMar>
        </w:tblPrEx>
        <w:trPr>
          <w:trHeight w:val="480" w:hRule="exact"/>
        </w:trPr>
        <w:tc>
          <w:tcPr>
            <w:tcW w:w="1080" w:type="dxa"/>
            <w:tcBorders>
              <w:top w:val="single" w:color="000000" w:sz="4" w:space="0"/>
              <w:left w:val="single" w:color="000000" w:sz="12"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8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170"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spacing w:beforeLines="50" w:afterLines="50" w:line="300" w:lineRule="auto"/>
              <w:jc w:val="center"/>
              <w:rPr>
                <w:rFonts w:ascii="宋体" w:hAnsi="宋体" w:cs="Times New Roman"/>
                <w:sz w:val="24"/>
                <w:szCs w:val="24"/>
              </w:rPr>
            </w:pPr>
          </w:p>
        </w:tc>
      </w:tr>
      <w:tr>
        <w:tblPrEx>
          <w:tblCellMar>
            <w:top w:w="0" w:type="dxa"/>
            <w:left w:w="0" w:type="dxa"/>
            <w:bottom w:w="0" w:type="dxa"/>
            <w:right w:w="0" w:type="dxa"/>
          </w:tblCellMar>
        </w:tblPrEx>
        <w:trPr>
          <w:trHeight w:val="480" w:hRule="exact"/>
        </w:trPr>
        <w:tc>
          <w:tcPr>
            <w:tcW w:w="1080" w:type="dxa"/>
            <w:tcBorders>
              <w:top w:val="single" w:color="000000" w:sz="4" w:space="0"/>
              <w:left w:val="single" w:color="000000" w:sz="12"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8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170"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spacing w:beforeLines="50" w:afterLines="50" w:line="300" w:lineRule="auto"/>
              <w:jc w:val="center"/>
              <w:rPr>
                <w:rFonts w:ascii="宋体" w:hAnsi="宋体" w:cs="Times New Roman"/>
                <w:sz w:val="24"/>
                <w:szCs w:val="24"/>
              </w:rPr>
            </w:pPr>
          </w:p>
        </w:tc>
      </w:tr>
      <w:tr>
        <w:tblPrEx>
          <w:tblCellMar>
            <w:top w:w="0" w:type="dxa"/>
            <w:left w:w="0" w:type="dxa"/>
            <w:bottom w:w="0" w:type="dxa"/>
            <w:right w:w="0" w:type="dxa"/>
          </w:tblCellMar>
        </w:tblPrEx>
        <w:trPr>
          <w:trHeight w:val="480" w:hRule="exact"/>
        </w:trPr>
        <w:tc>
          <w:tcPr>
            <w:tcW w:w="1080" w:type="dxa"/>
            <w:tcBorders>
              <w:top w:val="single" w:color="000000" w:sz="4" w:space="0"/>
              <w:left w:val="single" w:color="000000" w:sz="12"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8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170"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spacing w:beforeLines="50" w:afterLines="50" w:line="300" w:lineRule="auto"/>
              <w:jc w:val="center"/>
              <w:rPr>
                <w:rFonts w:ascii="宋体" w:hAnsi="宋体" w:cs="Times New Roman"/>
                <w:sz w:val="24"/>
                <w:szCs w:val="24"/>
              </w:rPr>
            </w:pPr>
          </w:p>
        </w:tc>
      </w:tr>
      <w:tr>
        <w:tblPrEx>
          <w:tblCellMar>
            <w:top w:w="0" w:type="dxa"/>
            <w:left w:w="0" w:type="dxa"/>
            <w:bottom w:w="0" w:type="dxa"/>
            <w:right w:w="0" w:type="dxa"/>
          </w:tblCellMar>
        </w:tblPrEx>
        <w:trPr>
          <w:trHeight w:val="480" w:hRule="exact"/>
        </w:trPr>
        <w:tc>
          <w:tcPr>
            <w:tcW w:w="1080" w:type="dxa"/>
            <w:tcBorders>
              <w:top w:val="single" w:color="000000" w:sz="4" w:space="0"/>
              <w:left w:val="single" w:color="000000" w:sz="12"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8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170"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spacing w:beforeLines="50" w:afterLines="50" w:line="300" w:lineRule="auto"/>
              <w:jc w:val="center"/>
              <w:rPr>
                <w:rFonts w:ascii="宋体" w:hAnsi="宋体" w:cs="Times New Roman"/>
                <w:sz w:val="24"/>
                <w:szCs w:val="24"/>
              </w:rPr>
            </w:pPr>
          </w:p>
        </w:tc>
      </w:tr>
      <w:tr>
        <w:tblPrEx>
          <w:tblCellMar>
            <w:top w:w="0" w:type="dxa"/>
            <w:left w:w="0" w:type="dxa"/>
            <w:bottom w:w="0" w:type="dxa"/>
            <w:right w:w="0" w:type="dxa"/>
          </w:tblCellMar>
        </w:tblPrEx>
        <w:trPr>
          <w:trHeight w:val="480" w:hRule="exact"/>
        </w:trPr>
        <w:tc>
          <w:tcPr>
            <w:tcW w:w="1080" w:type="dxa"/>
            <w:tcBorders>
              <w:top w:val="single" w:color="000000" w:sz="4" w:space="0"/>
              <w:left w:val="single" w:color="000000" w:sz="12"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rPr>
                <w:rFonts w:ascii="宋体" w:hAnsi="宋体" w:cs="Times New Roman"/>
                <w:sz w:val="24"/>
                <w:szCs w:val="24"/>
              </w:rPr>
            </w:pPr>
          </w:p>
        </w:tc>
        <w:tc>
          <w:tcPr>
            <w:tcW w:w="8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170"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spacing w:beforeLines="50" w:afterLines="50" w:line="300" w:lineRule="auto"/>
              <w:jc w:val="center"/>
              <w:rPr>
                <w:rFonts w:ascii="宋体" w:hAnsi="宋体" w:cs="Times New Roman"/>
                <w:sz w:val="24"/>
                <w:szCs w:val="24"/>
              </w:rPr>
            </w:pPr>
          </w:p>
        </w:tc>
      </w:tr>
      <w:tr>
        <w:tblPrEx>
          <w:tblCellMar>
            <w:top w:w="0" w:type="dxa"/>
            <w:left w:w="0" w:type="dxa"/>
            <w:bottom w:w="0" w:type="dxa"/>
            <w:right w:w="0" w:type="dxa"/>
          </w:tblCellMar>
        </w:tblPrEx>
        <w:trPr>
          <w:trHeight w:val="480" w:hRule="exact"/>
        </w:trPr>
        <w:tc>
          <w:tcPr>
            <w:tcW w:w="1080" w:type="dxa"/>
            <w:tcBorders>
              <w:top w:val="single" w:color="000000" w:sz="4" w:space="0"/>
              <w:left w:val="single" w:color="000000" w:sz="12"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rPr>
                <w:rFonts w:ascii="宋体" w:hAnsi="宋体" w:cs="Times New Roman"/>
                <w:sz w:val="24"/>
                <w:szCs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rPr>
                <w:rFonts w:ascii="宋体" w:hAnsi="宋体" w:cs="Times New Roman"/>
                <w:sz w:val="24"/>
                <w:szCs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8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170"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spacing w:beforeLines="50" w:afterLines="50" w:line="300" w:lineRule="auto"/>
              <w:jc w:val="center"/>
              <w:rPr>
                <w:rFonts w:ascii="宋体" w:hAnsi="宋体" w:cs="Times New Roman"/>
                <w:sz w:val="24"/>
                <w:szCs w:val="24"/>
              </w:rPr>
            </w:pPr>
          </w:p>
        </w:tc>
      </w:tr>
      <w:tr>
        <w:tblPrEx>
          <w:tblCellMar>
            <w:top w:w="0" w:type="dxa"/>
            <w:left w:w="0" w:type="dxa"/>
            <w:bottom w:w="0" w:type="dxa"/>
            <w:right w:w="0" w:type="dxa"/>
          </w:tblCellMar>
        </w:tblPrEx>
        <w:trPr>
          <w:trHeight w:val="480" w:hRule="exact"/>
        </w:trPr>
        <w:tc>
          <w:tcPr>
            <w:tcW w:w="1080" w:type="dxa"/>
            <w:tcBorders>
              <w:top w:val="single" w:color="000000" w:sz="4" w:space="0"/>
              <w:left w:val="single" w:color="000000" w:sz="12"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rPr>
                <w:rFonts w:ascii="宋体" w:hAnsi="宋体" w:cs="Times New Roman"/>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rPr>
                <w:rFonts w:ascii="宋体" w:hAnsi="宋体" w:cs="Times New Roman"/>
                <w:sz w:val="24"/>
                <w:szCs w:val="24"/>
              </w:rPr>
            </w:pPr>
          </w:p>
        </w:tc>
        <w:tc>
          <w:tcPr>
            <w:tcW w:w="8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rPr>
                <w:rFonts w:ascii="宋体" w:hAnsi="宋体" w:cs="Times New Roman"/>
                <w:sz w:val="24"/>
                <w:szCs w:val="24"/>
              </w:rPr>
            </w:pPr>
          </w:p>
        </w:tc>
        <w:tc>
          <w:tcPr>
            <w:tcW w:w="1170"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spacing w:beforeLines="50" w:afterLines="50" w:line="300" w:lineRule="auto"/>
              <w:jc w:val="center"/>
              <w:rPr>
                <w:rFonts w:ascii="宋体" w:hAnsi="宋体" w:cs="Times New Roman"/>
                <w:sz w:val="24"/>
                <w:szCs w:val="24"/>
              </w:rPr>
            </w:pPr>
          </w:p>
        </w:tc>
      </w:tr>
      <w:tr>
        <w:tblPrEx>
          <w:tblCellMar>
            <w:top w:w="0" w:type="dxa"/>
            <w:left w:w="0" w:type="dxa"/>
            <w:bottom w:w="0" w:type="dxa"/>
            <w:right w:w="0" w:type="dxa"/>
          </w:tblCellMar>
        </w:tblPrEx>
        <w:trPr>
          <w:trHeight w:val="480" w:hRule="exact"/>
        </w:trPr>
        <w:tc>
          <w:tcPr>
            <w:tcW w:w="1080" w:type="dxa"/>
            <w:tcBorders>
              <w:top w:val="single" w:color="000000" w:sz="4" w:space="0"/>
              <w:left w:val="single" w:color="000000" w:sz="12"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rPr>
                <w:rFonts w:ascii="宋体" w:hAnsi="宋体" w:cs="Times New Roman"/>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rPr>
                <w:rFonts w:ascii="宋体" w:hAnsi="宋体" w:cs="Times New Roman"/>
                <w:sz w:val="24"/>
                <w:szCs w:val="24"/>
              </w:rPr>
            </w:pPr>
          </w:p>
        </w:tc>
        <w:tc>
          <w:tcPr>
            <w:tcW w:w="8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170"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spacing w:beforeLines="50" w:afterLines="50" w:line="300" w:lineRule="auto"/>
              <w:jc w:val="center"/>
              <w:rPr>
                <w:rFonts w:ascii="宋体" w:hAnsi="宋体" w:cs="Times New Roman"/>
                <w:sz w:val="24"/>
                <w:szCs w:val="24"/>
              </w:rPr>
            </w:pPr>
          </w:p>
        </w:tc>
      </w:tr>
      <w:tr>
        <w:tblPrEx>
          <w:tblCellMar>
            <w:top w:w="0" w:type="dxa"/>
            <w:left w:w="0" w:type="dxa"/>
            <w:bottom w:w="0" w:type="dxa"/>
            <w:right w:w="0" w:type="dxa"/>
          </w:tblCellMar>
        </w:tblPrEx>
        <w:trPr>
          <w:trHeight w:val="480" w:hRule="exact"/>
        </w:trPr>
        <w:tc>
          <w:tcPr>
            <w:tcW w:w="1080" w:type="dxa"/>
            <w:tcBorders>
              <w:top w:val="single" w:color="000000" w:sz="4" w:space="0"/>
              <w:left w:val="single" w:color="000000" w:sz="12"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jc w:val="center"/>
              <w:rPr>
                <w:rFonts w:ascii="宋体" w:hAnsi="宋体" w:cs="Times New Roman"/>
                <w:sz w:val="24"/>
                <w:szCs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rPr>
                <w:rFonts w:ascii="宋体" w:hAnsi="宋体" w:cs="Times New Roman"/>
                <w:sz w:val="24"/>
                <w:szCs w:val="24"/>
              </w:rPr>
            </w:pPr>
          </w:p>
        </w:tc>
        <w:tc>
          <w:tcPr>
            <w:tcW w:w="9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rPr>
                <w:rFonts w:ascii="宋体" w:hAnsi="宋体" w:cs="Times New Roman"/>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rPr>
                <w:rFonts w:ascii="宋体" w:hAnsi="宋体" w:cs="Times New Roman"/>
                <w:sz w:val="24"/>
                <w:szCs w:val="24"/>
              </w:rPr>
            </w:pPr>
          </w:p>
        </w:tc>
        <w:tc>
          <w:tcPr>
            <w:tcW w:w="8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afterLines="50" w:line="300" w:lineRule="auto"/>
              <w:rPr>
                <w:rFonts w:ascii="宋体" w:hAnsi="宋体" w:cs="Times New Roman"/>
                <w:sz w:val="24"/>
                <w:szCs w:val="24"/>
              </w:rPr>
            </w:pPr>
          </w:p>
        </w:tc>
        <w:tc>
          <w:tcPr>
            <w:tcW w:w="1170"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spacing w:beforeLines="50" w:afterLines="50" w:line="300" w:lineRule="auto"/>
              <w:jc w:val="center"/>
              <w:rPr>
                <w:rFonts w:ascii="宋体" w:hAnsi="宋体" w:cs="Times New Roman"/>
                <w:sz w:val="24"/>
                <w:szCs w:val="24"/>
              </w:rPr>
            </w:pPr>
          </w:p>
        </w:tc>
      </w:tr>
    </w:tbl>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注：表中所列人员为监理人投标时配备的本项目监理机构人员，未经委托人书面批准不得随意调换。监理人可根据本表和实际工作需要及时安排到位上岗，所有配备的监理人员均须身体健康。</w:t>
      </w:r>
    </w:p>
    <w:p>
      <w:pPr>
        <w:adjustRightInd w:val="0"/>
        <w:snapToGrid w:val="0"/>
        <w:spacing w:beforeLines="50" w:afterLines="50" w:line="300" w:lineRule="auto"/>
        <w:rPr>
          <w:rFonts w:ascii="宋体" w:hAnsi="宋体" w:cs="Times New Roman"/>
          <w:sz w:val="24"/>
          <w:szCs w:val="24"/>
        </w:rPr>
      </w:pPr>
    </w:p>
    <w:p>
      <w:pPr>
        <w:adjustRightInd w:val="0"/>
        <w:snapToGrid w:val="0"/>
        <w:spacing w:beforeLines="50" w:afterLines="50" w:line="300" w:lineRule="auto"/>
        <w:rPr>
          <w:rFonts w:ascii="宋体" w:hAnsi="宋体" w:cs="Times New Roman"/>
          <w:b/>
          <w:sz w:val="24"/>
          <w:szCs w:val="24"/>
        </w:rPr>
      </w:pPr>
      <w:r>
        <w:rPr>
          <w:rFonts w:hint="eastAsia" w:ascii="宋体" w:hAnsi="宋体" w:cs="Times New Roman"/>
          <w:b/>
          <w:sz w:val="24"/>
          <w:szCs w:val="24"/>
        </w:rPr>
        <w:t>附录</w:t>
      </w:r>
      <w:r>
        <w:rPr>
          <w:rFonts w:ascii="宋体" w:hAnsi="宋体" w:cs="Times New Roman"/>
          <w:b/>
          <w:sz w:val="24"/>
          <w:szCs w:val="24"/>
        </w:rPr>
        <w:t xml:space="preserve"> A</w:t>
      </w:r>
      <w:r>
        <w:rPr>
          <w:rFonts w:hint="eastAsia" w:ascii="宋体" w:hAnsi="宋体" w:cs="Times New Roman"/>
          <w:b/>
          <w:sz w:val="24"/>
          <w:szCs w:val="24"/>
        </w:rPr>
        <w:t xml:space="preserve">  相关服务的范围和内容</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A-1 </w:t>
      </w:r>
      <w:r>
        <w:rPr>
          <w:rFonts w:hint="eastAsia" w:ascii="宋体" w:hAnsi="宋体" w:cs="Times New Roman"/>
          <w:sz w:val="24"/>
          <w:szCs w:val="24"/>
        </w:rPr>
        <w:t>勘察阶段：</w:t>
      </w:r>
      <w:r>
        <w:rPr>
          <w:rFonts w:hint="eastAsia" w:ascii="宋体" w:hAnsi="宋体" w:cs="Times New Roman"/>
          <w:sz w:val="24"/>
          <w:szCs w:val="24"/>
          <w:u w:val="single"/>
        </w:rPr>
        <w:t xml:space="preserve">    </w:t>
      </w:r>
      <w:r>
        <w:rPr>
          <w:rFonts w:ascii="宋体" w:hAnsi="宋体" w:cs="Times New Roman"/>
          <w:sz w:val="24"/>
          <w:szCs w:val="24"/>
          <w:u w:val="single"/>
        </w:rPr>
        <w:t>/</w:t>
      </w:r>
      <w:r>
        <w:rPr>
          <w:rFonts w:hint="eastAsia" w:ascii="宋体" w:hAnsi="宋体" w:cs="Times New Roman"/>
          <w:sz w:val="24"/>
          <w:szCs w:val="24"/>
          <w:u w:val="single"/>
        </w:rPr>
        <w:t xml:space="preserve">        </w:t>
      </w:r>
      <w:r>
        <w:rPr>
          <w:rFonts w:ascii="宋体" w:hAnsi="宋体" w:cs="Times New Roman"/>
          <w:sz w:val="24"/>
          <w:szCs w:val="24"/>
        </w:rPr>
        <w:t xml:space="preserve"> </w:t>
      </w:r>
      <w:r>
        <w:rPr>
          <w:rFonts w:hint="eastAsia" w:ascii="宋体" w:hAnsi="宋体" w:cs="Times New Roman"/>
          <w:sz w:val="24"/>
          <w:szCs w:val="24"/>
        </w:rPr>
        <w:t>。</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A-2 </w:t>
      </w:r>
      <w:r>
        <w:rPr>
          <w:rFonts w:hint="eastAsia" w:ascii="宋体" w:hAnsi="宋体" w:cs="Times New Roman"/>
          <w:sz w:val="24"/>
          <w:szCs w:val="24"/>
        </w:rPr>
        <w:t>设计阶段：</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ascii="宋体" w:hAnsi="宋体" w:cs="Times New Roman"/>
          <w:sz w:val="24"/>
          <w:szCs w:val="24"/>
          <w:u w:val="single"/>
        </w:rPr>
        <w:t>/</w:t>
      </w:r>
      <w:r>
        <w:rPr>
          <w:rFonts w:hint="eastAsia" w:ascii="宋体" w:hAnsi="宋体" w:cs="Times New Roman"/>
          <w:sz w:val="24"/>
          <w:szCs w:val="24"/>
          <w:u w:val="single"/>
        </w:rPr>
        <w:t xml:space="preserve">        </w:t>
      </w:r>
      <w:r>
        <w:rPr>
          <w:rFonts w:hint="eastAsia"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A-3 </w:t>
      </w:r>
      <w:r>
        <w:rPr>
          <w:rFonts w:hint="eastAsia" w:ascii="宋体" w:hAnsi="宋体" w:cs="Times New Roman"/>
          <w:sz w:val="24"/>
          <w:szCs w:val="24"/>
        </w:rPr>
        <w:t>保修阶段：</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ascii="宋体" w:hAnsi="宋体" w:cs="Times New Roman"/>
          <w:sz w:val="24"/>
          <w:szCs w:val="24"/>
          <w:u w:val="single"/>
        </w:rPr>
        <w:t>/</w:t>
      </w:r>
      <w:r>
        <w:rPr>
          <w:rFonts w:hint="eastAsia" w:ascii="宋体" w:hAnsi="宋体" w:cs="Times New Roman"/>
          <w:sz w:val="24"/>
          <w:szCs w:val="24"/>
          <w:u w:val="single"/>
        </w:rPr>
        <w:t xml:space="preserve">  </w:t>
      </w:r>
      <w:r>
        <w:rPr>
          <w:rFonts w:hint="eastAsia" w:ascii="宋体" w:hAnsi="宋体" w:cs="Times New Roman"/>
          <w:sz w:val="24"/>
          <w:szCs w:val="24"/>
        </w:rPr>
        <w:t xml:space="preserve"> 。</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 xml:space="preserve">A-4 </w:t>
      </w:r>
      <w:r>
        <w:rPr>
          <w:rFonts w:hint="eastAsia" w:ascii="宋体" w:hAnsi="宋体" w:cs="Times New Roman"/>
          <w:sz w:val="24"/>
          <w:szCs w:val="24"/>
        </w:rPr>
        <w:t>其他（专业技术咨询、外部协调工作等）：</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ascii="宋体" w:hAnsi="宋体" w:cs="Times New Roman"/>
          <w:sz w:val="24"/>
          <w:szCs w:val="24"/>
          <w:u w:val="single"/>
        </w:rPr>
        <w:t>/</w:t>
      </w:r>
      <w:r>
        <w:rPr>
          <w:rFonts w:hint="eastAsia" w:ascii="宋体" w:hAnsi="宋体" w:cs="Times New Roman"/>
          <w:sz w:val="24"/>
          <w:szCs w:val="24"/>
          <w:u w:val="single"/>
        </w:rPr>
        <w:t xml:space="preserve">     </w:t>
      </w:r>
      <w:r>
        <w:rPr>
          <w:rFonts w:ascii="宋体" w:hAnsi="宋体" w:cs="Times New Roman"/>
          <w:sz w:val="24"/>
          <w:szCs w:val="24"/>
        </w:rPr>
        <w:t xml:space="preserve"> </w:t>
      </w:r>
      <w:r>
        <w:rPr>
          <w:rFonts w:hint="eastAsia" w:ascii="宋体" w:hAnsi="宋体" w:cs="Times New Roman"/>
          <w:sz w:val="24"/>
          <w:szCs w:val="24"/>
        </w:rPr>
        <w:t>。</w:t>
      </w:r>
    </w:p>
    <w:p>
      <w:pPr>
        <w:adjustRightInd w:val="0"/>
        <w:snapToGrid w:val="0"/>
        <w:spacing w:beforeLines="50" w:afterLines="50" w:line="300" w:lineRule="auto"/>
        <w:rPr>
          <w:rFonts w:ascii="宋体" w:hAnsi="宋体" w:cs="Times New Roman"/>
          <w:b/>
          <w:sz w:val="24"/>
          <w:szCs w:val="24"/>
        </w:rPr>
      </w:pPr>
    </w:p>
    <w:p>
      <w:pPr>
        <w:adjustRightInd w:val="0"/>
        <w:snapToGrid w:val="0"/>
        <w:spacing w:beforeLines="50" w:afterLines="50" w:line="300" w:lineRule="auto"/>
        <w:rPr>
          <w:rFonts w:ascii="宋体" w:hAnsi="宋体" w:cs="Times New Roman"/>
          <w:b/>
          <w:sz w:val="24"/>
          <w:szCs w:val="24"/>
        </w:rPr>
      </w:pPr>
    </w:p>
    <w:p>
      <w:pPr>
        <w:adjustRightInd w:val="0"/>
        <w:snapToGrid w:val="0"/>
        <w:spacing w:beforeLines="50" w:afterLines="50" w:line="300" w:lineRule="auto"/>
        <w:rPr>
          <w:rFonts w:ascii="宋体" w:hAnsi="宋体" w:cs="Times New Roman"/>
          <w:b/>
          <w:sz w:val="24"/>
          <w:szCs w:val="24"/>
        </w:rPr>
      </w:pPr>
    </w:p>
    <w:p>
      <w:pPr>
        <w:adjustRightInd w:val="0"/>
        <w:snapToGrid w:val="0"/>
        <w:spacing w:beforeLines="50" w:afterLines="50" w:line="300" w:lineRule="auto"/>
        <w:rPr>
          <w:rFonts w:ascii="宋体" w:hAnsi="宋体" w:cs="Times New Roman"/>
          <w:b/>
          <w:sz w:val="24"/>
          <w:szCs w:val="24"/>
        </w:rPr>
      </w:pPr>
      <w:r>
        <w:rPr>
          <w:rFonts w:hint="eastAsia" w:ascii="宋体" w:hAnsi="宋体" w:cs="Times New Roman"/>
          <w:b/>
          <w:sz w:val="24"/>
          <w:szCs w:val="24"/>
        </w:rPr>
        <w:t>附录</w:t>
      </w:r>
      <w:r>
        <w:rPr>
          <w:rFonts w:ascii="宋体" w:hAnsi="宋体" w:cs="Times New Roman"/>
          <w:b/>
          <w:sz w:val="24"/>
          <w:szCs w:val="24"/>
        </w:rPr>
        <w:t xml:space="preserve"> B</w:t>
      </w:r>
      <w:r>
        <w:rPr>
          <w:rFonts w:hint="eastAsia" w:ascii="宋体" w:hAnsi="宋体" w:cs="Times New Roman"/>
          <w:b/>
          <w:sz w:val="24"/>
          <w:szCs w:val="24"/>
        </w:rPr>
        <w:t>委托人派遣的人员和提供的房屋、资料、设备</w:t>
      </w:r>
    </w:p>
    <w:p>
      <w:pPr>
        <w:adjustRightInd w:val="0"/>
        <w:snapToGrid w:val="0"/>
        <w:spacing w:beforeLines="50" w:afterLines="50" w:line="300" w:lineRule="auto"/>
        <w:rPr>
          <w:rFonts w:ascii="宋体" w:hAnsi="宋体" w:cs="Times New Roman"/>
          <w:b/>
          <w:sz w:val="24"/>
          <w:szCs w:val="24"/>
        </w:rPr>
      </w:pPr>
      <w:r>
        <w:rPr>
          <w:rFonts w:ascii="宋体" w:hAnsi="宋体" w:cs="Times New Roman"/>
          <w:b/>
          <w:sz w:val="24"/>
          <w:szCs w:val="24"/>
        </w:rPr>
        <w:t>B-1</w:t>
      </w:r>
      <w:r>
        <w:rPr>
          <w:rFonts w:hint="eastAsia" w:ascii="宋体" w:hAnsi="宋体" w:cs="Times New Roman"/>
          <w:b/>
          <w:sz w:val="24"/>
          <w:szCs w:val="24"/>
        </w:rPr>
        <w:t>委托人派遣的人员</w:t>
      </w:r>
    </w:p>
    <w:tbl>
      <w:tblPr>
        <w:tblStyle w:val="12"/>
        <w:tblW w:w="8577" w:type="dxa"/>
        <w:tblInd w:w="100" w:type="dxa"/>
        <w:tblLayout w:type="fixed"/>
        <w:tblCellMar>
          <w:top w:w="0" w:type="dxa"/>
          <w:left w:w="0" w:type="dxa"/>
          <w:bottom w:w="0" w:type="dxa"/>
          <w:right w:w="0" w:type="dxa"/>
        </w:tblCellMar>
      </w:tblPr>
      <w:tblGrid>
        <w:gridCol w:w="2814"/>
        <w:gridCol w:w="1768"/>
        <w:gridCol w:w="2131"/>
        <w:gridCol w:w="1864"/>
      </w:tblGrid>
      <w:tr>
        <w:tblPrEx>
          <w:tblCellMar>
            <w:top w:w="0" w:type="dxa"/>
            <w:left w:w="0" w:type="dxa"/>
            <w:bottom w:w="0" w:type="dxa"/>
            <w:right w:w="0" w:type="dxa"/>
          </w:tblCellMar>
        </w:tblPrEx>
        <w:trPr>
          <w:trHeight w:val="451" w:hRule="exact"/>
        </w:trPr>
        <w:tc>
          <w:tcPr>
            <w:tcW w:w="281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名称</w:t>
            </w:r>
          </w:p>
        </w:tc>
        <w:tc>
          <w:tcPr>
            <w:tcW w:w="1768"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数量</w:t>
            </w:r>
          </w:p>
        </w:tc>
        <w:tc>
          <w:tcPr>
            <w:tcW w:w="2131"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工作要求</w:t>
            </w:r>
          </w:p>
        </w:tc>
        <w:tc>
          <w:tcPr>
            <w:tcW w:w="186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提供时间</w:t>
            </w:r>
          </w:p>
        </w:tc>
      </w:tr>
      <w:tr>
        <w:tblPrEx>
          <w:tblCellMar>
            <w:top w:w="0" w:type="dxa"/>
            <w:left w:w="0" w:type="dxa"/>
            <w:bottom w:w="0" w:type="dxa"/>
            <w:right w:w="0" w:type="dxa"/>
          </w:tblCellMar>
        </w:tblPrEx>
        <w:trPr>
          <w:trHeight w:val="451" w:hRule="exact"/>
        </w:trPr>
        <w:tc>
          <w:tcPr>
            <w:tcW w:w="281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ascii="宋体" w:hAnsi="宋体" w:cs="Times New Roman"/>
                <w:sz w:val="24"/>
                <w:szCs w:val="24"/>
              </w:rPr>
              <w:t xml:space="preserve">1. </w:t>
            </w:r>
            <w:r>
              <w:rPr>
                <w:rFonts w:hint="eastAsia" w:ascii="宋体" w:hAnsi="宋体" w:cs="Times New Roman"/>
                <w:sz w:val="24"/>
                <w:szCs w:val="24"/>
              </w:rPr>
              <w:t>工程技术人员</w:t>
            </w:r>
          </w:p>
        </w:tc>
        <w:tc>
          <w:tcPr>
            <w:tcW w:w="1768"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186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r>
        <w:tblPrEx>
          <w:tblCellMar>
            <w:top w:w="0" w:type="dxa"/>
            <w:left w:w="0" w:type="dxa"/>
            <w:bottom w:w="0" w:type="dxa"/>
            <w:right w:w="0" w:type="dxa"/>
          </w:tblCellMar>
        </w:tblPrEx>
        <w:trPr>
          <w:trHeight w:val="446" w:hRule="exact"/>
        </w:trPr>
        <w:tc>
          <w:tcPr>
            <w:tcW w:w="281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ascii="宋体" w:hAnsi="宋体" w:cs="Times New Roman"/>
                <w:sz w:val="24"/>
                <w:szCs w:val="24"/>
              </w:rPr>
              <w:t xml:space="preserve">2. </w:t>
            </w:r>
            <w:r>
              <w:rPr>
                <w:rFonts w:hint="eastAsia" w:ascii="宋体" w:hAnsi="宋体" w:cs="Times New Roman"/>
                <w:sz w:val="24"/>
                <w:szCs w:val="24"/>
              </w:rPr>
              <w:t>辅助工作人员</w:t>
            </w:r>
          </w:p>
        </w:tc>
        <w:tc>
          <w:tcPr>
            <w:tcW w:w="1768"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186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r>
        <w:tblPrEx>
          <w:tblCellMar>
            <w:top w:w="0" w:type="dxa"/>
            <w:left w:w="0" w:type="dxa"/>
            <w:bottom w:w="0" w:type="dxa"/>
            <w:right w:w="0" w:type="dxa"/>
          </w:tblCellMar>
        </w:tblPrEx>
        <w:trPr>
          <w:trHeight w:val="452" w:hRule="exact"/>
        </w:trPr>
        <w:tc>
          <w:tcPr>
            <w:tcW w:w="281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ascii="宋体" w:hAnsi="宋体" w:cs="Times New Roman"/>
                <w:sz w:val="24"/>
                <w:szCs w:val="24"/>
              </w:rPr>
              <w:t xml:space="preserve">3. </w:t>
            </w:r>
            <w:r>
              <w:rPr>
                <w:rFonts w:hint="eastAsia" w:ascii="宋体" w:hAnsi="宋体" w:cs="Times New Roman"/>
                <w:sz w:val="24"/>
                <w:szCs w:val="24"/>
              </w:rPr>
              <w:t>其他人员</w:t>
            </w:r>
          </w:p>
        </w:tc>
        <w:tc>
          <w:tcPr>
            <w:tcW w:w="1768"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186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r>
        <w:tblPrEx>
          <w:tblCellMar>
            <w:top w:w="0" w:type="dxa"/>
            <w:left w:w="0" w:type="dxa"/>
            <w:bottom w:w="0" w:type="dxa"/>
            <w:right w:w="0" w:type="dxa"/>
          </w:tblCellMar>
        </w:tblPrEx>
        <w:trPr>
          <w:trHeight w:val="451" w:hRule="exact"/>
        </w:trPr>
        <w:tc>
          <w:tcPr>
            <w:tcW w:w="281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1768"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186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bl>
    <w:p>
      <w:pPr>
        <w:adjustRightInd w:val="0"/>
        <w:snapToGrid w:val="0"/>
        <w:spacing w:beforeLines="50" w:afterLines="50" w:line="300" w:lineRule="auto"/>
        <w:rPr>
          <w:rFonts w:ascii="宋体" w:hAnsi="宋体" w:cs="Times New Roman"/>
          <w:b/>
          <w:sz w:val="24"/>
          <w:szCs w:val="24"/>
        </w:rPr>
      </w:pPr>
      <w:r>
        <w:rPr>
          <w:rFonts w:ascii="宋体" w:hAnsi="宋体" w:cs="Times New Roman"/>
          <w:b/>
          <w:sz w:val="24"/>
          <w:szCs w:val="24"/>
        </w:rPr>
        <w:t>B-2</w:t>
      </w:r>
      <w:r>
        <w:rPr>
          <w:rFonts w:hint="eastAsia" w:ascii="宋体" w:hAnsi="宋体" w:cs="Times New Roman"/>
          <w:b/>
          <w:sz w:val="24"/>
          <w:szCs w:val="24"/>
        </w:rPr>
        <w:t>委托人提供的房屋</w:t>
      </w:r>
    </w:p>
    <w:tbl>
      <w:tblPr>
        <w:tblStyle w:val="12"/>
        <w:tblW w:w="8577" w:type="dxa"/>
        <w:tblInd w:w="100" w:type="dxa"/>
        <w:tblLayout w:type="fixed"/>
        <w:tblCellMar>
          <w:top w:w="0" w:type="dxa"/>
          <w:left w:w="0" w:type="dxa"/>
          <w:bottom w:w="0" w:type="dxa"/>
          <w:right w:w="0" w:type="dxa"/>
        </w:tblCellMar>
      </w:tblPr>
      <w:tblGrid>
        <w:gridCol w:w="2454"/>
        <w:gridCol w:w="2128"/>
        <w:gridCol w:w="2131"/>
        <w:gridCol w:w="1864"/>
      </w:tblGrid>
      <w:tr>
        <w:tblPrEx>
          <w:tblCellMar>
            <w:top w:w="0" w:type="dxa"/>
            <w:left w:w="0" w:type="dxa"/>
            <w:bottom w:w="0" w:type="dxa"/>
            <w:right w:w="0" w:type="dxa"/>
          </w:tblCellMar>
        </w:tblPrEx>
        <w:trPr>
          <w:trHeight w:val="451" w:hRule="exact"/>
        </w:trPr>
        <w:tc>
          <w:tcPr>
            <w:tcW w:w="245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名称</w:t>
            </w:r>
          </w:p>
        </w:tc>
        <w:tc>
          <w:tcPr>
            <w:tcW w:w="2128"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数量</w:t>
            </w:r>
          </w:p>
        </w:tc>
        <w:tc>
          <w:tcPr>
            <w:tcW w:w="2131"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面积</w:t>
            </w:r>
          </w:p>
        </w:tc>
        <w:tc>
          <w:tcPr>
            <w:tcW w:w="186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提供时间</w:t>
            </w:r>
          </w:p>
        </w:tc>
      </w:tr>
      <w:tr>
        <w:tblPrEx>
          <w:tblCellMar>
            <w:top w:w="0" w:type="dxa"/>
            <w:left w:w="0" w:type="dxa"/>
            <w:bottom w:w="0" w:type="dxa"/>
            <w:right w:w="0" w:type="dxa"/>
          </w:tblCellMar>
        </w:tblPrEx>
        <w:trPr>
          <w:trHeight w:val="446" w:hRule="exact"/>
        </w:trPr>
        <w:tc>
          <w:tcPr>
            <w:tcW w:w="245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ascii="宋体" w:hAnsi="宋体" w:cs="Times New Roman"/>
                <w:sz w:val="24"/>
                <w:szCs w:val="24"/>
              </w:rPr>
              <w:t xml:space="preserve">1. </w:t>
            </w:r>
            <w:r>
              <w:rPr>
                <w:rFonts w:hint="eastAsia" w:ascii="宋体" w:hAnsi="宋体" w:cs="Times New Roman"/>
                <w:sz w:val="24"/>
                <w:szCs w:val="24"/>
              </w:rPr>
              <w:t>办公用房</w:t>
            </w:r>
          </w:p>
        </w:tc>
        <w:tc>
          <w:tcPr>
            <w:tcW w:w="2128"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无</w:t>
            </w:r>
          </w:p>
        </w:tc>
        <w:tc>
          <w:tcPr>
            <w:tcW w:w="2131"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186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r>
        <w:tblPrEx>
          <w:tblCellMar>
            <w:top w:w="0" w:type="dxa"/>
            <w:left w:w="0" w:type="dxa"/>
            <w:bottom w:w="0" w:type="dxa"/>
            <w:right w:w="0" w:type="dxa"/>
          </w:tblCellMar>
        </w:tblPrEx>
        <w:trPr>
          <w:trHeight w:val="451" w:hRule="exact"/>
        </w:trPr>
        <w:tc>
          <w:tcPr>
            <w:tcW w:w="245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ascii="宋体" w:hAnsi="宋体" w:cs="Times New Roman"/>
                <w:sz w:val="24"/>
                <w:szCs w:val="24"/>
              </w:rPr>
              <w:t xml:space="preserve">2. </w:t>
            </w:r>
            <w:r>
              <w:rPr>
                <w:rFonts w:hint="eastAsia" w:ascii="宋体" w:hAnsi="宋体" w:cs="Times New Roman"/>
                <w:sz w:val="24"/>
                <w:szCs w:val="24"/>
              </w:rPr>
              <w:t>生活用房</w:t>
            </w:r>
          </w:p>
        </w:tc>
        <w:tc>
          <w:tcPr>
            <w:tcW w:w="2128"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无</w:t>
            </w:r>
          </w:p>
        </w:tc>
        <w:tc>
          <w:tcPr>
            <w:tcW w:w="2131"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186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r>
        <w:tblPrEx>
          <w:tblCellMar>
            <w:top w:w="0" w:type="dxa"/>
            <w:left w:w="0" w:type="dxa"/>
            <w:bottom w:w="0" w:type="dxa"/>
            <w:right w:w="0" w:type="dxa"/>
          </w:tblCellMar>
        </w:tblPrEx>
        <w:trPr>
          <w:trHeight w:val="452" w:hRule="exact"/>
        </w:trPr>
        <w:tc>
          <w:tcPr>
            <w:tcW w:w="245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ascii="宋体" w:hAnsi="宋体" w:cs="Times New Roman"/>
                <w:sz w:val="24"/>
                <w:szCs w:val="24"/>
              </w:rPr>
              <w:t xml:space="preserve">3. </w:t>
            </w:r>
            <w:r>
              <w:rPr>
                <w:rFonts w:hint="eastAsia" w:ascii="宋体" w:hAnsi="宋体" w:cs="Times New Roman"/>
                <w:sz w:val="24"/>
                <w:szCs w:val="24"/>
              </w:rPr>
              <w:t>试验用房</w:t>
            </w:r>
          </w:p>
        </w:tc>
        <w:tc>
          <w:tcPr>
            <w:tcW w:w="2128"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无</w:t>
            </w:r>
          </w:p>
        </w:tc>
        <w:tc>
          <w:tcPr>
            <w:tcW w:w="2131"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186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r>
        <w:tblPrEx>
          <w:tblCellMar>
            <w:top w:w="0" w:type="dxa"/>
            <w:left w:w="0" w:type="dxa"/>
            <w:bottom w:w="0" w:type="dxa"/>
            <w:right w:w="0" w:type="dxa"/>
          </w:tblCellMar>
        </w:tblPrEx>
        <w:trPr>
          <w:trHeight w:val="451" w:hRule="exact"/>
        </w:trPr>
        <w:tc>
          <w:tcPr>
            <w:tcW w:w="245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ascii="宋体" w:hAnsi="宋体" w:cs="Times New Roman"/>
                <w:sz w:val="24"/>
                <w:szCs w:val="24"/>
              </w:rPr>
              <w:t xml:space="preserve">4. </w:t>
            </w:r>
            <w:r>
              <w:rPr>
                <w:rFonts w:hint="eastAsia" w:ascii="宋体" w:hAnsi="宋体" w:cs="Times New Roman"/>
                <w:sz w:val="24"/>
                <w:szCs w:val="24"/>
              </w:rPr>
              <w:t>样品用房</w:t>
            </w:r>
          </w:p>
        </w:tc>
        <w:tc>
          <w:tcPr>
            <w:tcW w:w="2128"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无</w:t>
            </w:r>
          </w:p>
        </w:tc>
        <w:tc>
          <w:tcPr>
            <w:tcW w:w="2131"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186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r>
        <w:tblPrEx>
          <w:tblCellMar>
            <w:top w:w="0" w:type="dxa"/>
            <w:left w:w="0" w:type="dxa"/>
            <w:bottom w:w="0" w:type="dxa"/>
            <w:right w:w="0" w:type="dxa"/>
          </w:tblCellMar>
        </w:tblPrEx>
        <w:trPr>
          <w:trHeight w:val="446" w:hRule="exact"/>
        </w:trPr>
        <w:tc>
          <w:tcPr>
            <w:tcW w:w="245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2128"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186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r>
        <w:tblPrEx>
          <w:tblCellMar>
            <w:top w:w="0" w:type="dxa"/>
            <w:left w:w="0" w:type="dxa"/>
            <w:bottom w:w="0" w:type="dxa"/>
            <w:right w:w="0" w:type="dxa"/>
          </w:tblCellMar>
        </w:tblPrEx>
        <w:trPr>
          <w:trHeight w:val="451" w:hRule="exact"/>
        </w:trPr>
        <w:tc>
          <w:tcPr>
            <w:tcW w:w="245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用餐及其他生活条件</w:t>
            </w:r>
          </w:p>
        </w:tc>
        <w:tc>
          <w:tcPr>
            <w:tcW w:w="6123" w:type="dxa"/>
            <w:gridSpan w:val="3"/>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自理</w:t>
            </w:r>
          </w:p>
        </w:tc>
      </w:tr>
    </w:tbl>
    <w:p>
      <w:pPr>
        <w:adjustRightInd w:val="0"/>
        <w:snapToGrid w:val="0"/>
        <w:spacing w:beforeLines="50" w:afterLines="50" w:line="300" w:lineRule="auto"/>
        <w:rPr>
          <w:rFonts w:ascii="宋体" w:hAnsi="宋体" w:cs="Times New Roman"/>
          <w:b/>
          <w:sz w:val="24"/>
          <w:szCs w:val="24"/>
        </w:rPr>
      </w:pPr>
    </w:p>
    <w:p>
      <w:pPr>
        <w:adjustRightInd w:val="0"/>
        <w:snapToGrid w:val="0"/>
        <w:spacing w:beforeLines="50" w:afterLines="50" w:line="300" w:lineRule="auto"/>
        <w:rPr>
          <w:rFonts w:ascii="宋体" w:hAnsi="宋体" w:cs="Times New Roman"/>
          <w:b/>
          <w:sz w:val="24"/>
          <w:szCs w:val="24"/>
        </w:rPr>
      </w:pPr>
    </w:p>
    <w:p>
      <w:pPr>
        <w:adjustRightInd w:val="0"/>
        <w:snapToGrid w:val="0"/>
        <w:spacing w:beforeLines="50" w:afterLines="50" w:line="300" w:lineRule="auto"/>
        <w:rPr>
          <w:rFonts w:ascii="宋体" w:hAnsi="宋体" w:cs="Times New Roman"/>
          <w:b/>
          <w:sz w:val="24"/>
          <w:szCs w:val="24"/>
        </w:rPr>
      </w:pPr>
      <w:r>
        <w:rPr>
          <w:rFonts w:ascii="宋体" w:hAnsi="宋体" w:cs="Times New Roman"/>
          <w:b/>
          <w:sz w:val="24"/>
          <w:szCs w:val="24"/>
        </w:rPr>
        <w:t>B-3</w:t>
      </w:r>
      <w:r>
        <w:rPr>
          <w:rFonts w:hint="eastAsia" w:ascii="宋体" w:hAnsi="宋体" w:cs="Times New Roman"/>
          <w:b/>
          <w:sz w:val="24"/>
          <w:szCs w:val="24"/>
        </w:rPr>
        <w:t>委托人提供的资料</w:t>
      </w:r>
    </w:p>
    <w:tbl>
      <w:tblPr>
        <w:tblStyle w:val="12"/>
        <w:tblW w:w="8529" w:type="dxa"/>
        <w:tblInd w:w="100" w:type="dxa"/>
        <w:tblLayout w:type="fixed"/>
        <w:tblCellMar>
          <w:top w:w="0" w:type="dxa"/>
          <w:left w:w="0" w:type="dxa"/>
          <w:bottom w:w="0" w:type="dxa"/>
          <w:right w:w="0" w:type="dxa"/>
        </w:tblCellMar>
      </w:tblPr>
      <w:tblGrid>
        <w:gridCol w:w="2805"/>
        <w:gridCol w:w="1493"/>
        <w:gridCol w:w="2146"/>
        <w:gridCol w:w="2085"/>
      </w:tblGrid>
      <w:tr>
        <w:tblPrEx>
          <w:tblCellMar>
            <w:top w:w="0" w:type="dxa"/>
            <w:left w:w="0" w:type="dxa"/>
            <w:bottom w:w="0" w:type="dxa"/>
            <w:right w:w="0" w:type="dxa"/>
          </w:tblCellMar>
        </w:tblPrEx>
        <w:trPr>
          <w:trHeight w:val="451" w:hRule="exact"/>
        </w:trPr>
        <w:tc>
          <w:tcPr>
            <w:tcW w:w="2805"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名称</w:t>
            </w:r>
          </w:p>
        </w:tc>
        <w:tc>
          <w:tcPr>
            <w:tcW w:w="1493"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份数</w:t>
            </w:r>
          </w:p>
        </w:tc>
        <w:tc>
          <w:tcPr>
            <w:tcW w:w="2146"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提供时间</w:t>
            </w:r>
          </w:p>
        </w:tc>
        <w:tc>
          <w:tcPr>
            <w:tcW w:w="2085"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备注</w:t>
            </w:r>
          </w:p>
        </w:tc>
      </w:tr>
      <w:tr>
        <w:tblPrEx>
          <w:tblCellMar>
            <w:top w:w="0" w:type="dxa"/>
            <w:left w:w="0" w:type="dxa"/>
            <w:bottom w:w="0" w:type="dxa"/>
            <w:right w:w="0" w:type="dxa"/>
          </w:tblCellMar>
        </w:tblPrEx>
        <w:trPr>
          <w:trHeight w:val="451" w:hRule="exact"/>
        </w:trPr>
        <w:tc>
          <w:tcPr>
            <w:tcW w:w="2805"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ascii="宋体" w:hAnsi="宋体" w:cs="Times New Roman"/>
                <w:sz w:val="24"/>
                <w:szCs w:val="24"/>
              </w:rPr>
              <w:t xml:space="preserve">1. </w:t>
            </w:r>
            <w:r>
              <w:rPr>
                <w:rFonts w:hint="eastAsia" w:ascii="宋体" w:hAnsi="宋体" w:cs="Times New Roman"/>
                <w:sz w:val="24"/>
                <w:szCs w:val="24"/>
              </w:rPr>
              <w:t>工程立项文件</w:t>
            </w:r>
          </w:p>
        </w:tc>
        <w:tc>
          <w:tcPr>
            <w:tcW w:w="1493"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2146"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2085"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r>
        <w:tblPrEx>
          <w:tblCellMar>
            <w:top w:w="0" w:type="dxa"/>
            <w:left w:w="0" w:type="dxa"/>
            <w:bottom w:w="0" w:type="dxa"/>
            <w:right w:w="0" w:type="dxa"/>
          </w:tblCellMar>
        </w:tblPrEx>
        <w:trPr>
          <w:trHeight w:val="447" w:hRule="exact"/>
        </w:trPr>
        <w:tc>
          <w:tcPr>
            <w:tcW w:w="2805"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ascii="宋体" w:hAnsi="宋体" w:cs="Times New Roman"/>
                <w:sz w:val="24"/>
                <w:szCs w:val="24"/>
              </w:rPr>
              <w:t xml:space="preserve">2. </w:t>
            </w:r>
            <w:r>
              <w:rPr>
                <w:rFonts w:hint="eastAsia" w:ascii="宋体" w:hAnsi="宋体" w:cs="Times New Roman"/>
                <w:sz w:val="24"/>
                <w:szCs w:val="24"/>
              </w:rPr>
              <w:t>工程勘察文件</w:t>
            </w:r>
          </w:p>
        </w:tc>
        <w:tc>
          <w:tcPr>
            <w:tcW w:w="1493"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2146"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2085"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r>
        <w:tblPrEx>
          <w:tblCellMar>
            <w:top w:w="0" w:type="dxa"/>
            <w:left w:w="0" w:type="dxa"/>
            <w:bottom w:w="0" w:type="dxa"/>
            <w:right w:w="0" w:type="dxa"/>
          </w:tblCellMar>
        </w:tblPrEx>
        <w:trPr>
          <w:trHeight w:val="451" w:hRule="exact"/>
        </w:trPr>
        <w:tc>
          <w:tcPr>
            <w:tcW w:w="2805"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ascii="宋体" w:hAnsi="宋体" w:cs="Times New Roman"/>
                <w:sz w:val="24"/>
                <w:szCs w:val="24"/>
              </w:rPr>
              <w:t xml:space="preserve">3. </w:t>
            </w:r>
            <w:r>
              <w:rPr>
                <w:rFonts w:hint="eastAsia" w:ascii="宋体" w:hAnsi="宋体" w:cs="Times New Roman"/>
                <w:sz w:val="24"/>
                <w:szCs w:val="24"/>
              </w:rPr>
              <w:t>工程设计及施工图纸</w:t>
            </w:r>
          </w:p>
        </w:tc>
        <w:tc>
          <w:tcPr>
            <w:tcW w:w="1493"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1</w:t>
            </w:r>
          </w:p>
        </w:tc>
        <w:tc>
          <w:tcPr>
            <w:tcW w:w="2146"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开工前</w:t>
            </w:r>
          </w:p>
        </w:tc>
        <w:tc>
          <w:tcPr>
            <w:tcW w:w="2085"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r>
        <w:tblPrEx>
          <w:tblCellMar>
            <w:top w:w="0" w:type="dxa"/>
            <w:left w:w="0" w:type="dxa"/>
            <w:bottom w:w="0" w:type="dxa"/>
            <w:right w:w="0" w:type="dxa"/>
          </w:tblCellMar>
        </w:tblPrEx>
        <w:trPr>
          <w:trHeight w:val="893" w:hRule="exact"/>
        </w:trPr>
        <w:tc>
          <w:tcPr>
            <w:tcW w:w="2805"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ascii="宋体" w:hAnsi="宋体" w:cs="Times New Roman"/>
                <w:sz w:val="24"/>
                <w:szCs w:val="24"/>
              </w:rPr>
              <w:t xml:space="preserve">4. </w:t>
            </w:r>
            <w:r>
              <w:rPr>
                <w:rFonts w:hint="eastAsia" w:ascii="宋体" w:hAnsi="宋体" w:cs="Times New Roman"/>
                <w:sz w:val="24"/>
                <w:szCs w:val="24"/>
              </w:rPr>
              <w:t>工程承包合同及其他</w:t>
            </w:r>
          </w:p>
          <w:p>
            <w:pPr>
              <w:adjustRightInd w:val="0"/>
              <w:snapToGrid w:val="0"/>
              <w:rPr>
                <w:rFonts w:ascii="宋体" w:hAnsi="宋体" w:cs="Times New Roman"/>
                <w:sz w:val="24"/>
                <w:szCs w:val="24"/>
              </w:rPr>
            </w:pPr>
            <w:r>
              <w:rPr>
                <w:rFonts w:hint="eastAsia" w:ascii="宋体" w:hAnsi="宋体" w:cs="Times New Roman"/>
                <w:sz w:val="24"/>
                <w:szCs w:val="24"/>
              </w:rPr>
              <w:t>相关合同</w:t>
            </w:r>
          </w:p>
        </w:tc>
        <w:tc>
          <w:tcPr>
            <w:tcW w:w="1493"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1</w:t>
            </w:r>
          </w:p>
        </w:tc>
        <w:tc>
          <w:tcPr>
            <w:tcW w:w="2146"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开工前</w:t>
            </w:r>
          </w:p>
        </w:tc>
        <w:tc>
          <w:tcPr>
            <w:tcW w:w="2085"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r>
        <w:tblPrEx>
          <w:tblCellMar>
            <w:top w:w="0" w:type="dxa"/>
            <w:left w:w="0" w:type="dxa"/>
            <w:bottom w:w="0" w:type="dxa"/>
            <w:right w:w="0" w:type="dxa"/>
          </w:tblCellMar>
        </w:tblPrEx>
        <w:trPr>
          <w:trHeight w:val="447" w:hRule="exact"/>
        </w:trPr>
        <w:tc>
          <w:tcPr>
            <w:tcW w:w="2805"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ascii="宋体" w:hAnsi="宋体" w:cs="Times New Roman"/>
                <w:sz w:val="24"/>
                <w:szCs w:val="24"/>
              </w:rPr>
              <w:t xml:space="preserve">5. </w:t>
            </w:r>
            <w:r>
              <w:rPr>
                <w:rFonts w:hint="eastAsia" w:ascii="宋体" w:hAnsi="宋体" w:cs="Times New Roman"/>
                <w:sz w:val="24"/>
                <w:szCs w:val="24"/>
              </w:rPr>
              <w:t>施工许可文件</w:t>
            </w:r>
          </w:p>
        </w:tc>
        <w:tc>
          <w:tcPr>
            <w:tcW w:w="1493"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2146"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2085"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r>
        <w:tblPrEx>
          <w:tblCellMar>
            <w:top w:w="0" w:type="dxa"/>
            <w:left w:w="0" w:type="dxa"/>
            <w:bottom w:w="0" w:type="dxa"/>
            <w:right w:w="0" w:type="dxa"/>
          </w:tblCellMar>
        </w:tblPrEx>
        <w:trPr>
          <w:trHeight w:val="451" w:hRule="exact"/>
        </w:trPr>
        <w:tc>
          <w:tcPr>
            <w:tcW w:w="2805"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ascii="宋体" w:hAnsi="宋体" w:cs="Times New Roman"/>
                <w:sz w:val="24"/>
                <w:szCs w:val="24"/>
              </w:rPr>
              <w:t xml:space="preserve">6. </w:t>
            </w:r>
            <w:r>
              <w:rPr>
                <w:rFonts w:hint="eastAsia" w:ascii="宋体" w:hAnsi="宋体" w:cs="Times New Roman"/>
                <w:sz w:val="24"/>
                <w:szCs w:val="24"/>
              </w:rPr>
              <w:t>其他文件</w:t>
            </w:r>
          </w:p>
        </w:tc>
        <w:tc>
          <w:tcPr>
            <w:tcW w:w="1493"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2146"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2085"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r>
        <w:tblPrEx>
          <w:tblCellMar>
            <w:top w:w="0" w:type="dxa"/>
            <w:left w:w="0" w:type="dxa"/>
            <w:bottom w:w="0" w:type="dxa"/>
            <w:right w:w="0" w:type="dxa"/>
          </w:tblCellMar>
        </w:tblPrEx>
        <w:trPr>
          <w:trHeight w:val="451" w:hRule="exact"/>
        </w:trPr>
        <w:tc>
          <w:tcPr>
            <w:tcW w:w="2805"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1493"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2146"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2085"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bl>
    <w:p>
      <w:pPr>
        <w:adjustRightInd w:val="0"/>
        <w:snapToGrid w:val="0"/>
        <w:spacing w:beforeLines="50" w:afterLines="50" w:line="300" w:lineRule="auto"/>
        <w:rPr>
          <w:rFonts w:ascii="宋体" w:hAnsi="宋体" w:cs="Times New Roman"/>
          <w:b/>
          <w:sz w:val="24"/>
          <w:szCs w:val="24"/>
        </w:rPr>
      </w:pPr>
    </w:p>
    <w:p>
      <w:pPr>
        <w:adjustRightInd w:val="0"/>
        <w:snapToGrid w:val="0"/>
        <w:spacing w:beforeLines="50" w:afterLines="50" w:line="300" w:lineRule="auto"/>
        <w:rPr>
          <w:rFonts w:ascii="宋体" w:hAnsi="宋体" w:cs="Times New Roman"/>
          <w:b/>
          <w:sz w:val="24"/>
          <w:szCs w:val="24"/>
        </w:rPr>
      </w:pPr>
    </w:p>
    <w:p>
      <w:pPr>
        <w:adjustRightInd w:val="0"/>
        <w:snapToGrid w:val="0"/>
        <w:spacing w:beforeLines="50" w:afterLines="50" w:line="300" w:lineRule="auto"/>
        <w:rPr>
          <w:rFonts w:ascii="宋体" w:hAnsi="宋体" w:cs="Times New Roman"/>
          <w:b/>
          <w:sz w:val="24"/>
          <w:szCs w:val="24"/>
        </w:rPr>
      </w:pPr>
    </w:p>
    <w:p>
      <w:pPr>
        <w:adjustRightInd w:val="0"/>
        <w:snapToGrid w:val="0"/>
        <w:spacing w:beforeLines="50" w:afterLines="50" w:line="300" w:lineRule="auto"/>
        <w:rPr>
          <w:rFonts w:ascii="宋体" w:hAnsi="宋体" w:cs="Times New Roman"/>
          <w:b/>
          <w:sz w:val="24"/>
          <w:szCs w:val="24"/>
        </w:rPr>
      </w:pPr>
      <w:r>
        <w:rPr>
          <w:rFonts w:ascii="宋体" w:hAnsi="宋体" w:cs="Times New Roman"/>
          <w:b/>
          <w:sz w:val="24"/>
          <w:szCs w:val="24"/>
        </w:rPr>
        <w:t xml:space="preserve">B-4 </w:t>
      </w:r>
      <w:r>
        <w:rPr>
          <w:rFonts w:hint="eastAsia" w:ascii="宋体" w:hAnsi="宋体" w:cs="Times New Roman"/>
          <w:b/>
          <w:sz w:val="24"/>
          <w:szCs w:val="24"/>
        </w:rPr>
        <w:t>委托人提供的设备</w:t>
      </w:r>
    </w:p>
    <w:tbl>
      <w:tblPr>
        <w:tblStyle w:val="12"/>
        <w:tblW w:w="8577" w:type="dxa"/>
        <w:tblInd w:w="100" w:type="dxa"/>
        <w:tblLayout w:type="fixed"/>
        <w:tblCellMar>
          <w:top w:w="0" w:type="dxa"/>
          <w:left w:w="0" w:type="dxa"/>
          <w:bottom w:w="0" w:type="dxa"/>
          <w:right w:w="0" w:type="dxa"/>
        </w:tblCellMar>
      </w:tblPr>
      <w:tblGrid>
        <w:gridCol w:w="2992"/>
        <w:gridCol w:w="1590"/>
        <w:gridCol w:w="2131"/>
        <w:gridCol w:w="1864"/>
      </w:tblGrid>
      <w:tr>
        <w:tblPrEx>
          <w:tblCellMar>
            <w:top w:w="0" w:type="dxa"/>
            <w:left w:w="0" w:type="dxa"/>
            <w:bottom w:w="0" w:type="dxa"/>
            <w:right w:w="0" w:type="dxa"/>
          </w:tblCellMar>
        </w:tblPrEx>
        <w:trPr>
          <w:trHeight w:val="451" w:hRule="exact"/>
        </w:trPr>
        <w:tc>
          <w:tcPr>
            <w:tcW w:w="2992"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名称</w:t>
            </w:r>
          </w:p>
        </w:tc>
        <w:tc>
          <w:tcPr>
            <w:tcW w:w="1590"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数量</w:t>
            </w:r>
          </w:p>
        </w:tc>
        <w:tc>
          <w:tcPr>
            <w:tcW w:w="2131"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型号与规格</w:t>
            </w:r>
          </w:p>
        </w:tc>
        <w:tc>
          <w:tcPr>
            <w:tcW w:w="186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提供时间</w:t>
            </w:r>
          </w:p>
        </w:tc>
      </w:tr>
      <w:tr>
        <w:tblPrEx>
          <w:tblCellMar>
            <w:top w:w="0" w:type="dxa"/>
            <w:left w:w="0" w:type="dxa"/>
            <w:bottom w:w="0" w:type="dxa"/>
            <w:right w:w="0" w:type="dxa"/>
          </w:tblCellMar>
        </w:tblPrEx>
        <w:trPr>
          <w:trHeight w:val="452" w:hRule="exact"/>
        </w:trPr>
        <w:tc>
          <w:tcPr>
            <w:tcW w:w="2992"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ascii="宋体" w:hAnsi="宋体" w:cs="Times New Roman"/>
                <w:sz w:val="24"/>
                <w:szCs w:val="24"/>
              </w:rPr>
              <w:t xml:space="preserve">1. </w:t>
            </w:r>
            <w:r>
              <w:rPr>
                <w:rFonts w:hint="eastAsia" w:ascii="宋体" w:hAnsi="宋体" w:cs="Times New Roman"/>
                <w:sz w:val="24"/>
                <w:szCs w:val="24"/>
              </w:rPr>
              <w:t>通讯设备</w:t>
            </w:r>
          </w:p>
        </w:tc>
        <w:tc>
          <w:tcPr>
            <w:tcW w:w="1590"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无</w:t>
            </w:r>
          </w:p>
        </w:tc>
        <w:tc>
          <w:tcPr>
            <w:tcW w:w="2131"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186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r>
        <w:tblPrEx>
          <w:tblCellMar>
            <w:top w:w="0" w:type="dxa"/>
            <w:left w:w="0" w:type="dxa"/>
            <w:bottom w:w="0" w:type="dxa"/>
            <w:right w:w="0" w:type="dxa"/>
          </w:tblCellMar>
        </w:tblPrEx>
        <w:trPr>
          <w:trHeight w:val="446" w:hRule="exact"/>
        </w:trPr>
        <w:tc>
          <w:tcPr>
            <w:tcW w:w="2992"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ascii="宋体" w:hAnsi="宋体" w:cs="Times New Roman"/>
                <w:sz w:val="24"/>
                <w:szCs w:val="24"/>
              </w:rPr>
              <w:t xml:space="preserve">2. </w:t>
            </w:r>
            <w:r>
              <w:rPr>
                <w:rFonts w:hint="eastAsia" w:ascii="宋体" w:hAnsi="宋体" w:cs="Times New Roman"/>
                <w:sz w:val="24"/>
                <w:szCs w:val="24"/>
              </w:rPr>
              <w:t>办公设备</w:t>
            </w:r>
          </w:p>
        </w:tc>
        <w:tc>
          <w:tcPr>
            <w:tcW w:w="1590"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无</w:t>
            </w:r>
          </w:p>
        </w:tc>
        <w:tc>
          <w:tcPr>
            <w:tcW w:w="2131"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186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r>
        <w:tblPrEx>
          <w:tblCellMar>
            <w:top w:w="0" w:type="dxa"/>
            <w:left w:w="0" w:type="dxa"/>
            <w:bottom w:w="0" w:type="dxa"/>
            <w:right w:w="0" w:type="dxa"/>
          </w:tblCellMar>
        </w:tblPrEx>
        <w:trPr>
          <w:trHeight w:val="451" w:hRule="exact"/>
        </w:trPr>
        <w:tc>
          <w:tcPr>
            <w:tcW w:w="2992"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ascii="宋体" w:hAnsi="宋体" w:cs="Times New Roman"/>
                <w:sz w:val="24"/>
                <w:szCs w:val="24"/>
              </w:rPr>
              <w:t xml:space="preserve">3. </w:t>
            </w:r>
            <w:r>
              <w:rPr>
                <w:rFonts w:hint="eastAsia" w:ascii="宋体" w:hAnsi="宋体" w:cs="Times New Roman"/>
                <w:sz w:val="24"/>
                <w:szCs w:val="24"/>
              </w:rPr>
              <w:t>交通工具</w:t>
            </w:r>
          </w:p>
        </w:tc>
        <w:tc>
          <w:tcPr>
            <w:tcW w:w="1590"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无</w:t>
            </w:r>
          </w:p>
        </w:tc>
        <w:tc>
          <w:tcPr>
            <w:tcW w:w="2131"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186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r>
        <w:tblPrEx>
          <w:tblCellMar>
            <w:top w:w="0" w:type="dxa"/>
            <w:left w:w="0" w:type="dxa"/>
            <w:bottom w:w="0" w:type="dxa"/>
            <w:right w:w="0" w:type="dxa"/>
          </w:tblCellMar>
        </w:tblPrEx>
        <w:trPr>
          <w:trHeight w:val="451" w:hRule="exact"/>
        </w:trPr>
        <w:tc>
          <w:tcPr>
            <w:tcW w:w="2992"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ascii="宋体" w:hAnsi="宋体" w:cs="Times New Roman"/>
                <w:sz w:val="24"/>
                <w:szCs w:val="24"/>
              </w:rPr>
              <w:t xml:space="preserve">4. </w:t>
            </w:r>
            <w:r>
              <w:rPr>
                <w:rFonts w:hint="eastAsia" w:ascii="宋体" w:hAnsi="宋体" w:cs="Times New Roman"/>
                <w:sz w:val="24"/>
                <w:szCs w:val="24"/>
              </w:rPr>
              <w:t>检测和试验设备</w:t>
            </w:r>
          </w:p>
        </w:tc>
        <w:tc>
          <w:tcPr>
            <w:tcW w:w="1590"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r>
              <w:rPr>
                <w:rFonts w:hint="eastAsia" w:ascii="宋体" w:hAnsi="宋体" w:cs="Times New Roman"/>
                <w:sz w:val="24"/>
                <w:szCs w:val="24"/>
              </w:rPr>
              <w:t>无</w:t>
            </w:r>
          </w:p>
        </w:tc>
        <w:tc>
          <w:tcPr>
            <w:tcW w:w="2131"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186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r>
        <w:tblPrEx>
          <w:tblCellMar>
            <w:top w:w="0" w:type="dxa"/>
            <w:left w:w="0" w:type="dxa"/>
            <w:bottom w:w="0" w:type="dxa"/>
            <w:right w:w="0" w:type="dxa"/>
          </w:tblCellMar>
        </w:tblPrEx>
        <w:trPr>
          <w:trHeight w:val="452" w:hRule="exact"/>
        </w:trPr>
        <w:tc>
          <w:tcPr>
            <w:tcW w:w="2992"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1590"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c>
          <w:tcPr>
            <w:tcW w:w="186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宋体" w:hAnsi="宋体" w:cs="Times New Roman"/>
                <w:sz w:val="24"/>
                <w:szCs w:val="24"/>
              </w:rPr>
            </w:pPr>
          </w:p>
        </w:tc>
      </w:tr>
    </w:tbl>
    <w:p>
      <w:pPr>
        <w:adjustRightInd w:val="0"/>
        <w:snapToGrid w:val="0"/>
        <w:spacing w:beforeLines="50" w:afterLines="50" w:line="300" w:lineRule="auto"/>
        <w:rPr>
          <w:rFonts w:ascii="宋体" w:hAnsi="宋体" w:cs="Times New Roman"/>
          <w:sz w:val="24"/>
          <w:szCs w:val="24"/>
        </w:rPr>
      </w:pPr>
    </w:p>
    <w:p>
      <w:pPr>
        <w:adjustRightInd w:val="0"/>
        <w:snapToGrid w:val="0"/>
        <w:spacing w:beforeLines="50" w:afterLines="50" w:line="300" w:lineRule="auto"/>
        <w:rPr>
          <w:rFonts w:ascii="宋体" w:hAnsi="宋体" w:cs="Times New Roman"/>
          <w:b/>
          <w:sz w:val="24"/>
          <w:szCs w:val="24"/>
        </w:rPr>
      </w:pPr>
    </w:p>
    <w:p>
      <w:pPr>
        <w:adjustRightInd w:val="0"/>
        <w:snapToGrid w:val="0"/>
        <w:spacing w:beforeLines="50" w:afterLines="50" w:line="300" w:lineRule="auto"/>
        <w:rPr>
          <w:rFonts w:ascii="宋体" w:hAnsi="宋体" w:cs="Times New Roman"/>
          <w:b/>
          <w:sz w:val="24"/>
          <w:szCs w:val="24"/>
        </w:rPr>
      </w:pPr>
    </w:p>
    <w:p>
      <w:pPr>
        <w:adjustRightInd w:val="0"/>
        <w:snapToGrid w:val="0"/>
        <w:spacing w:beforeLines="50" w:afterLines="50" w:line="300" w:lineRule="auto"/>
        <w:rPr>
          <w:rFonts w:ascii="宋体" w:hAnsi="宋体" w:cs="Times New Roman"/>
          <w:b/>
          <w:sz w:val="24"/>
          <w:szCs w:val="24"/>
        </w:rPr>
      </w:pPr>
      <w:r>
        <w:rPr>
          <w:rFonts w:hint="eastAsia" w:ascii="宋体" w:hAnsi="宋体" w:cs="Times New Roman"/>
          <w:b/>
          <w:sz w:val="24"/>
          <w:szCs w:val="24"/>
        </w:rPr>
        <w:t>附录</w:t>
      </w:r>
      <w:r>
        <w:rPr>
          <w:rFonts w:ascii="宋体" w:hAnsi="宋体" w:cs="Times New Roman"/>
          <w:b/>
          <w:sz w:val="24"/>
          <w:szCs w:val="24"/>
        </w:rPr>
        <w:t xml:space="preserve"> C</w:t>
      </w:r>
    </w:p>
    <w:p>
      <w:pPr>
        <w:adjustRightInd w:val="0"/>
        <w:snapToGrid w:val="0"/>
        <w:spacing w:beforeLines="50" w:afterLines="50" w:line="300" w:lineRule="auto"/>
        <w:jc w:val="center"/>
        <w:rPr>
          <w:rFonts w:ascii="宋体" w:hAnsi="宋体" w:cs="Times New Roman"/>
          <w:b/>
          <w:sz w:val="24"/>
          <w:szCs w:val="24"/>
        </w:rPr>
      </w:pPr>
      <w:r>
        <w:rPr>
          <w:rFonts w:hint="eastAsia" w:ascii="宋体" w:hAnsi="宋体" w:cs="Times New Roman"/>
          <w:b/>
          <w:sz w:val="24"/>
          <w:szCs w:val="24"/>
        </w:rPr>
        <w:t>南京信息工程大学沁园29、30栋学生公寓维修改造工程监理廉政协议书</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b/>
          <w:sz w:val="24"/>
          <w:szCs w:val="24"/>
          <w:u w:val="single"/>
        </w:rPr>
        <w:t>根据国家及有关部委有关工程建设、廉政建设的规定，为做好南京信息工程大学沁园29、30栋学生公寓维修改造工程项目监理</w:t>
      </w:r>
      <w:r>
        <w:rPr>
          <w:rFonts w:hint="eastAsia" w:ascii="宋体" w:hAnsi="宋体" w:cs="Times New Roman"/>
          <w:sz w:val="24"/>
          <w:szCs w:val="24"/>
        </w:rPr>
        <w:t>提供监理服务的党风廉政建设，保证工程建设高效优质，保证建设资金的安全和有效使用以及投资效益，建设工程的发包人</w:t>
      </w:r>
      <w:r>
        <w:rPr>
          <w:rFonts w:ascii="微软雅黑" w:hAnsi="微软雅黑" w:cs="宋体"/>
          <w:kern w:val="0"/>
          <w:sz w:val="22"/>
          <w:szCs w:val="24"/>
        </w:rPr>
        <w:t> </w:t>
      </w:r>
      <w:r>
        <w:rPr>
          <w:rFonts w:hint="eastAsia" w:ascii="微软雅黑" w:hAnsi="微软雅黑" w:cs="宋体"/>
          <w:b/>
          <w:bCs/>
          <w:kern w:val="0"/>
          <w:sz w:val="22"/>
          <w:szCs w:val="24"/>
          <w:u w:val="single"/>
        </w:rPr>
        <w:t>南京信息工程大学</w:t>
      </w:r>
      <w:r>
        <w:rPr>
          <w:rFonts w:hint="eastAsia" w:ascii="宋体" w:hAnsi="宋体" w:cs="Times New Roman"/>
          <w:sz w:val="24"/>
          <w:szCs w:val="24"/>
        </w:rPr>
        <w:t>（以下简称</w:t>
      </w:r>
      <w:r>
        <w:rPr>
          <w:rFonts w:ascii="宋体" w:hAnsi="宋体" w:cs="Times New Roman"/>
          <w:sz w:val="24"/>
          <w:szCs w:val="24"/>
        </w:rPr>
        <w:t xml:space="preserve"> </w:t>
      </w:r>
      <w:r>
        <w:rPr>
          <w:rFonts w:hint="eastAsia" w:ascii="宋体" w:hAnsi="宋体" w:cs="Times New Roman"/>
          <w:sz w:val="24"/>
          <w:szCs w:val="24"/>
        </w:rPr>
        <w:t>“甲方”）与</w:t>
      </w:r>
      <w:r>
        <w:rPr>
          <w:rFonts w:hint="eastAsia" w:ascii="宋体" w:hAnsi="宋体" w:cs="Times New Roman"/>
          <w:sz w:val="24"/>
          <w:szCs w:val="24"/>
          <w:u w:val="single"/>
        </w:rPr>
        <w:t xml:space="preserve">监理人  </w:t>
      </w:r>
      <w:r>
        <w:rPr>
          <w:rFonts w:hint="eastAsia" w:ascii="宋体" w:hAnsi="宋体" w:cs="Times New Roman"/>
          <w:sz w:val="24"/>
          <w:szCs w:val="24"/>
        </w:rPr>
        <w:t xml:space="preserve">    </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r>
        <w:rPr>
          <w:rFonts w:hint="eastAsia" w:ascii="宋体" w:hAnsi="宋体" w:cs="Times New Roman"/>
          <w:sz w:val="24"/>
          <w:szCs w:val="24"/>
        </w:rPr>
        <w:t xml:space="preserve">      </w:t>
      </w:r>
      <w:r>
        <w:rPr>
          <w:rFonts w:hint="eastAsia" w:ascii="宋体" w:hAnsi="宋体" w:cs="Times New Roman"/>
          <w:b/>
          <w:sz w:val="24"/>
          <w:szCs w:val="24"/>
          <w:u w:val="single"/>
        </w:rPr>
        <w:t xml:space="preserve">              </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r>
        <w:rPr>
          <w:rFonts w:hint="eastAsia" w:ascii="宋体" w:hAnsi="宋体" w:cs="Times New Roman"/>
          <w:sz w:val="24"/>
          <w:szCs w:val="24"/>
        </w:rPr>
        <w:t xml:space="preserve">               （以下简称“乙方”），特订立如下合同：</w:t>
      </w:r>
    </w:p>
    <w:p>
      <w:pPr>
        <w:adjustRightInd w:val="0"/>
        <w:snapToGrid w:val="0"/>
        <w:spacing w:beforeLines="50" w:afterLines="50" w:line="300" w:lineRule="auto"/>
        <w:outlineLvl w:val="0"/>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、二方的权利和义务</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）严格遵守党的政策规定和国家有关法律法规及相关部委规定。</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）严格执行</w:t>
      </w:r>
      <w:r>
        <w:rPr>
          <w:rFonts w:hint="eastAsia" w:ascii="宋体" w:hAnsi="宋体" w:cs="Times New Roman"/>
          <w:b/>
          <w:sz w:val="24"/>
          <w:szCs w:val="24"/>
          <w:u w:val="single"/>
        </w:rPr>
        <w:t>沁园29、30栋学生公寓维修改造工程监理</w:t>
      </w:r>
      <w:r>
        <w:rPr>
          <w:rFonts w:hint="eastAsia" w:ascii="宋体" w:hAnsi="宋体" w:cs="Times New Roman"/>
          <w:sz w:val="24"/>
          <w:szCs w:val="24"/>
        </w:rPr>
        <w:t>合同文件，自觉按合同办事。</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）二方的业务活动坚持公开、公正、诚信、透明的原则（法律认定的商业秘密和合同文件另有规定除外），不得损害国家和集体利益，违反工程建设管理规章制度。</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）建立健全廉政制度，开展廉政教育，设立廉政告示脾，公布举报电话，监督并认真查处违法违纪行为。</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5</w:t>
      </w:r>
      <w:r>
        <w:rPr>
          <w:rFonts w:hint="eastAsia" w:ascii="宋体" w:hAnsi="宋体" w:cs="Times New Roman"/>
          <w:sz w:val="24"/>
          <w:szCs w:val="24"/>
        </w:rPr>
        <w:t>）发现对方在业务活动中有违反廉政规定的行为，有及时提醒对方纠正的权利和义务。</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6</w:t>
      </w:r>
      <w:r>
        <w:rPr>
          <w:rFonts w:hint="eastAsia" w:ascii="宋体" w:hAnsi="宋体" w:cs="Times New Roman"/>
          <w:sz w:val="24"/>
          <w:szCs w:val="24"/>
        </w:rPr>
        <w:t>）发现对方严重违反本合同义务条款的行为，有向其上级有关部门举报、建议给予处理并要求告知处理结果的权利。</w:t>
      </w:r>
    </w:p>
    <w:p>
      <w:pPr>
        <w:adjustRightInd w:val="0"/>
        <w:snapToGrid w:val="0"/>
        <w:spacing w:beforeLines="50" w:afterLines="50" w:line="300" w:lineRule="auto"/>
        <w:outlineLvl w:val="0"/>
        <w:rPr>
          <w:rFonts w:ascii="宋体" w:hAnsi="宋体" w:cs="Times New Roman"/>
          <w:sz w:val="24"/>
          <w:szCs w:val="24"/>
        </w:rPr>
      </w:pPr>
      <w:r>
        <w:rPr>
          <w:rFonts w:ascii="宋体" w:hAnsi="宋体" w:cs="Times New Roman"/>
          <w:sz w:val="24"/>
          <w:szCs w:val="24"/>
        </w:rPr>
        <w:t>2</w:t>
      </w:r>
      <w:r>
        <w:rPr>
          <w:rFonts w:hint="eastAsia" w:ascii="宋体" w:hAnsi="宋体" w:cs="Times New Roman"/>
          <w:sz w:val="24"/>
          <w:szCs w:val="24"/>
        </w:rPr>
        <w:t>、甲方（甲方代表）的义务</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）甲方（甲方代表）及其工作人员不得索要或接受乙方的礼金、有价证券和贵</w:t>
      </w:r>
      <w:r>
        <w:rPr>
          <w:rFonts w:ascii="宋体" w:hAnsi="宋体" w:cs="Times New Roman"/>
          <w:sz w:val="24"/>
          <w:szCs w:val="24"/>
        </w:rPr>
        <w:t xml:space="preserve"> </w:t>
      </w:r>
      <w:r>
        <w:rPr>
          <w:rFonts w:hint="eastAsia" w:ascii="宋体" w:hAnsi="宋体" w:cs="Times New Roman"/>
          <w:sz w:val="24"/>
          <w:szCs w:val="24"/>
        </w:rPr>
        <w:t>重物品，不得在乙方报销任何应由甲方（甲方代表）工作人员个人支付的费用等。</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）甲方（甲方代表）及其工作人员不得参加乙方安排的超标准宴请和娱乐活动；不得接受乙方提供的通讯工具、交通工具和高档办公用品等。</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）甲方（甲方代表）及其工作人员不得要求或者接受乙方为其住房装修、婚丧嫁娶活动、配偶子女的工作安排以及出国出境、旅游等提供方便等。</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）甲方（甲方代表）及其工作人员及其配偶、子女不得从事与乙方工程有关的材料设备供应、工程分包、劳务等经济活动等。</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5</w:t>
      </w:r>
      <w:r>
        <w:rPr>
          <w:rFonts w:hint="eastAsia" w:ascii="宋体" w:hAnsi="宋体" w:cs="Times New Roman"/>
          <w:sz w:val="24"/>
          <w:szCs w:val="24"/>
        </w:rPr>
        <w:t>）甲方（甲方代表）及其工作人员不得以任何理由向乙方推荐分包单位或推销材料，不得要求乙方购买合同规定外的材料和设备。</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6</w:t>
      </w:r>
      <w:r>
        <w:rPr>
          <w:rFonts w:hint="eastAsia" w:ascii="宋体" w:hAnsi="宋体" w:cs="Times New Roman"/>
          <w:sz w:val="24"/>
          <w:szCs w:val="24"/>
        </w:rPr>
        <w:t>）甲方（甲方代表）及其工作人员要秉公办事，不准营私舞弊，不准利用职权从事各种个人有偿中介活动和安排个人施工队伍。</w:t>
      </w:r>
    </w:p>
    <w:p>
      <w:pPr>
        <w:adjustRightInd w:val="0"/>
        <w:snapToGrid w:val="0"/>
        <w:spacing w:beforeLines="50" w:afterLines="50" w:line="300" w:lineRule="auto"/>
        <w:outlineLvl w:val="0"/>
        <w:rPr>
          <w:rFonts w:ascii="宋体" w:hAnsi="宋体" w:cs="Times New Roman"/>
          <w:sz w:val="24"/>
          <w:szCs w:val="24"/>
        </w:rPr>
      </w:pPr>
      <w:r>
        <w:rPr>
          <w:rFonts w:ascii="宋体" w:hAnsi="宋体" w:cs="Times New Roman"/>
          <w:sz w:val="24"/>
          <w:szCs w:val="24"/>
        </w:rPr>
        <w:t>3</w:t>
      </w:r>
      <w:r>
        <w:rPr>
          <w:rFonts w:hint="eastAsia" w:ascii="宋体" w:hAnsi="宋体" w:cs="Times New Roman"/>
          <w:sz w:val="24"/>
          <w:szCs w:val="24"/>
        </w:rPr>
        <w:t>、乙方义务</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）乙方不得以任何理由向甲方（甲方代表）及其工作人员行贿或馈赠礼金、有价证券、贵重礼品。</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）乙方不得以任何名义为甲方（甲方代表）及其工作人员报销应由甲方单位或个人支付的任何费用。</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）乙方不得以任何理由安排甲方（甲方代表）及其工作人员参加超标准宴请及娱乐活动。</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）乙方不得为甲方（甲方代表）单位和个人购置或提供通讯工具、交通工具和高档办公用品等。</w:t>
      </w:r>
    </w:p>
    <w:p>
      <w:pPr>
        <w:adjustRightInd w:val="0"/>
        <w:snapToGrid w:val="0"/>
        <w:spacing w:beforeLines="50" w:afterLines="50" w:line="300" w:lineRule="auto"/>
        <w:outlineLvl w:val="0"/>
        <w:rPr>
          <w:rFonts w:ascii="宋体" w:hAnsi="宋体" w:cs="Times New Roman"/>
          <w:sz w:val="24"/>
          <w:szCs w:val="24"/>
        </w:rPr>
      </w:pPr>
      <w:r>
        <w:rPr>
          <w:rFonts w:ascii="宋体" w:hAnsi="宋体" w:cs="Times New Roman"/>
          <w:sz w:val="24"/>
          <w:szCs w:val="24"/>
        </w:rPr>
        <w:t>4</w:t>
      </w:r>
      <w:r>
        <w:rPr>
          <w:rFonts w:hint="eastAsia" w:ascii="宋体" w:hAnsi="宋体" w:cs="Times New Roman"/>
          <w:sz w:val="24"/>
          <w:szCs w:val="24"/>
        </w:rPr>
        <w:t>、违约责任</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）甲方（甲方代表）及其工作人员违反本合同第一、二条的，按管理权限，依据有关规定给予党纪、政纪或组织处理；涉嫌犯罪的，移交司法机关追究刑事责任；给乙方单位造成经济损失的，应予以赔偿。</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乙方及其工作人员违反本合同第一、三条，按管理权限，依据有关规定给予党纪、政纪或组织处理；给甲方（甲方代表）单位造成经济损失的，应予以赔偿；情节严重的，甲方（甲方代表）建议工程建设主管部门给予乙方一至三年内不得进入其主管的工程建设市场的处罚。</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5</w:t>
      </w:r>
      <w:r>
        <w:rPr>
          <w:rFonts w:hint="eastAsia" w:ascii="宋体" w:hAnsi="宋体" w:cs="Times New Roman"/>
          <w:sz w:val="24"/>
          <w:szCs w:val="24"/>
        </w:rPr>
        <w:t>、二方约定：本合同由二方或二方上级单位的纪检监察机关负责监督执行。由甲方（甲方代表）或上级单位的纪检监察机关约请乙方或乙方上级单位纪检监察机关对本合同执行情况进行检查，提出在本合同规定范围内的裁定意见，执行协议书第四条所规定的处罚。</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6</w:t>
      </w:r>
      <w:r>
        <w:rPr>
          <w:rFonts w:hint="eastAsia" w:ascii="宋体" w:hAnsi="宋体" w:cs="Times New Roman"/>
          <w:sz w:val="24"/>
          <w:szCs w:val="24"/>
        </w:rPr>
        <w:t>、本协议书有效期为二方签署之日起至该工程项目竣工验收后止。</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7</w:t>
      </w:r>
      <w:r>
        <w:rPr>
          <w:rFonts w:hint="eastAsia" w:ascii="宋体" w:hAnsi="宋体" w:cs="Times New Roman"/>
          <w:sz w:val="24"/>
          <w:szCs w:val="24"/>
        </w:rPr>
        <w:t>、本协议书作为</w:t>
      </w:r>
      <w:r>
        <w:rPr>
          <w:rFonts w:hint="eastAsia" w:ascii="宋体" w:hAnsi="宋体" w:cs="Times New Roman"/>
          <w:b/>
          <w:sz w:val="24"/>
          <w:szCs w:val="24"/>
          <w:u w:val="single"/>
        </w:rPr>
        <w:t>沁园29、30栋学生公寓维修改造工程监理</w:t>
      </w:r>
      <w:r>
        <w:rPr>
          <w:rFonts w:hint="eastAsia" w:ascii="宋体" w:hAnsi="宋体" w:cs="Times New Roman"/>
          <w:sz w:val="24"/>
          <w:szCs w:val="24"/>
        </w:rPr>
        <w:t>合同的附件，与工程监理合同具有同等</w:t>
      </w:r>
      <w:r>
        <w:rPr>
          <w:rFonts w:ascii="宋体" w:hAnsi="宋体" w:cs="Times New Roman"/>
          <w:sz w:val="24"/>
          <w:szCs w:val="24"/>
        </w:rPr>
        <w:t xml:space="preserve"> </w:t>
      </w:r>
      <w:r>
        <w:rPr>
          <w:rFonts w:hint="eastAsia" w:ascii="宋体" w:hAnsi="宋体" w:cs="Times New Roman"/>
          <w:sz w:val="24"/>
          <w:szCs w:val="24"/>
        </w:rPr>
        <w:t>的法律效力，经合同二方签署立即生效。</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8</w:t>
      </w:r>
      <w:r>
        <w:rPr>
          <w:rFonts w:hint="eastAsia" w:ascii="宋体" w:hAnsi="宋体" w:cs="Times New Roman"/>
          <w:sz w:val="24"/>
          <w:szCs w:val="24"/>
        </w:rPr>
        <w:t>、本合同协议书正本一式贰份，二方各执一份，具有同等法律效力。副本一式捌份，二方各执肆份，当正本与副本的内容不一致时，以正本为准。送交督查部门一份。</w:t>
      </w:r>
      <w:r>
        <w:rPr>
          <w:rFonts w:ascii="宋体" w:hAnsi="宋体" w:cs="Times New Roman"/>
          <w:sz w:val="24"/>
          <w:szCs w:val="24"/>
        </w:rPr>
        <w:t xml:space="preserve"> </w:t>
      </w:r>
    </w:p>
    <w:p>
      <w:pPr>
        <w:spacing w:line="440" w:lineRule="exact"/>
        <w:rPr>
          <w:rFonts w:ascii="宋体" w:cs="Times New Roman"/>
          <w:sz w:val="24"/>
          <w:szCs w:val="24"/>
        </w:rPr>
      </w:pPr>
      <w:r>
        <w:rPr>
          <w:rFonts w:hint="eastAsia" w:ascii="宋体" w:hAnsi="宋体" w:cs="Times New Roman"/>
          <w:sz w:val="24"/>
          <w:szCs w:val="24"/>
        </w:rPr>
        <w:t>甲方（公章）：</w:t>
      </w:r>
      <w:r>
        <w:rPr>
          <w:rFonts w:ascii="微软雅黑" w:hAnsi="微软雅黑" w:cs="宋体"/>
          <w:kern w:val="0"/>
          <w:sz w:val="22"/>
          <w:szCs w:val="24"/>
        </w:rPr>
        <w:t> </w:t>
      </w:r>
      <w:r>
        <w:rPr>
          <w:rFonts w:hint="eastAsia" w:ascii="微软雅黑" w:hAnsi="微软雅黑" w:cs="宋体"/>
          <w:b/>
          <w:bCs/>
          <w:kern w:val="0"/>
          <w:sz w:val="22"/>
          <w:szCs w:val="24"/>
          <w:u w:val="single"/>
        </w:rPr>
        <w:t>南京信息工程大学</w:t>
      </w:r>
      <w:r>
        <w:rPr>
          <w:rFonts w:hint="eastAsia" w:ascii="宋体" w:hAnsi="宋体" w:cs="Times New Roman"/>
          <w:sz w:val="24"/>
          <w:szCs w:val="24"/>
        </w:rPr>
        <w:t xml:space="preserve">          乙方（公章）：</w:t>
      </w:r>
      <w:r>
        <w:rPr>
          <w:rFonts w:hint="eastAsia" w:ascii="宋体" w:hAnsi="宋体" w:cs="Times New Roman"/>
          <w:b/>
          <w:sz w:val="24"/>
          <w:szCs w:val="24"/>
          <w:u w:val="single"/>
        </w:rPr>
        <w:t xml:space="preserve">                         </w:t>
      </w:r>
      <w:r>
        <w:rPr>
          <w:rFonts w:ascii="宋体" w:hAnsi="宋体" w:cs="Times New Roman"/>
          <w:sz w:val="24"/>
          <w:szCs w:val="24"/>
        </w:rPr>
        <w:t xml:space="preserve">                             </w:t>
      </w:r>
    </w:p>
    <w:p>
      <w:pPr>
        <w:spacing w:line="440" w:lineRule="exact"/>
        <w:rPr>
          <w:rFonts w:ascii="宋体" w:cs="Times New Roman"/>
          <w:sz w:val="24"/>
          <w:szCs w:val="24"/>
        </w:rPr>
      </w:pPr>
      <w:r>
        <w:rPr>
          <w:rFonts w:hint="eastAsia" w:ascii="宋体" w:hAnsi="宋体" w:cs="Times New Roman"/>
          <w:sz w:val="24"/>
          <w:szCs w:val="24"/>
        </w:rPr>
        <w:t>法定代表人或授权代理人（签字）：       法定代表人或授权代理人（签字）：</w:t>
      </w:r>
    </w:p>
    <w:p>
      <w:pPr>
        <w:spacing w:line="440" w:lineRule="exact"/>
        <w:ind w:right="420"/>
        <w:rPr>
          <w:rFonts w:ascii="宋体" w:cs="Times New Roman"/>
          <w:sz w:val="24"/>
          <w:szCs w:val="24"/>
        </w:rPr>
      </w:pPr>
      <w:r>
        <w:rPr>
          <w:rFonts w:hint="eastAsia" w:ascii="宋体" w:hAnsi="宋体" w:cs="Times New Roman"/>
          <w:sz w:val="24"/>
          <w:szCs w:val="24"/>
        </w:rPr>
        <w:t>签约日期：</w:t>
      </w:r>
      <w:r>
        <w:rPr>
          <w:rFonts w:ascii="宋体" w:hAnsi="宋体" w:cs="Times New Roman"/>
          <w:sz w:val="24"/>
          <w:szCs w:val="24"/>
        </w:rPr>
        <w:t xml:space="preserve"> </w:t>
      </w:r>
      <w:r>
        <w:rPr>
          <w:rFonts w:hint="eastAsia" w:ascii="宋体" w:hAnsi="宋体" w:cs="Times New Roman"/>
          <w:sz w:val="24"/>
          <w:szCs w:val="24"/>
        </w:rPr>
        <w:t>年</w:t>
      </w:r>
      <w:r>
        <w:rPr>
          <w:rFonts w:ascii="宋体" w:hAnsi="宋体" w:cs="Times New Roman"/>
          <w:sz w:val="24"/>
          <w:szCs w:val="24"/>
        </w:rPr>
        <w:t xml:space="preserve">  </w:t>
      </w:r>
      <w:r>
        <w:rPr>
          <w:rFonts w:hint="eastAsia" w:ascii="宋体" w:hAnsi="宋体" w:cs="Times New Roman"/>
          <w:sz w:val="24"/>
          <w:szCs w:val="24"/>
        </w:rPr>
        <w:t>月</w:t>
      </w:r>
      <w:r>
        <w:rPr>
          <w:rFonts w:ascii="宋体" w:hAnsi="宋体" w:cs="Times New Roman"/>
          <w:sz w:val="24"/>
          <w:szCs w:val="24"/>
        </w:rPr>
        <w:t xml:space="preserve">  </w:t>
      </w:r>
      <w:r>
        <w:rPr>
          <w:rFonts w:hint="eastAsia" w:ascii="宋体" w:hAnsi="宋体" w:cs="Times New Roman"/>
          <w:sz w:val="24"/>
          <w:szCs w:val="24"/>
        </w:rPr>
        <w:t>日                 签约日期：</w:t>
      </w:r>
      <w:r>
        <w:rPr>
          <w:rFonts w:ascii="宋体" w:hAnsi="宋体" w:cs="Times New Roman"/>
          <w:sz w:val="24"/>
          <w:szCs w:val="24"/>
        </w:rPr>
        <w:t xml:space="preserve"> </w:t>
      </w:r>
      <w:r>
        <w:rPr>
          <w:rFonts w:hint="eastAsia" w:ascii="宋体" w:hAnsi="宋体" w:cs="Times New Roman"/>
          <w:sz w:val="24"/>
          <w:szCs w:val="24"/>
        </w:rPr>
        <w:t>年</w:t>
      </w:r>
      <w:r>
        <w:rPr>
          <w:rFonts w:ascii="宋体" w:hAnsi="宋体" w:cs="Times New Roman"/>
          <w:sz w:val="24"/>
          <w:szCs w:val="24"/>
        </w:rPr>
        <w:t xml:space="preserve">  </w:t>
      </w:r>
      <w:r>
        <w:rPr>
          <w:rFonts w:hint="eastAsia" w:ascii="宋体" w:hAnsi="宋体" w:cs="Times New Roman"/>
          <w:sz w:val="24"/>
          <w:szCs w:val="24"/>
        </w:rPr>
        <w:t>月</w:t>
      </w:r>
      <w:r>
        <w:rPr>
          <w:rFonts w:ascii="宋体" w:hAnsi="宋体" w:cs="Times New Roman"/>
          <w:sz w:val="24"/>
          <w:szCs w:val="24"/>
        </w:rPr>
        <w:t xml:space="preserve">  </w:t>
      </w:r>
      <w:r>
        <w:rPr>
          <w:rFonts w:hint="eastAsia" w:ascii="宋体" w:hAnsi="宋体" w:cs="Times New Roman"/>
          <w:sz w:val="24"/>
          <w:szCs w:val="24"/>
        </w:rPr>
        <w:t>日</w:t>
      </w:r>
    </w:p>
    <w:p>
      <w:pPr>
        <w:spacing w:line="440" w:lineRule="exact"/>
        <w:rPr>
          <w:rFonts w:ascii="宋体" w:cs="Times New Roman"/>
          <w:b/>
          <w:snapToGrid w:val="0"/>
          <w:sz w:val="24"/>
          <w:szCs w:val="24"/>
          <w:u w:val="single"/>
        </w:rPr>
      </w:pPr>
    </w:p>
    <w:p>
      <w:pPr>
        <w:adjustRightInd w:val="0"/>
        <w:snapToGrid w:val="0"/>
        <w:spacing w:beforeLines="50" w:afterLines="50" w:line="300" w:lineRule="auto"/>
        <w:rPr>
          <w:rFonts w:ascii="宋体" w:hAnsi="宋体" w:cs="Times New Roman"/>
          <w:b/>
          <w:sz w:val="24"/>
          <w:szCs w:val="24"/>
        </w:rPr>
      </w:pPr>
      <w:r>
        <w:rPr>
          <w:rFonts w:ascii="宋体" w:hAnsi="宋体" w:cs="Times New Roman"/>
          <w:sz w:val="24"/>
          <w:szCs w:val="24"/>
        </w:rPr>
        <w:br w:type="page"/>
      </w:r>
      <w:r>
        <w:rPr>
          <w:rFonts w:hint="eastAsia" w:ascii="宋体" w:hAnsi="宋体" w:cs="Times New Roman"/>
          <w:b/>
          <w:sz w:val="24"/>
          <w:szCs w:val="24"/>
        </w:rPr>
        <w:t>附录</w:t>
      </w:r>
      <w:r>
        <w:rPr>
          <w:rFonts w:ascii="宋体" w:hAnsi="宋体" w:cs="Times New Roman"/>
          <w:b/>
          <w:sz w:val="24"/>
          <w:szCs w:val="24"/>
        </w:rPr>
        <w:t xml:space="preserve"> D</w:t>
      </w:r>
    </w:p>
    <w:p>
      <w:pPr>
        <w:adjustRightInd w:val="0"/>
        <w:snapToGrid w:val="0"/>
        <w:spacing w:beforeLines="50" w:afterLines="50" w:line="300" w:lineRule="auto"/>
        <w:jc w:val="center"/>
        <w:rPr>
          <w:rFonts w:ascii="宋体" w:hAnsi="宋体" w:cs="Times New Roman"/>
          <w:b/>
          <w:sz w:val="24"/>
          <w:szCs w:val="24"/>
        </w:rPr>
      </w:pPr>
      <w:r>
        <w:rPr>
          <w:rFonts w:hint="eastAsia" w:ascii="宋体" w:hAnsi="宋体" w:cs="Times New Roman"/>
          <w:b/>
          <w:sz w:val="24"/>
          <w:szCs w:val="24"/>
        </w:rPr>
        <w:t>沁园29、30栋学生公寓维修改造工程监理安全协议书</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为在</w:t>
      </w:r>
      <w:r>
        <w:rPr>
          <w:rFonts w:hint="eastAsia" w:ascii="宋体" w:hAnsi="宋体" w:cs="Times New Roman"/>
          <w:b/>
          <w:sz w:val="24"/>
          <w:szCs w:val="24"/>
          <w:u w:val="single"/>
        </w:rPr>
        <w:t>沁园29、30栋学生公寓维修改造工程监理</w:t>
      </w:r>
      <w:r>
        <w:rPr>
          <w:rFonts w:hint="eastAsia" w:ascii="宋体" w:hAnsi="宋体" w:cs="Times New Roman"/>
          <w:sz w:val="24"/>
          <w:szCs w:val="24"/>
        </w:rPr>
        <w:t>的实施过程中创造安全、高效的施工和监理环境，切实搞好本项目的安全监理工作，建设工程的发包人</w:t>
      </w:r>
      <w:r>
        <w:rPr>
          <w:rFonts w:ascii="微软雅黑" w:hAnsi="微软雅黑" w:cs="宋体"/>
          <w:kern w:val="0"/>
          <w:sz w:val="22"/>
          <w:szCs w:val="24"/>
        </w:rPr>
        <w:t> </w:t>
      </w:r>
      <w:r>
        <w:rPr>
          <w:rFonts w:hint="eastAsia" w:ascii="微软雅黑" w:hAnsi="微软雅黑" w:cs="宋体"/>
          <w:b/>
          <w:bCs/>
          <w:kern w:val="0"/>
          <w:sz w:val="22"/>
          <w:szCs w:val="24"/>
          <w:u w:val="single"/>
        </w:rPr>
        <w:t>南京信息工程大学</w:t>
      </w:r>
      <w:r>
        <w:rPr>
          <w:rFonts w:hint="eastAsia" w:ascii="宋体" w:hAnsi="宋体" w:cs="Times New Roman"/>
          <w:sz w:val="24"/>
          <w:szCs w:val="24"/>
        </w:rPr>
        <w:t>（以下简称“甲方”）与</w:t>
      </w:r>
      <w:r>
        <w:rPr>
          <w:rFonts w:ascii="宋体" w:hAnsi="宋体" w:cs="Times New Roman"/>
          <w:sz w:val="24"/>
          <w:szCs w:val="24"/>
        </w:rPr>
        <w:t xml:space="preserve"> </w:t>
      </w:r>
      <w:r>
        <w:rPr>
          <w:rFonts w:hint="eastAsia" w:ascii="宋体" w:hAnsi="宋体" w:cs="Times New Roman"/>
          <w:sz w:val="24"/>
          <w:szCs w:val="24"/>
        </w:rPr>
        <w:t>监理人</w:t>
      </w:r>
      <w:r>
        <w:rPr>
          <w:rFonts w:hint="eastAsia" w:ascii="宋体" w:hAnsi="宋体" w:cs="Times New Roman"/>
          <w:b/>
          <w:sz w:val="24"/>
          <w:szCs w:val="24"/>
          <w:u w:val="single"/>
        </w:rPr>
        <w:t xml:space="preserve">              </w:t>
      </w:r>
      <w:r>
        <w:rPr>
          <w:rFonts w:hint="eastAsia" w:ascii="宋体" w:hAnsi="宋体" w:cs="Times New Roman"/>
          <w:sz w:val="24"/>
          <w:szCs w:val="24"/>
        </w:rPr>
        <w:t>（以下简称“乙方”）特此签订安全监理合同。</w:t>
      </w:r>
      <w:r>
        <w:rPr>
          <w:rFonts w:ascii="宋体" w:hAnsi="宋体" w:cs="Times New Roman"/>
          <w:sz w:val="24"/>
          <w:szCs w:val="24"/>
        </w:rPr>
        <w:t xml:space="preserve"> </w:t>
      </w:r>
    </w:p>
    <w:p>
      <w:pPr>
        <w:adjustRightInd w:val="0"/>
        <w:snapToGrid w:val="0"/>
        <w:spacing w:beforeLines="50" w:afterLines="50" w:line="300" w:lineRule="auto"/>
        <w:outlineLvl w:val="0"/>
        <w:rPr>
          <w:rFonts w:ascii="宋体" w:hAnsi="宋体" w:cs="Times New Roman"/>
          <w:b/>
          <w:sz w:val="24"/>
          <w:szCs w:val="24"/>
        </w:rPr>
      </w:pPr>
      <w:r>
        <w:rPr>
          <w:rFonts w:hint="eastAsia" w:ascii="宋体" w:hAnsi="宋体" w:cs="Times New Roman"/>
          <w:b/>
          <w:sz w:val="24"/>
          <w:szCs w:val="24"/>
        </w:rPr>
        <w:t>一、甲方（甲方代表）职责</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、严格遵守国家有关安全生产的法律法规，认真执行合同中的有关安全生产与管理</w:t>
      </w:r>
      <w:r>
        <w:rPr>
          <w:rFonts w:ascii="宋体" w:hAnsi="宋体" w:cs="Times New Roman"/>
          <w:sz w:val="24"/>
          <w:szCs w:val="24"/>
        </w:rPr>
        <w:t xml:space="preserve"> </w:t>
      </w:r>
      <w:r>
        <w:rPr>
          <w:rFonts w:hint="eastAsia" w:ascii="宋体" w:hAnsi="宋体" w:cs="Times New Roman"/>
          <w:sz w:val="24"/>
          <w:szCs w:val="24"/>
        </w:rPr>
        <w:t>的要求。</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2</w:t>
      </w:r>
      <w:r>
        <w:rPr>
          <w:rFonts w:hint="eastAsia" w:ascii="宋体" w:hAnsi="宋体" w:cs="Times New Roman"/>
          <w:sz w:val="24"/>
          <w:szCs w:val="24"/>
        </w:rPr>
        <w:t>、按照“安全第一、预防为主”和坚持“管生产必须管安全”的原则进行安全生产管理和监理，做到生产与安全工作同时计划、布置、检查、总结和评比。</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3</w:t>
      </w:r>
      <w:r>
        <w:rPr>
          <w:rFonts w:hint="eastAsia" w:ascii="宋体" w:hAnsi="宋体" w:cs="Times New Roman"/>
          <w:sz w:val="24"/>
          <w:szCs w:val="24"/>
        </w:rPr>
        <w:t>、重要的安全设施必须坚持与主体工程“三同时”的原则，即：同时设计、审批，</w:t>
      </w:r>
      <w:r>
        <w:rPr>
          <w:rFonts w:ascii="宋体" w:hAnsi="宋体" w:cs="Times New Roman"/>
          <w:sz w:val="24"/>
          <w:szCs w:val="24"/>
        </w:rPr>
        <w:t xml:space="preserve"> </w:t>
      </w:r>
      <w:r>
        <w:rPr>
          <w:rFonts w:hint="eastAsia" w:ascii="宋体" w:hAnsi="宋体" w:cs="Times New Roman"/>
          <w:sz w:val="24"/>
          <w:szCs w:val="24"/>
        </w:rPr>
        <w:t>同时施工，同时验收，投入使用。</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4</w:t>
      </w:r>
      <w:r>
        <w:rPr>
          <w:rFonts w:hint="eastAsia" w:ascii="宋体" w:hAnsi="宋体" w:cs="Times New Roman"/>
          <w:sz w:val="24"/>
          <w:szCs w:val="24"/>
        </w:rPr>
        <w:t>、定期召开安全生产调度会，及时传达中央及地方有关安全生产的精神。</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5</w:t>
      </w:r>
      <w:r>
        <w:rPr>
          <w:rFonts w:hint="eastAsia" w:ascii="宋体" w:hAnsi="宋体" w:cs="Times New Roman"/>
          <w:sz w:val="24"/>
          <w:szCs w:val="24"/>
        </w:rPr>
        <w:t>、组织对乙方施工现场安全生产检查，监督乙方及时处理发现的各种安全隐患。</w:t>
      </w:r>
      <w:r>
        <w:rPr>
          <w:rFonts w:ascii="宋体" w:hAnsi="宋体" w:cs="Times New Roman"/>
          <w:sz w:val="24"/>
          <w:szCs w:val="24"/>
        </w:rPr>
        <w:t xml:space="preserve"> </w:t>
      </w:r>
    </w:p>
    <w:p>
      <w:pPr>
        <w:adjustRightInd w:val="0"/>
        <w:snapToGrid w:val="0"/>
        <w:spacing w:beforeLines="50" w:afterLines="50" w:line="300" w:lineRule="auto"/>
        <w:outlineLvl w:val="0"/>
        <w:rPr>
          <w:rFonts w:ascii="宋体" w:hAnsi="宋体" w:cs="Times New Roman"/>
          <w:b/>
          <w:sz w:val="24"/>
          <w:szCs w:val="24"/>
        </w:rPr>
      </w:pPr>
      <w:r>
        <w:rPr>
          <w:rFonts w:hint="eastAsia" w:ascii="宋体" w:hAnsi="宋体" w:cs="Times New Roman"/>
          <w:b/>
          <w:sz w:val="24"/>
          <w:szCs w:val="24"/>
        </w:rPr>
        <w:t>二、乙方职责</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、安全生产方面职责</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）严格遵守国家有关安全生产的法律法规，认真执行工程承包合同中的有关安</w:t>
      </w:r>
      <w:r>
        <w:rPr>
          <w:rFonts w:ascii="宋体" w:hAnsi="宋体" w:cs="Times New Roman"/>
          <w:sz w:val="24"/>
          <w:szCs w:val="24"/>
        </w:rPr>
        <w:t xml:space="preserve"> </w:t>
      </w:r>
      <w:r>
        <w:rPr>
          <w:rFonts w:hint="eastAsia" w:ascii="宋体" w:hAnsi="宋体" w:cs="Times New Roman"/>
          <w:sz w:val="24"/>
          <w:szCs w:val="24"/>
        </w:rPr>
        <w:t>全要求。</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）按照“安全第一、预防为主、综合治理”和坚持“管生产必须管安全”的原</w:t>
      </w:r>
      <w:r>
        <w:rPr>
          <w:rFonts w:ascii="宋体" w:hAnsi="宋体" w:cs="Times New Roman"/>
          <w:sz w:val="24"/>
          <w:szCs w:val="24"/>
        </w:rPr>
        <w:t xml:space="preserve"> </w:t>
      </w:r>
      <w:r>
        <w:rPr>
          <w:rFonts w:hint="eastAsia" w:ascii="宋体" w:hAnsi="宋体" w:cs="Times New Roman"/>
          <w:sz w:val="24"/>
          <w:szCs w:val="24"/>
        </w:rPr>
        <w:t>则进行安全生产管理，做到生产与安全工作同时计划、布置、检查、总结和评比。</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）重要的安全设施必须坚持与主体工程“三同时”的原则，即：同时设计、审</w:t>
      </w:r>
      <w:r>
        <w:rPr>
          <w:rFonts w:ascii="宋体" w:hAnsi="宋体" w:cs="Times New Roman"/>
          <w:sz w:val="24"/>
          <w:szCs w:val="24"/>
        </w:rPr>
        <w:t xml:space="preserve"> </w:t>
      </w:r>
      <w:r>
        <w:rPr>
          <w:rFonts w:hint="eastAsia" w:ascii="宋体" w:hAnsi="宋体" w:cs="Times New Roman"/>
          <w:sz w:val="24"/>
          <w:szCs w:val="24"/>
        </w:rPr>
        <w:t>批，同时施工，同时验收，并投入使用。</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）定期召开安全生产调度会，及时传达中央及地方有关安全生产的精神。</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5</w:t>
      </w:r>
      <w:r>
        <w:rPr>
          <w:rFonts w:hint="eastAsia" w:ascii="宋体" w:hAnsi="宋体" w:cs="Times New Roman"/>
          <w:sz w:val="24"/>
          <w:szCs w:val="24"/>
        </w:rPr>
        <w:t>）乙方应当按照法律、法规和工程建设强制性标准进行监理，对工程安全生产承担监理责任。应当编制安全生产监理计划，明确监理人员的岗位职责、监理内容和方法等。对危险性较大的工程应当加强巡视检查。</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6</w:t>
      </w:r>
      <w:r>
        <w:rPr>
          <w:rFonts w:hint="eastAsia" w:ascii="宋体" w:hAnsi="宋体" w:cs="Times New Roman"/>
          <w:sz w:val="24"/>
          <w:szCs w:val="24"/>
        </w:rPr>
        <w:t>）乙方应当审查施工组织设计中的安全技术措施或者专项施工方案是否符合工程建设强制性标准。乙方在实施监理过程中，发现存在安全事故隐患的，应当要求施工单位整改，必要时，可下达施工暂停指令并向建设单位和有关部门报告。</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7</w:t>
      </w:r>
      <w:r>
        <w:rPr>
          <w:rFonts w:hint="eastAsia" w:ascii="宋体" w:hAnsi="宋体" w:cs="Times New Roman"/>
          <w:sz w:val="24"/>
          <w:szCs w:val="24"/>
        </w:rPr>
        <w:t>）乙方应当填报安全监理日志和监理月报。</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8</w:t>
      </w:r>
      <w:r>
        <w:rPr>
          <w:rFonts w:hint="eastAsia" w:ascii="宋体" w:hAnsi="宋体" w:cs="Times New Roman"/>
          <w:sz w:val="24"/>
          <w:szCs w:val="24"/>
        </w:rPr>
        <w:t>）乙方应对项目部下属人员的人身意外伤害保险情况进行监督审查。</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9</w:t>
      </w:r>
      <w:r>
        <w:rPr>
          <w:rFonts w:hint="eastAsia" w:ascii="宋体" w:hAnsi="宋体" w:cs="Times New Roman"/>
          <w:sz w:val="24"/>
          <w:szCs w:val="24"/>
        </w:rPr>
        <w:t>）乙方应对遇到可能发生的安全事件有义务组织召开安全会议。</w:t>
      </w:r>
    </w:p>
    <w:p>
      <w:pPr>
        <w:adjustRightInd w:val="0"/>
        <w:snapToGrid w:val="0"/>
        <w:spacing w:beforeLines="50" w:afterLines="50" w:line="300" w:lineRule="auto"/>
        <w:rPr>
          <w:rFonts w:ascii="宋体" w:hAnsi="宋体" w:cs="Times New Roman"/>
          <w:sz w:val="24"/>
          <w:szCs w:val="24"/>
        </w:rPr>
      </w:pPr>
      <w:r>
        <w:rPr>
          <w:rFonts w:ascii="宋体" w:hAnsi="宋体" w:cs="Times New Roman"/>
          <w:sz w:val="24"/>
          <w:szCs w:val="24"/>
        </w:rPr>
        <w:t>2</w:t>
      </w:r>
      <w:r>
        <w:rPr>
          <w:rFonts w:hint="eastAsia" w:ascii="宋体" w:hAnsi="宋体" w:cs="Times New Roman"/>
          <w:sz w:val="24"/>
          <w:szCs w:val="24"/>
        </w:rPr>
        <w:t>、应督促施工承包人遵守以下安全生产方面的职责</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）严格遵守国家有关安全生产的法律法规、建设部颁发的有关安全生产的规定，</w:t>
      </w:r>
      <w:r>
        <w:rPr>
          <w:rFonts w:ascii="宋体" w:hAnsi="宋体" w:cs="Times New Roman"/>
          <w:sz w:val="24"/>
          <w:szCs w:val="24"/>
        </w:rPr>
        <w:t xml:space="preserve"> </w:t>
      </w:r>
      <w:r>
        <w:rPr>
          <w:rFonts w:hint="eastAsia" w:ascii="宋体" w:hAnsi="宋体" w:cs="Times New Roman"/>
          <w:sz w:val="24"/>
          <w:szCs w:val="24"/>
        </w:rPr>
        <w:t>认真执行工程承包合同中的有关安全要求。</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）坚持“安全第一、预防为主、综合治理”和“管生产必须管安全”的原则，</w:t>
      </w:r>
      <w:r>
        <w:rPr>
          <w:rFonts w:ascii="宋体" w:hAnsi="宋体" w:cs="Times New Roman"/>
          <w:sz w:val="24"/>
          <w:szCs w:val="24"/>
        </w:rPr>
        <w:t xml:space="preserve"> </w:t>
      </w:r>
      <w:r>
        <w:rPr>
          <w:rFonts w:hint="eastAsia" w:ascii="宋体" w:hAnsi="宋体" w:cs="Times New Roman"/>
          <w:sz w:val="24"/>
          <w:szCs w:val="24"/>
        </w:rPr>
        <w:t>加强安全生产宣传教育，增强全员安全生产意识，建立健全各项安全生产的管理机构和</w:t>
      </w:r>
      <w:r>
        <w:rPr>
          <w:rFonts w:ascii="宋体" w:hAnsi="宋体" w:cs="Times New Roman"/>
          <w:sz w:val="24"/>
          <w:szCs w:val="24"/>
        </w:rPr>
        <w:t xml:space="preserve"> </w:t>
      </w:r>
      <w:r>
        <w:rPr>
          <w:rFonts w:hint="eastAsia" w:ascii="宋体" w:hAnsi="宋体" w:cs="Times New Roman"/>
          <w:sz w:val="24"/>
          <w:szCs w:val="24"/>
        </w:rPr>
        <w:t>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w:t>
      </w:r>
      <w:r>
        <w:rPr>
          <w:rFonts w:ascii="宋体" w:hAnsi="宋体" w:cs="Times New Roman"/>
          <w:sz w:val="24"/>
          <w:szCs w:val="24"/>
        </w:rPr>
        <w:t>1%</w:t>
      </w: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配备安全员，专职负责所有员工的安全和治安保卫工作及预防事故的发生。安全机构人员，有权按有关规定发布指令，并采取保护性措施防止事故发生。</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）承包人在任何时候都应采取各种合理的预防措施，防止其员工发生任何违法、违禁、暴力或妨碍治安的行为。</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5</w:t>
      </w:r>
      <w:r>
        <w:rPr>
          <w:rFonts w:hint="eastAsia" w:ascii="宋体" w:hAnsi="宋体" w:cs="Times New Roman"/>
          <w:sz w:val="24"/>
          <w:szCs w:val="24"/>
        </w:rPr>
        <w:t>）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6</w:t>
      </w:r>
      <w:r>
        <w:rPr>
          <w:rFonts w:hint="eastAsia" w:ascii="宋体" w:hAnsi="宋体" w:cs="Times New Roman"/>
          <w:sz w:val="24"/>
          <w:szCs w:val="24"/>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7</w:t>
      </w:r>
      <w:r>
        <w:rPr>
          <w:rFonts w:hint="eastAsia" w:ascii="宋体" w:hAnsi="宋体" w:cs="Times New Roman"/>
          <w:sz w:val="24"/>
          <w:szCs w:val="24"/>
        </w:rPr>
        <w:t>）操作人员上岗，必须按规定穿戴防护用品。施工负责人和安全检查员应随时</w:t>
      </w:r>
      <w:r>
        <w:rPr>
          <w:rFonts w:ascii="宋体" w:hAnsi="宋体" w:cs="Times New Roman"/>
          <w:sz w:val="24"/>
          <w:szCs w:val="24"/>
        </w:rPr>
        <w:t xml:space="preserve"> </w:t>
      </w:r>
      <w:r>
        <w:rPr>
          <w:rFonts w:hint="eastAsia" w:ascii="宋体" w:hAnsi="宋体" w:cs="Times New Roman"/>
          <w:sz w:val="24"/>
          <w:szCs w:val="24"/>
        </w:rPr>
        <w:t>检查劳动防护用品的穿戴情况，不按规定穿戴防护用品的人员不得上岗。</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8</w:t>
      </w:r>
      <w:r>
        <w:rPr>
          <w:rFonts w:hint="eastAsia" w:ascii="宋体" w:hAnsi="宋体" w:cs="Times New Roman"/>
          <w:sz w:val="24"/>
          <w:szCs w:val="24"/>
        </w:rPr>
        <w:t>）所有施工机具设备和高空作业的设备均应定期检查，并有安全员的签字记录，</w:t>
      </w:r>
      <w:r>
        <w:rPr>
          <w:rFonts w:ascii="宋体" w:hAnsi="宋体" w:cs="Times New Roman"/>
          <w:sz w:val="24"/>
          <w:szCs w:val="24"/>
        </w:rPr>
        <w:t xml:space="preserve"> </w:t>
      </w:r>
      <w:r>
        <w:rPr>
          <w:rFonts w:hint="eastAsia" w:ascii="宋体" w:hAnsi="宋体" w:cs="Times New Roman"/>
          <w:sz w:val="24"/>
          <w:szCs w:val="24"/>
        </w:rPr>
        <w:t>保证其经常处于完好状态；不合格的机具、设备和劳动保护用品严禁使用。</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9</w:t>
      </w:r>
      <w:r>
        <w:rPr>
          <w:rFonts w:hint="eastAsia" w:ascii="宋体" w:hAnsi="宋体" w:cs="Times New Roman"/>
          <w:sz w:val="24"/>
          <w:szCs w:val="24"/>
        </w:rPr>
        <w:t>）施工中采用新技术、新工艺、新设备、新材料时，必须制定相应的安全技术</w:t>
      </w:r>
      <w:r>
        <w:rPr>
          <w:rFonts w:ascii="宋体" w:hAnsi="宋体" w:cs="Times New Roman"/>
          <w:sz w:val="24"/>
          <w:szCs w:val="24"/>
        </w:rPr>
        <w:t xml:space="preserve"> </w:t>
      </w:r>
      <w:r>
        <w:rPr>
          <w:rFonts w:hint="eastAsia" w:ascii="宋体" w:hAnsi="宋体" w:cs="Times New Roman"/>
          <w:sz w:val="24"/>
          <w:szCs w:val="24"/>
        </w:rPr>
        <w:t>措施，施工现场必须具有相关的安全标志牌。</w:t>
      </w:r>
    </w:p>
    <w:p>
      <w:pPr>
        <w:adjustRightInd w:val="0"/>
        <w:snapToGrid w:val="0"/>
        <w:spacing w:beforeLines="50" w:afterLines="50" w:line="300" w:lineRule="auto"/>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10</w:t>
      </w:r>
      <w:r>
        <w:rPr>
          <w:rFonts w:hint="eastAsia" w:ascii="宋体" w:hAnsi="宋体" w:cs="Times New Roman"/>
          <w:sz w:val="24"/>
          <w:szCs w:val="24"/>
        </w:rPr>
        <w:t>）承包人必须按照本工程项目特点，组织制定本工程实施中的生产安全事故应</w:t>
      </w:r>
      <w:r>
        <w:rPr>
          <w:rFonts w:ascii="宋体" w:hAnsi="宋体" w:cs="Times New Roman"/>
          <w:sz w:val="24"/>
          <w:szCs w:val="24"/>
        </w:rPr>
        <w:t xml:space="preserve"> </w:t>
      </w:r>
      <w:r>
        <w:rPr>
          <w:rFonts w:hint="eastAsia" w:ascii="宋体" w:hAnsi="宋体" w:cs="Times New Roman"/>
          <w:sz w:val="24"/>
          <w:szCs w:val="24"/>
        </w:rPr>
        <w:t>急救援预案；如果发生安全事故，应按照《国务院关于特大安全事故行政责任追究的规</w:t>
      </w:r>
      <w:r>
        <w:rPr>
          <w:rFonts w:ascii="宋体" w:hAnsi="宋体" w:cs="Times New Roman"/>
          <w:sz w:val="24"/>
          <w:szCs w:val="24"/>
        </w:rPr>
        <w:t xml:space="preserve"> </w:t>
      </w:r>
      <w:r>
        <w:rPr>
          <w:rFonts w:hint="eastAsia" w:ascii="宋体" w:hAnsi="宋体" w:cs="Times New Roman"/>
          <w:sz w:val="24"/>
          <w:szCs w:val="24"/>
        </w:rPr>
        <w:t>定》以及其它有关规定，及时上报有关部门，并坚持“三不放过”的原则，严肃处理相</w:t>
      </w:r>
      <w:r>
        <w:rPr>
          <w:rFonts w:ascii="宋体" w:hAnsi="宋体" w:cs="Times New Roman"/>
          <w:sz w:val="24"/>
          <w:szCs w:val="24"/>
        </w:rPr>
        <w:t xml:space="preserve"> </w:t>
      </w:r>
      <w:r>
        <w:rPr>
          <w:rFonts w:hint="eastAsia" w:ascii="宋体" w:hAnsi="宋体" w:cs="Times New Roman"/>
          <w:sz w:val="24"/>
          <w:szCs w:val="24"/>
        </w:rPr>
        <w:t>关责任人。</w:t>
      </w:r>
    </w:p>
    <w:p>
      <w:pPr>
        <w:adjustRightInd w:val="0"/>
        <w:snapToGrid w:val="0"/>
        <w:spacing w:beforeLines="50" w:afterLines="50" w:line="300" w:lineRule="auto"/>
        <w:outlineLvl w:val="0"/>
        <w:rPr>
          <w:rFonts w:ascii="宋体" w:hAnsi="宋体" w:cs="Times New Roman"/>
          <w:b/>
          <w:sz w:val="24"/>
          <w:szCs w:val="24"/>
        </w:rPr>
      </w:pPr>
      <w:r>
        <w:rPr>
          <w:rFonts w:hint="eastAsia" w:ascii="宋体" w:hAnsi="宋体" w:cs="Times New Roman"/>
          <w:b/>
          <w:sz w:val="24"/>
          <w:szCs w:val="24"/>
        </w:rPr>
        <w:t>三、违约责任</w:t>
      </w:r>
      <w:r>
        <w:rPr>
          <w:rFonts w:ascii="宋体" w:hAnsi="宋体" w:cs="Times New Roman"/>
          <w:b/>
          <w:sz w:val="24"/>
          <w:szCs w:val="24"/>
        </w:rPr>
        <w:t xml:space="preserve"> </w:t>
      </w:r>
    </w:p>
    <w:p>
      <w:pPr>
        <w:adjustRightInd w:val="0"/>
        <w:snapToGrid w:val="0"/>
        <w:spacing w:beforeLines="50" w:afterLines="50" w:line="300" w:lineRule="auto"/>
        <w:outlineLvl w:val="0"/>
        <w:rPr>
          <w:rFonts w:ascii="宋体" w:hAnsi="宋体" w:cs="Times New Roman"/>
          <w:sz w:val="24"/>
          <w:szCs w:val="24"/>
        </w:rPr>
      </w:pPr>
      <w:r>
        <w:rPr>
          <w:rFonts w:hint="eastAsia" w:ascii="宋体" w:hAnsi="宋体" w:cs="Times New Roman"/>
          <w:sz w:val="24"/>
          <w:szCs w:val="24"/>
        </w:rPr>
        <w:t>如因甲方（甲方代表）或乙方违约造成安全事故，将依法追究责任。</w:t>
      </w:r>
    </w:p>
    <w:p>
      <w:pPr>
        <w:adjustRightInd w:val="0"/>
        <w:snapToGrid w:val="0"/>
        <w:spacing w:beforeLines="50" w:afterLines="50" w:line="300" w:lineRule="auto"/>
        <w:outlineLvl w:val="0"/>
        <w:rPr>
          <w:rFonts w:ascii="宋体" w:hAnsi="宋体" w:cs="Times New Roman"/>
          <w:sz w:val="24"/>
          <w:szCs w:val="24"/>
        </w:rPr>
      </w:pPr>
      <w:r>
        <w:rPr>
          <w:rFonts w:hint="eastAsia" w:ascii="宋体" w:hAnsi="宋体" w:cs="Times New Roman"/>
          <w:b/>
          <w:sz w:val="24"/>
          <w:szCs w:val="24"/>
        </w:rPr>
        <w:t>四、</w:t>
      </w:r>
      <w:r>
        <w:rPr>
          <w:rFonts w:hint="eastAsia" w:ascii="宋体" w:hAnsi="宋体" w:cs="Times New Roman"/>
          <w:sz w:val="24"/>
          <w:szCs w:val="24"/>
        </w:rPr>
        <w:t>本协议书作为监理合同的附件，与工程合同具有同等的法律效力，经合同二方签署立即生效。</w:t>
      </w:r>
    </w:p>
    <w:p>
      <w:pPr>
        <w:adjustRightInd w:val="0"/>
        <w:snapToGrid w:val="0"/>
        <w:spacing w:beforeLines="50" w:afterLines="50" w:line="300" w:lineRule="auto"/>
        <w:outlineLvl w:val="0"/>
        <w:rPr>
          <w:rFonts w:ascii="宋体" w:hAnsi="宋体" w:cs="Times New Roman"/>
          <w:sz w:val="24"/>
          <w:szCs w:val="24"/>
        </w:rPr>
      </w:pPr>
      <w:r>
        <w:rPr>
          <w:rFonts w:hint="eastAsia" w:ascii="宋体" w:hAnsi="宋体" w:cs="Times New Roman"/>
          <w:b/>
          <w:sz w:val="24"/>
          <w:szCs w:val="24"/>
        </w:rPr>
        <w:t>五、</w:t>
      </w:r>
      <w:r>
        <w:rPr>
          <w:rFonts w:hint="eastAsia" w:ascii="宋体" w:hAnsi="宋体" w:cs="Times New Roman"/>
          <w:sz w:val="24"/>
          <w:szCs w:val="24"/>
        </w:rPr>
        <w:t>本合同协议书正本一式贰份，二方各执一份，具有同等法律效力。副本一式捌份，二方各执肆份，当正本与副本的内容不一致时，以正本为准。</w:t>
      </w:r>
    </w:p>
    <w:p>
      <w:pPr>
        <w:spacing w:line="440" w:lineRule="exact"/>
        <w:rPr>
          <w:rFonts w:ascii="宋体" w:cs="Times New Roman"/>
          <w:sz w:val="24"/>
          <w:szCs w:val="24"/>
        </w:rPr>
      </w:pPr>
      <w:r>
        <w:rPr>
          <w:rFonts w:hint="eastAsia" w:ascii="宋体" w:hAnsi="宋体" w:cs="Times New Roman"/>
          <w:sz w:val="24"/>
          <w:szCs w:val="24"/>
        </w:rPr>
        <w:t>甲方（公章）：</w:t>
      </w:r>
      <w:r>
        <w:rPr>
          <w:rFonts w:hint="eastAsia" w:ascii="宋体" w:hAnsi="宋体" w:cs="Times New Roman"/>
          <w:b/>
          <w:snapToGrid w:val="0"/>
          <w:sz w:val="24"/>
          <w:szCs w:val="24"/>
        </w:rPr>
        <w:t xml:space="preserve">南京信息工程大学              </w:t>
      </w:r>
      <w:r>
        <w:rPr>
          <w:rFonts w:hint="eastAsia" w:ascii="宋体" w:hAnsi="宋体" w:cs="Times New Roman"/>
          <w:sz w:val="24"/>
          <w:szCs w:val="24"/>
        </w:rPr>
        <w:t>乙方（公章）：</w:t>
      </w:r>
      <w:r>
        <w:rPr>
          <w:rFonts w:hint="eastAsia" w:ascii="宋体" w:hAnsi="宋体" w:cs="Times New Roman"/>
          <w:b/>
          <w:sz w:val="24"/>
          <w:szCs w:val="24"/>
          <w:u w:val="single"/>
        </w:rPr>
        <w:t xml:space="preserve">                  </w:t>
      </w:r>
      <w:r>
        <w:rPr>
          <w:rFonts w:ascii="宋体" w:hAnsi="宋体" w:cs="Times New Roman"/>
          <w:sz w:val="24"/>
          <w:szCs w:val="24"/>
        </w:rPr>
        <w:t xml:space="preserve">   </w:t>
      </w:r>
    </w:p>
    <w:p>
      <w:pPr>
        <w:spacing w:line="440" w:lineRule="exact"/>
        <w:rPr>
          <w:rFonts w:ascii="宋体" w:cs="Times New Roman"/>
          <w:sz w:val="24"/>
          <w:szCs w:val="24"/>
        </w:rPr>
      </w:pPr>
      <w:r>
        <w:rPr>
          <w:rFonts w:hint="eastAsia" w:ascii="宋体" w:hAnsi="宋体" w:cs="Times New Roman"/>
          <w:sz w:val="24"/>
          <w:szCs w:val="24"/>
        </w:rPr>
        <w:t>法定代表人或授权代理人：</w:t>
      </w:r>
      <w:r>
        <w:rPr>
          <w:rFonts w:ascii="宋体" w:hAnsi="宋体" w:cs="Times New Roman"/>
          <w:sz w:val="24"/>
          <w:szCs w:val="24"/>
        </w:rPr>
        <w:t xml:space="preserve"> </w:t>
      </w:r>
      <w:r>
        <w:rPr>
          <w:rFonts w:hint="eastAsia" w:ascii="宋体" w:hAnsi="宋体" w:cs="Times New Roman"/>
          <w:sz w:val="24"/>
          <w:szCs w:val="24"/>
        </w:rPr>
        <w:t>　　</w:t>
      </w:r>
      <w:r>
        <w:rPr>
          <w:rFonts w:ascii="宋体" w:hAnsi="宋体" w:cs="Times New Roman"/>
          <w:sz w:val="24"/>
          <w:szCs w:val="24"/>
        </w:rPr>
        <w:t xml:space="preserve">              </w:t>
      </w:r>
      <w:r>
        <w:rPr>
          <w:rFonts w:hint="eastAsia" w:ascii="宋体" w:hAnsi="宋体" w:cs="Times New Roman"/>
          <w:sz w:val="24"/>
          <w:szCs w:val="24"/>
        </w:rPr>
        <w:t>法定代表人或授权代理人：</w:t>
      </w:r>
    </w:p>
    <w:p>
      <w:pPr>
        <w:spacing w:line="440" w:lineRule="exact"/>
        <w:ind w:right="420"/>
        <w:rPr>
          <w:rFonts w:ascii="宋体" w:cs="Times New Roman"/>
          <w:sz w:val="24"/>
          <w:szCs w:val="24"/>
        </w:rPr>
      </w:pPr>
      <w:r>
        <w:rPr>
          <w:rFonts w:hint="eastAsia" w:ascii="宋体" w:hAnsi="宋体" w:cs="Times New Roman"/>
          <w:sz w:val="24"/>
          <w:szCs w:val="24"/>
        </w:rPr>
        <w:t>签约日期：</w:t>
      </w:r>
      <w:r>
        <w:rPr>
          <w:rFonts w:ascii="宋体" w:hAnsi="宋体" w:cs="Times New Roman"/>
          <w:sz w:val="24"/>
          <w:szCs w:val="24"/>
        </w:rPr>
        <w:t xml:space="preserve"> </w:t>
      </w:r>
      <w:r>
        <w:rPr>
          <w:rFonts w:hint="eastAsia" w:ascii="宋体" w:hAnsi="宋体" w:cs="Times New Roman"/>
          <w:sz w:val="24"/>
          <w:szCs w:val="24"/>
        </w:rPr>
        <w:t>年</w:t>
      </w:r>
      <w:r>
        <w:rPr>
          <w:rFonts w:ascii="宋体" w:hAnsi="宋体" w:cs="Times New Roman"/>
          <w:sz w:val="24"/>
          <w:szCs w:val="24"/>
        </w:rPr>
        <w:t xml:space="preserve">  </w:t>
      </w:r>
      <w:r>
        <w:rPr>
          <w:rFonts w:hint="eastAsia" w:ascii="宋体" w:hAnsi="宋体" w:cs="Times New Roman"/>
          <w:sz w:val="24"/>
          <w:szCs w:val="24"/>
        </w:rPr>
        <w:t>月</w:t>
      </w:r>
      <w:r>
        <w:rPr>
          <w:rFonts w:ascii="宋体" w:hAnsi="宋体" w:cs="Times New Roman"/>
          <w:sz w:val="24"/>
          <w:szCs w:val="24"/>
        </w:rPr>
        <w:t xml:space="preserve">  </w:t>
      </w:r>
      <w:r>
        <w:rPr>
          <w:rFonts w:hint="eastAsia" w:ascii="宋体" w:hAnsi="宋体" w:cs="Times New Roman"/>
          <w:sz w:val="24"/>
          <w:szCs w:val="24"/>
        </w:rPr>
        <w:t>日</w:t>
      </w:r>
      <w:r>
        <w:rPr>
          <w:rFonts w:ascii="宋体" w:hAnsi="宋体" w:cs="Times New Roman"/>
          <w:sz w:val="24"/>
          <w:szCs w:val="24"/>
        </w:rPr>
        <w:t xml:space="preserve">                      </w:t>
      </w:r>
      <w:r>
        <w:rPr>
          <w:rFonts w:hint="eastAsia" w:ascii="宋体" w:hAnsi="宋体" w:cs="Times New Roman"/>
          <w:sz w:val="24"/>
          <w:szCs w:val="24"/>
        </w:rPr>
        <w:t>签约日期：</w:t>
      </w:r>
      <w:r>
        <w:rPr>
          <w:rFonts w:ascii="宋体" w:hAnsi="宋体" w:cs="Times New Roman"/>
          <w:sz w:val="24"/>
          <w:szCs w:val="24"/>
        </w:rPr>
        <w:t xml:space="preserve"> </w:t>
      </w:r>
      <w:r>
        <w:rPr>
          <w:rFonts w:hint="eastAsia" w:ascii="宋体" w:hAnsi="宋体" w:cs="Times New Roman"/>
          <w:sz w:val="24"/>
          <w:szCs w:val="24"/>
        </w:rPr>
        <w:t>年</w:t>
      </w:r>
      <w:r>
        <w:rPr>
          <w:rFonts w:ascii="宋体" w:hAnsi="宋体" w:cs="Times New Roman"/>
          <w:sz w:val="24"/>
          <w:szCs w:val="24"/>
        </w:rPr>
        <w:t xml:space="preserve">  </w:t>
      </w:r>
      <w:r>
        <w:rPr>
          <w:rFonts w:hint="eastAsia" w:ascii="宋体" w:hAnsi="宋体" w:cs="Times New Roman"/>
          <w:sz w:val="24"/>
          <w:szCs w:val="24"/>
        </w:rPr>
        <w:t>月</w:t>
      </w:r>
      <w:r>
        <w:rPr>
          <w:rFonts w:ascii="宋体" w:hAnsi="宋体" w:cs="Times New Roman"/>
          <w:sz w:val="24"/>
          <w:szCs w:val="24"/>
        </w:rPr>
        <w:t xml:space="preserve">  </w:t>
      </w:r>
      <w:r>
        <w:rPr>
          <w:rFonts w:hint="eastAsia" w:ascii="宋体" w:hAnsi="宋体" w:cs="Times New Roman"/>
          <w:sz w:val="24"/>
          <w:szCs w:val="24"/>
        </w:rPr>
        <w:t>日</w:t>
      </w:r>
      <w:r>
        <w:rPr>
          <w:rFonts w:ascii="宋体" w:hAnsi="宋体" w:cs="Times New Roman"/>
          <w:sz w:val="24"/>
          <w:szCs w:val="24"/>
        </w:rPr>
        <w:t xml:space="preserve">  </w:t>
      </w:r>
    </w:p>
    <w:p>
      <w:pPr>
        <w:spacing w:line="440" w:lineRule="exact"/>
        <w:ind w:right="420"/>
        <w:rPr>
          <w:rFonts w:ascii="宋体" w:cs="Times New Roman"/>
          <w:sz w:val="24"/>
          <w:szCs w:val="24"/>
        </w:rPr>
      </w:pPr>
    </w:p>
    <w:p>
      <w:pPr>
        <w:adjustRightInd w:val="0"/>
        <w:snapToGrid w:val="0"/>
        <w:spacing w:beforeLines="50" w:afterLines="50" w:line="300" w:lineRule="auto"/>
        <w:rPr>
          <w:rFonts w:ascii="宋体" w:hAnsi="宋体" w:cs="Times New Roman"/>
          <w:sz w:val="24"/>
          <w:szCs w:val="24"/>
        </w:rPr>
      </w:pPr>
    </w:p>
    <w:p>
      <w:pPr>
        <w:spacing w:line="480" w:lineRule="exact"/>
        <w:ind w:firstLine="435"/>
        <w:rPr>
          <w:rFonts w:ascii="宋体" w:hAnsi="宋体"/>
          <w:sz w:val="28"/>
          <w:szCs w:val="28"/>
        </w:rPr>
      </w:pPr>
    </w:p>
    <w:sectPr>
      <w:headerReference r:id="rId3" w:type="default"/>
      <w:footerReference r:id="rId4"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KNL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14</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4"/>
      </w:rPr>
    </w:pPr>
    <w:r>
      <w:rPr>
        <w:rFonts w:hint="eastAsia"/>
        <w:sz w:val="24"/>
      </w:rPr>
      <w:t>南京信息工程大学财务处2020年招标文件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52AA9"/>
    <w:rsid w:val="00022F7D"/>
    <w:rsid w:val="00025AFC"/>
    <w:rsid w:val="00043C90"/>
    <w:rsid w:val="00045492"/>
    <w:rsid w:val="000527DA"/>
    <w:rsid w:val="00075CF4"/>
    <w:rsid w:val="000847CE"/>
    <w:rsid w:val="00093B00"/>
    <w:rsid w:val="0009605A"/>
    <w:rsid w:val="000A355E"/>
    <w:rsid w:val="000A7189"/>
    <w:rsid w:val="000B1C97"/>
    <w:rsid w:val="000B244A"/>
    <w:rsid w:val="000B427C"/>
    <w:rsid w:val="000B7976"/>
    <w:rsid w:val="000C0A1D"/>
    <w:rsid w:val="000D0B5D"/>
    <w:rsid w:val="000D6E1D"/>
    <w:rsid w:val="000F410E"/>
    <w:rsid w:val="000F4EC3"/>
    <w:rsid w:val="000F5DA9"/>
    <w:rsid w:val="00106874"/>
    <w:rsid w:val="00110FD1"/>
    <w:rsid w:val="00112486"/>
    <w:rsid w:val="0011628D"/>
    <w:rsid w:val="001332FA"/>
    <w:rsid w:val="00142C00"/>
    <w:rsid w:val="00164168"/>
    <w:rsid w:val="001664CA"/>
    <w:rsid w:val="00177816"/>
    <w:rsid w:val="00183DD4"/>
    <w:rsid w:val="0018421B"/>
    <w:rsid w:val="00184F98"/>
    <w:rsid w:val="00190175"/>
    <w:rsid w:val="001A4A9E"/>
    <w:rsid w:val="001D6491"/>
    <w:rsid w:val="001E17E0"/>
    <w:rsid w:val="001E1F05"/>
    <w:rsid w:val="001E69EF"/>
    <w:rsid w:val="001F04E7"/>
    <w:rsid w:val="001F329F"/>
    <w:rsid w:val="002002BF"/>
    <w:rsid w:val="00234591"/>
    <w:rsid w:val="00241ABC"/>
    <w:rsid w:val="002428C7"/>
    <w:rsid w:val="00252E16"/>
    <w:rsid w:val="00257D17"/>
    <w:rsid w:val="002601D7"/>
    <w:rsid w:val="00265897"/>
    <w:rsid w:val="00266806"/>
    <w:rsid w:val="00285C44"/>
    <w:rsid w:val="002950FE"/>
    <w:rsid w:val="002A1806"/>
    <w:rsid w:val="002A592C"/>
    <w:rsid w:val="002A6674"/>
    <w:rsid w:val="002B5996"/>
    <w:rsid w:val="002D5C23"/>
    <w:rsid w:val="002D74C8"/>
    <w:rsid w:val="002F0A1D"/>
    <w:rsid w:val="002F202B"/>
    <w:rsid w:val="002F3758"/>
    <w:rsid w:val="002F6004"/>
    <w:rsid w:val="00305083"/>
    <w:rsid w:val="00322291"/>
    <w:rsid w:val="00333681"/>
    <w:rsid w:val="003414BC"/>
    <w:rsid w:val="00352386"/>
    <w:rsid w:val="00360DFC"/>
    <w:rsid w:val="00370061"/>
    <w:rsid w:val="003848C7"/>
    <w:rsid w:val="003953EA"/>
    <w:rsid w:val="003A187E"/>
    <w:rsid w:val="003A3A62"/>
    <w:rsid w:val="003A7D82"/>
    <w:rsid w:val="003B700A"/>
    <w:rsid w:val="003C25FB"/>
    <w:rsid w:val="003D024E"/>
    <w:rsid w:val="003D2306"/>
    <w:rsid w:val="003D2CF6"/>
    <w:rsid w:val="003D4FAC"/>
    <w:rsid w:val="003E5A8A"/>
    <w:rsid w:val="003F01F5"/>
    <w:rsid w:val="0040217E"/>
    <w:rsid w:val="00410E8C"/>
    <w:rsid w:val="00430837"/>
    <w:rsid w:val="0045024C"/>
    <w:rsid w:val="0045648A"/>
    <w:rsid w:val="00460544"/>
    <w:rsid w:val="00470C43"/>
    <w:rsid w:val="00473A4A"/>
    <w:rsid w:val="00476950"/>
    <w:rsid w:val="00480CBB"/>
    <w:rsid w:val="00481820"/>
    <w:rsid w:val="00490232"/>
    <w:rsid w:val="004B279F"/>
    <w:rsid w:val="004E1A0A"/>
    <w:rsid w:val="004E6364"/>
    <w:rsid w:val="004F104F"/>
    <w:rsid w:val="004F47BC"/>
    <w:rsid w:val="00506C75"/>
    <w:rsid w:val="00507D34"/>
    <w:rsid w:val="0051310B"/>
    <w:rsid w:val="00513B69"/>
    <w:rsid w:val="00513E3C"/>
    <w:rsid w:val="00522D19"/>
    <w:rsid w:val="00531518"/>
    <w:rsid w:val="005336D7"/>
    <w:rsid w:val="005527FC"/>
    <w:rsid w:val="0056424E"/>
    <w:rsid w:val="00566595"/>
    <w:rsid w:val="00581D27"/>
    <w:rsid w:val="00586824"/>
    <w:rsid w:val="00590DF2"/>
    <w:rsid w:val="005A2D5E"/>
    <w:rsid w:val="005B1CAA"/>
    <w:rsid w:val="005C7CE8"/>
    <w:rsid w:val="0060434D"/>
    <w:rsid w:val="00617E80"/>
    <w:rsid w:val="0062168E"/>
    <w:rsid w:val="00625931"/>
    <w:rsid w:val="00632814"/>
    <w:rsid w:val="0063612F"/>
    <w:rsid w:val="00651E1F"/>
    <w:rsid w:val="006570F2"/>
    <w:rsid w:val="006570F3"/>
    <w:rsid w:val="00660843"/>
    <w:rsid w:val="00662E2B"/>
    <w:rsid w:val="00680161"/>
    <w:rsid w:val="0068086B"/>
    <w:rsid w:val="006828EA"/>
    <w:rsid w:val="006A6A3B"/>
    <w:rsid w:val="006B3587"/>
    <w:rsid w:val="006B4A9B"/>
    <w:rsid w:val="006B767B"/>
    <w:rsid w:val="006C6C6A"/>
    <w:rsid w:val="006E62A1"/>
    <w:rsid w:val="006F15D6"/>
    <w:rsid w:val="006F78D8"/>
    <w:rsid w:val="00700117"/>
    <w:rsid w:val="00701052"/>
    <w:rsid w:val="00702846"/>
    <w:rsid w:val="007075E7"/>
    <w:rsid w:val="007118B7"/>
    <w:rsid w:val="00712AA8"/>
    <w:rsid w:val="0071408E"/>
    <w:rsid w:val="00721E86"/>
    <w:rsid w:val="007441AD"/>
    <w:rsid w:val="00747E5F"/>
    <w:rsid w:val="007500E6"/>
    <w:rsid w:val="00753E80"/>
    <w:rsid w:val="00760891"/>
    <w:rsid w:val="007663C4"/>
    <w:rsid w:val="00785630"/>
    <w:rsid w:val="00785CDA"/>
    <w:rsid w:val="00796B63"/>
    <w:rsid w:val="007A1493"/>
    <w:rsid w:val="007A17EC"/>
    <w:rsid w:val="007A3FCD"/>
    <w:rsid w:val="007A5CAB"/>
    <w:rsid w:val="007B08F3"/>
    <w:rsid w:val="007B488A"/>
    <w:rsid w:val="007B5C75"/>
    <w:rsid w:val="007D4B58"/>
    <w:rsid w:val="00801559"/>
    <w:rsid w:val="008017DD"/>
    <w:rsid w:val="00803104"/>
    <w:rsid w:val="00817221"/>
    <w:rsid w:val="00833611"/>
    <w:rsid w:val="008339F6"/>
    <w:rsid w:val="00840ABF"/>
    <w:rsid w:val="00842468"/>
    <w:rsid w:val="008519D0"/>
    <w:rsid w:val="00851DD3"/>
    <w:rsid w:val="00871733"/>
    <w:rsid w:val="008730D9"/>
    <w:rsid w:val="00874D16"/>
    <w:rsid w:val="00882C58"/>
    <w:rsid w:val="008857E9"/>
    <w:rsid w:val="008A7E71"/>
    <w:rsid w:val="008A7EC0"/>
    <w:rsid w:val="008B2E53"/>
    <w:rsid w:val="008C7939"/>
    <w:rsid w:val="008D4A34"/>
    <w:rsid w:val="008E5D20"/>
    <w:rsid w:val="008F34B9"/>
    <w:rsid w:val="008F7337"/>
    <w:rsid w:val="00906B6E"/>
    <w:rsid w:val="00913CB9"/>
    <w:rsid w:val="00921192"/>
    <w:rsid w:val="00925D20"/>
    <w:rsid w:val="009268B2"/>
    <w:rsid w:val="00927540"/>
    <w:rsid w:val="00927ECC"/>
    <w:rsid w:val="00942571"/>
    <w:rsid w:val="009478B3"/>
    <w:rsid w:val="009729C4"/>
    <w:rsid w:val="00974508"/>
    <w:rsid w:val="00983E4C"/>
    <w:rsid w:val="009851FA"/>
    <w:rsid w:val="00987EAB"/>
    <w:rsid w:val="009941C2"/>
    <w:rsid w:val="009A05B9"/>
    <w:rsid w:val="009B1EB4"/>
    <w:rsid w:val="009B3DF0"/>
    <w:rsid w:val="009C054A"/>
    <w:rsid w:val="009D27B0"/>
    <w:rsid w:val="009D6F7C"/>
    <w:rsid w:val="009E06BE"/>
    <w:rsid w:val="009E19A8"/>
    <w:rsid w:val="009E2D93"/>
    <w:rsid w:val="009E4E0F"/>
    <w:rsid w:val="009F29D2"/>
    <w:rsid w:val="00A20C32"/>
    <w:rsid w:val="00A2585D"/>
    <w:rsid w:val="00A342F1"/>
    <w:rsid w:val="00A36BB0"/>
    <w:rsid w:val="00A46B32"/>
    <w:rsid w:val="00A47448"/>
    <w:rsid w:val="00A50A27"/>
    <w:rsid w:val="00A52AA9"/>
    <w:rsid w:val="00A54FAA"/>
    <w:rsid w:val="00A616D3"/>
    <w:rsid w:val="00A62C09"/>
    <w:rsid w:val="00A66A63"/>
    <w:rsid w:val="00A758A0"/>
    <w:rsid w:val="00A84102"/>
    <w:rsid w:val="00A85915"/>
    <w:rsid w:val="00A86C7D"/>
    <w:rsid w:val="00A931B4"/>
    <w:rsid w:val="00AA1EA0"/>
    <w:rsid w:val="00AA2EF0"/>
    <w:rsid w:val="00AA3CCF"/>
    <w:rsid w:val="00AB36DF"/>
    <w:rsid w:val="00AC4650"/>
    <w:rsid w:val="00AC51DC"/>
    <w:rsid w:val="00AD1841"/>
    <w:rsid w:val="00AE2198"/>
    <w:rsid w:val="00AE2F33"/>
    <w:rsid w:val="00AE5575"/>
    <w:rsid w:val="00B05D2F"/>
    <w:rsid w:val="00B111CC"/>
    <w:rsid w:val="00B13B3C"/>
    <w:rsid w:val="00B22318"/>
    <w:rsid w:val="00B34717"/>
    <w:rsid w:val="00B34FE1"/>
    <w:rsid w:val="00B36C94"/>
    <w:rsid w:val="00B37DEF"/>
    <w:rsid w:val="00B43B63"/>
    <w:rsid w:val="00B51C9E"/>
    <w:rsid w:val="00B53A84"/>
    <w:rsid w:val="00B622D9"/>
    <w:rsid w:val="00B647A4"/>
    <w:rsid w:val="00B71838"/>
    <w:rsid w:val="00B80E8D"/>
    <w:rsid w:val="00B8546E"/>
    <w:rsid w:val="00BA085B"/>
    <w:rsid w:val="00BA4100"/>
    <w:rsid w:val="00BA4646"/>
    <w:rsid w:val="00BA5015"/>
    <w:rsid w:val="00BB2CA4"/>
    <w:rsid w:val="00BC727E"/>
    <w:rsid w:val="00BD00F7"/>
    <w:rsid w:val="00C050DA"/>
    <w:rsid w:val="00C21373"/>
    <w:rsid w:val="00C30E84"/>
    <w:rsid w:val="00C31749"/>
    <w:rsid w:val="00C44290"/>
    <w:rsid w:val="00C539C2"/>
    <w:rsid w:val="00C565A9"/>
    <w:rsid w:val="00C5670F"/>
    <w:rsid w:val="00C57947"/>
    <w:rsid w:val="00C644BB"/>
    <w:rsid w:val="00C70285"/>
    <w:rsid w:val="00C83DEC"/>
    <w:rsid w:val="00C84A41"/>
    <w:rsid w:val="00C87C5E"/>
    <w:rsid w:val="00C91821"/>
    <w:rsid w:val="00C936BF"/>
    <w:rsid w:val="00CB0FDA"/>
    <w:rsid w:val="00CB3FC6"/>
    <w:rsid w:val="00CC4293"/>
    <w:rsid w:val="00CF4FD7"/>
    <w:rsid w:val="00CF6B7E"/>
    <w:rsid w:val="00D0106D"/>
    <w:rsid w:val="00D104E9"/>
    <w:rsid w:val="00D12893"/>
    <w:rsid w:val="00D22CE0"/>
    <w:rsid w:val="00D3345B"/>
    <w:rsid w:val="00D35018"/>
    <w:rsid w:val="00D3550E"/>
    <w:rsid w:val="00D369DB"/>
    <w:rsid w:val="00D36E97"/>
    <w:rsid w:val="00D62804"/>
    <w:rsid w:val="00D663DA"/>
    <w:rsid w:val="00D81C74"/>
    <w:rsid w:val="00D8213D"/>
    <w:rsid w:val="00D96401"/>
    <w:rsid w:val="00DA1B2A"/>
    <w:rsid w:val="00DA2609"/>
    <w:rsid w:val="00DA2BA0"/>
    <w:rsid w:val="00DA4F72"/>
    <w:rsid w:val="00DC1D22"/>
    <w:rsid w:val="00DC3CC1"/>
    <w:rsid w:val="00DD0A39"/>
    <w:rsid w:val="00DD1009"/>
    <w:rsid w:val="00DD28D6"/>
    <w:rsid w:val="00DE0BCC"/>
    <w:rsid w:val="00DE0EC1"/>
    <w:rsid w:val="00DE0F75"/>
    <w:rsid w:val="00DE11B3"/>
    <w:rsid w:val="00DE4172"/>
    <w:rsid w:val="00DF72EE"/>
    <w:rsid w:val="00E03AAF"/>
    <w:rsid w:val="00E05089"/>
    <w:rsid w:val="00E22F4D"/>
    <w:rsid w:val="00E260AC"/>
    <w:rsid w:val="00E26100"/>
    <w:rsid w:val="00E26169"/>
    <w:rsid w:val="00E42BF3"/>
    <w:rsid w:val="00E44CE6"/>
    <w:rsid w:val="00E45BED"/>
    <w:rsid w:val="00E556D8"/>
    <w:rsid w:val="00E6104A"/>
    <w:rsid w:val="00E61C4B"/>
    <w:rsid w:val="00E6576B"/>
    <w:rsid w:val="00E6590C"/>
    <w:rsid w:val="00E66C76"/>
    <w:rsid w:val="00E720C1"/>
    <w:rsid w:val="00E74B23"/>
    <w:rsid w:val="00E7662E"/>
    <w:rsid w:val="00E80C27"/>
    <w:rsid w:val="00E848AE"/>
    <w:rsid w:val="00E86671"/>
    <w:rsid w:val="00EA1436"/>
    <w:rsid w:val="00EA3C7A"/>
    <w:rsid w:val="00EA3F12"/>
    <w:rsid w:val="00EB30D7"/>
    <w:rsid w:val="00EB3E14"/>
    <w:rsid w:val="00EC2B24"/>
    <w:rsid w:val="00EC7F88"/>
    <w:rsid w:val="00EE2A81"/>
    <w:rsid w:val="00EF5CB7"/>
    <w:rsid w:val="00EF68E9"/>
    <w:rsid w:val="00F103FB"/>
    <w:rsid w:val="00F11A1A"/>
    <w:rsid w:val="00F238E4"/>
    <w:rsid w:val="00F26404"/>
    <w:rsid w:val="00F33358"/>
    <w:rsid w:val="00F341CE"/>
    <w:rsid w:val="00F375F1"/>
    <w:rsid w:val="00F42F18"/>
    <w:rsid w:val="00F438F7"/>
    <w:rsid w:val="00F507D1"/>
    <w:rsid w:val="00F57B4A"/>
    <w:rsid w:val="00F57CB6"/>
    <w:rsid w:val="00F73206"/>
    <w:rsid w:val="00F77373"/>
    <w:rsid w:val="00F83733"/>
    <w:rsid w:val="00F8503C"/>
    <w:rsid w:val="00F87268"/>
    <w:rsid w:val="00F9591F"/>
    <w:rsid w:val="00FA2427"/>
    <w:rsid w:val="00FA2947"/>
    <w:rsid w:val="00FB3012"/>
    <w:rsid w:val="00FB43AD"/>
    <w:rsid w:val="00FC1496"/>
    <w:rsid w:val="00FE2AD3"/>
    <w:rsid w:val="00FE2D6F"/>
    <w:rsid w:val="00FF7824"/>
    <w:rsid w:val="0413765C"/>
    <w:rsid w:val="0B751E07"/>
    <w:rsid w:val="12640FD9"/>
    <w:rsid w:val="14C612E2"/>
    <w:rsid w:val="166A74C6"/>
    <w:rsid w:val="19C543E9"/>
    <w:rsid w:val="1C462400"/>
    <w:rsid w:val="1D9F520F"/>
    <w:rsid w:val="1F2A0268"/>
    <w:rsid w:val="265F7165"/>
    <w:rsid w:val="2BD02E34"/>
    <w:rsid w:val="2E6C7620"/>
    <w:rsid w:val="300C7308"/>
    <w:rsid w:val="330E69FB"/>
    <w:rsid w:val="35573B5D"/>
    <w:rsid w:val="3EC15A1A"/>
    <w:rsid w:val="45261430"/>
    <w:rsid w:val="4DCA4D93"/>
    <w:rsid w:val="4EB63828"/>
    <w:rsid w:val="51BC6354"/>
    <w:rsid w:val="52BB39D1"/>
    <w:rsid w:val="5F7740C2"/>
    <w:rsid w:val="627D6372"/>
    <w:rsid w:val="66E0166E"/>
    <w:rsid w:val="74F31205"/>
    <w:rsid w:val="75292EF0"/>
    <w:rsid w:val="799A6EFB"/>
    <w:rsid w:val="7C112E43"/>
    <w:rsid w:val="7EC27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3">
    <w:name w:val="Document Map"/>
    <w:basedOn w:val="1"/>
    <w:link w:val="43"/>
    <w:semiHidden/>
    <w:qFormat/>
    <w:uiPriority w:val="0"/>
    <w:pPr>
      <w:shd w:val="clear" w:color="auto" w:fill="000080"/>
    </w:pPr>
    <w:rPr>
      <w:rFonts w:cs="Times New Roman"/>
      <w:szCs w:val="24"/>
    </w:rPr>
  </w:style>
  <w:style w:type="paragraph" w:styleId="4">
    <w:name w:val="annotation text"/>
    <w:basedOn w:val="1"/>
    <w:link w:val="42"/>
    <w:unhideWhenUsed/>
    <w:qFormat/>
    <w:uiPriority w:val="99"/>
    <w:pPr>
      <w:jc w:val="left"/>
    </w:pPr>
    <w:rPr>
      <w:rFonts w:cs="Times New Roman"/>
    </w:rPr>
  </w:style>
  <w:style w:type="paragraph" w:styleId="5">
    <w:name w:val="Plain Text"/>
    <w:basedOn w:val="1"/>
    <w:link w:val="27"/>
    <w:qFormat/>
    <w:uiPriority w:val="0"/>
    <w:rPr>
      <w:rFonts w:ascii="宋体" w:hAnsi="Courier New" w:cs="Times New Roman"/>
      <w:kern w:val="0"/>
      <w:sz w:val="20"/>
      <w:szCs w:val="20"/>
    </w:rPr>
  </w:style>
  <w:style w:type="paragraph" w:styleId="6">
    <w:name w:val="Date"/>
    <w:basedOn w:val="1"/>
    <w:next w:val="1"/>
    <w:link w:val="19"/>
    <w:qFormat/>
    <w:uiPriority w:val="99"/>
    <w:rPr>
      <w:rFonts w:cs="Times New Roman"/>
      <w:kern w:val="0"/>
      <w:sz w:val="28"/>
      <w:szCs w:val="20"/>
    </w:rPr>
  </w:style>
  <w:style w:type="paragraph" w:styleId="7">
    <w:name w:val="Balloon Text"/>
    <w:basedOn w:val="1"/>
    <w:link w:val="21"/>
    <w:unhideWhenUsed/>
    <w:uiPriority w:val="99"/>
    <w:rPr>
      <w:rFonts w:cs="Times New Roman"/>
      <w:sz w:val="18"/>
      <w:szCs w:val="18"/>
    </w:rPr>
  </w:style>
  <w:style w:type="paragraph" w:styleId="8">
    <w:name w:val="footer"/>
    <w:basedOn w:val="1"/>
    <w:link w:val="22"/>
    <w:uiPriority w:val="0"/>
    <w:pPr>
      <w:tabs>
        <w:tab w:val="center" w:pos="4153"/>
        <w:tab w:val="right" w:pos="8306"/>
      </w:tabs>
      <w:snapToGrid w:val="0"/>
      <w:jc w:val="left"/>
    </w:pPr>
    <w:rPr>
      <w:rFonts w:ascii="Calibri" w:hAnsi="Calibri" w:cs="Times New Roman"/>
      <w:kern w:val="0"/>
      <w:sz w:val="18"/>
      <w:szCs w:val="18"/>
    </w:rPr>
  </w:style>
  <w:style w:type="paragraph" w:styleId="9">
    <w:name w:val="header"/>
    <w:basedOn w:val="1"/>
    <w:link w:val="20"/>
    <w:unhideWhenUsed/>
    <w:uiPriority w:val="0"/>
    <w:pPr>
      <w:pBdr>
        <w:bottom w:val="single" w:color="auto" w:sz="6" w:space="1"/>
      </w:pBdr>
      <w:tabs>
        <w:tab w:val="center" w:pos="4153"/>
        <w:tab w:val="right" w:pos="8306"/>
      </w:tabs>
      <w:snapToGrid w:val="0"/>
      <w:jc w:val="center"/>
    </w:pPr>
    <w:rPr>
      <w:rFonts w:ascii="Calibri" w:hAnsi="Calibri" w:cs="Times New Roman"/>
      <w:kern w:val="0"/>
      <w:sz w:val="18"/>
      <w:szCs w:val="18"/>
    </w:rPr>
  </w:style>
  <w:style w:type="paragraph" w:styleId="10">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4"/>
    <w:next w:val="4"/>
    <w:link w:val="46"/>
    <w:semiHidden/>
    <w:unhideWhenUsed/>
    <w:uiPriority w:val="99"/>
    <w:rPr>
      <w:rFonts w:cs="黑体"/>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page number"/>
    <w:qFormat/>
    <w:uiPriority w:val="0"/>
  </w:style>
  <w:style w:type="character" w:styleId="17">
    <w:name w:val="Hyperlink"/>
    <w:unhideWhenUsed/>
    <w:uiPriority w:val="99"/>
    <w:rPr>
      <w:color w:val="0000FF"/>
      <w:u w:val="single"/>
    </w:rPr>
  </w:style>
  <w:style w:type="character" w:styleId="18">
    <w:name w:val="annotation reference"/>
    <w:basedOn w:val="14"/>
    <w:semiHidden/>
    <w:unhideWhenUsed/>
    <w:uiPriority w:val="99"/>
    <w:rPr>
      <w:sz w:val="21"/>
      <w:szCs w:val="21"/>
    </w:rPr>
  </w:style>
  <w:style w:type="character" w:customStyle="1" w:styleId="19">
    <w:name w:val="日期 Char"/>
    <w:link w:val="6"/>
    <w:qFormat/>
    <w:uiPriority w:val="99"/>
    <w:rPr>
      <w:rFonts w:ascii="Times New Roman" w:hAnsi="Times New Roman" w:eastAsia="宋体" w:cs="Times New Roman"/>
      <w:sz w:val="28"/>
      <w:szCs w:val="20"/>
    </w:rPr>
  </w:style>
  <w:style w:type="character" w:customStyle="1" w:styleId="20">
    <w:name w:val="页眉 Char"/>
    <w:link w:val="9"/>
    <w:uiPriority w:val="0"/>
    <w:rPr>
      <w:rFonts w:ascii="Calibri" w:hAnsi="Calibri" w:eastAsia="宋体" w:cs="黑体"/>
      <w:sz w:val="18"/>
      <w:szCs w:val="18"/>
    </w:rPr>
  </w:style>
  <w:style w:type="character" w:customStyle="1" w:styleId="21">
    <w:name w:val="批注框文本 Char"/>
    <w:link w:val="7"/>
    <w:semiHidden/>
    <w:qFormat/>
    <w:uiPriority w:val="99"/>
    <w:rPr>
      <w:rFonts w:cs="黑体"/>
      <w:kern w:val="2"/>
      <w:sz w:val="18"/>
      <w:szCs w:val="18"/>
    </w:rPr>
  </w:style>
  <w:style w:type="character" w:customStyle="1" w:styleId="22">
    <w:name w:val="页脚 Char"/>
    <w:link w:val="8"/>
    <w:uiPriority w:val="99"/>
    <w:rPr>
      <w:rFonts w:ascii="Calibri" w:hAnsi="Calibri" w:eastAsia="宋体" w:cs="黑体"/>
      <w:sz w:val="18"/>
      <w:szCs w:val="18"/>
    </w:rPr>
  </w:style>
  <w:style w:type="character" w:customStyle="1" w:styleId="23">
    <w:name w:val="列出段落 Char"/>
    <w:link w:val="24"/>
    <w:uiPriority w:val="0"/>
    <w:rPr>
      <w:rFonts w:ascii="Times New Roman" w:hAnsi="Times New Roman" w:eastAsia="宋体" w:cs="Times New Roman"/>
      <w:kern w:val="0"/>
      <w:sz w:val="20"/>
      <w:szCs w:val="20"/>
    </w:rPr>
  </w:style>
  <w:style w:type="paragraph" w:styleId="24">
    <w:name w:val="List Paragraph"/>
    <w:basedOn w:val="1"/>
    <w:link w:val="23"/>
    <w:qFormat/>
    <w:uiPriority w:val="34"/>
    <w:pPr>
      <w:widowControl/>
      <w:ind w:firstLine="420" w:firstLineChars="200"/>
      <w:jc w:val="left"/>
    </w:pPr>
    <w:rPr>
      <w:rFonts w:cs="Times New Roman"/>
      <w:kern w:val="0"/>
      <w:sz w:val="20"/>
      <w:szCs w:val="20"/>
    </w:rPr>
  </w:style>
  <w:style w:type="character" w:customStyle="1" w:styleId="25">
    <w:name w:val="标题 2 Char Char Char"/>
    <w:qFormat/>
    <w:uiPriority w:val="99"/>
    <w:rPr>
      <w:rFonts w:ascii="Arial" w:hAnsi="Arial" w:eastAsia="黑体"/>
      <w:b/>
      <w:kern w:val="2"/>
      <w:sz w:val="32"/>
      <w:lang w:val="en-US" w:eastAsia="zh-CN"/>
    </w:rPr>
  </w:style>
  <w:style w:type="character" w:customStyle="1" w:styleId="26">
    <w:name w:val="纯文本 Char1"/>
    <w:semiHidden/>
    <w:uiPriority w:val="99"/>
    <w:rPr>
      <w:rFonts w:ascii="宋体" w:hAnsi="Courier New" w:eastAsia="宋体" w:cs="Courier New"/>
      <w:szCs w:val="21"/>
    </w:rPr>
  </w:style>
  <w:style w:type="character" w:customStyle="1" w:styleId="27">
    <w:name w:val="纯文本 Char"/>
    <w:link w:val="5"/>
    <w:uiPriority w:val="0"/>
    <w:rPr>
      <w:rFonts w:ascii="宋体" w:hAnsi="Courier New"/>
    </w:rPr>
  </w:style>
  <w:style w:type="paragraph" w:customStyle="1" w:styleId="28">
    <w:name w:val="Normal_15_0"/>
    <w:qFormat/>
    <w:uiPriority w:val="0"/>
    <w:rPr>
      <w:rFonts w:ascii="黑体" w:hAnsi="黑体" w:eastAsia="黑体" w:cs="Times New Roman"/>
      <w:b/>
      <w:sz w:val="32"/>
      <w:szCs w:val="24"/>
      <w:lang w:val="en-US" w:eastAsia="zh-CN" w:bidi="ar-SA"/>
    </w:rPr>
  </w:style>
  <w:style w:type="paragraph" w:customStyle="1" w:styleId="29">
    <w:name w:val="正文_1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1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_4_0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纯文本_0_0"/>
    <w:basedOn w:val="35"/>
    <w:unhideWhenUsed/>
    <w:uiPriority w:val="0"/>
    <w:rPr>
      <w:rFonts w:ascii="宋体" w:hAnsi="Courier New"/>
      <w:szCs w:val="21"/>
    </w:rPr>
  </w:style>
  <w:style w:type="paragraph" w:customStyle="1" w:styleId="35">
    <w:name w:val="正文_7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Normal_10_0"/>
    <w:qFormat/>
    <w:uiPriority w:val="0"/>
    <w:rPr>
      <w:rFonts w:ascii="黑体" w:hAnsi="黑体" w:eastAsia="黑体" w:cs="Times New Roman"/>
      <w:b/>
      <w:sz w:val="32"/>
      <w:szCs w:val="24"/>
      <w:lang w:val="en-US" w:eastAsia="zh-CN" w:bidi="ar-SA"/>
    </w:rPr>
  </w:style>
  <w:style w:type="paragraph" w:customStyle="1" w:styleId="37">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pp"/>
    <w:basedOn w:val="1"/>
    <w:qFormat/>
    <w:uiPriority w:val="0"/>
    <w:pPr>
      <w:widowControl/>
      <w:spacing w:before="100" w:beforeAutospacing="1" w:after="100" w:afterAutospacing="1" w:line="360" w:lineRule="atLeast"/>
      <w:ind w:firstLine="420"/>
      <w:jc w:val="left"/>
    </w:pPr>
    <w:rPr>
      <w:rFonts w:ascii="宋体" w:hAnsi="宋体" w:cs="宋体"/>
      <w:color w:val="000000"/>
      <w:kern w:val="0"/>
      <w:sz w:val="24"/>
      <w:szCs w:val="24"/>
    </w:rPr>
  </w:style>
  <w:style w:type="paragraph" w:customStyle="1" w:styleId="40">
    <w:name w:val="Normal_16_0"/>
    <w:qFormat/>
    <w:uiPriority w:val="0"/>
    <w:rPr>
      <w:rFonts w:ascii="黑体" w:hAnsi="黑体" w:eastAsia="黑体" w:cs="Times New Roman"/>
      <w:b/>
      <w:sz w:val="32"/>
      <w:szCs w:val="24"/>
      <w:lang w:val="en-US" w:eastAsia="zh-CN" w:bidi="ar-SA"/>
    </w:rPr>
  </w:style>
  <w:style w:type="paragraph" w:customStyle="1" w:styleId="41">
    <w:name w:val="正文_8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2">
    <w:name w:val="批注文字 Char"/>
    <w:link w:val="4"/>
    <w:qFormat/>
    <w:uiPriority w:val="99"/>
    <w:rPr>
      <w:kern w:val="2"/>
      <w:sz w:val="21"/>
      <w:szCs w:val="22"/>
    </w:rPr>
  </w:style>
  <w:style w:type="character" w:customStyle="1" w:styleId="43">
    <w:name w:val="文档结构图 Char"/>
    <w:link w:val="3"/>
    <w:semiHidden/>
    <w:uiPriority w:val="0"/>
    <w:rPr>
      <w:kern w:val="2"/>
      <w:sz w:val="21"/>
      <w:szCs w:val="24"/>
      <w:shd w:val="clear" w:color="auto" w:fill="000080"/>
    </w:rPr>
  </w:style>
  <w:style w:type="character" w:customStyle="1" w:styleId="44">
    <w:name w:val="rvts14"/>
    <w:qFormat/>
    <w:uiPriority w:val="0"/>
    <w:rPr>
      <w:rFonts w:ascii="KNLe" w:hAnsi="KNLe"/>
      <w:color w:val="000000"/>
      <w:u w:val="single"/>
    </w:rPr>
  </w:style>
  <w:style w:type="paragraph" w:customStyle="1" w:styleId="45">
    <w:name w:val="正文1"/>
    <w:qFormat/>
    <w:uiPriority w:val="0"/>
    <w:pPr>
      <w:widowControl w:val="0"/>
      <w:jc w:val="both"/>
    </w:pPr>
    <w:rPr>
      <w:rFonts w:ascii="Times New Roman" w:hAnsi="Times New Roman" w:eastAsia="宋体" w:cs="Times New Roman"/>
      <w:lang w:val="en-US" w:eastAsia="zh-CN" w:bidi="ar-SA"/>
    </w:rPr>
  </w:style>
  <w:style w:type="character" w:customStyle="1" w:styleId="46">
    <w:name w:val="批注主题 Char"/>
    <w:basedOn w:val="42"/>
    <w:link w:val="11"/>
    <w:semiHidden/>
    <w:uiPriority w:val="99"/>
    <w:rPr>
      <w:rFonts w:cs="黑体"/>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4735</Words>
  <Characters>26993</Characters>
  <Lines>224</Lines>
  <Paragraphs>63</Paragraphs>
  <TotalTime>2</TotalTime>
  <ScaleCrop>false</ScaleCrop>
  <LinksUpToDate>false</LinksUpToDate>
  <CharactersWithSpaces>31665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2020-06-23T02:35:00Z</dcterms:created>
  <dc:creator>lenovo</dc:creator>
  <cp:lastModifiedBy>nxdlu</cp:lastModifiedBy>
  <cp:lastPrinted>2020-06-16T05:51:00Z</cp:lastPrinted>
  <dcterms:modified xsi:type="dcterms:W3CDTF">2020-06-24T09:35:55Z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