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62"/>
        <w:jc w:val="center"/>
        <w:rPr>
          <w:b/>
          <w:color w:val="auto"/>
          <w:sz w:val="44"/>
          <w:szCs w:val="44"/>
          <w:highlight w:val="none"/>
        </w:rPr>
      </w:pPr>
      <w:bookmarkStart w:id="0" w:name="OLE_LINK2"/>
      <w:bookmarkStart w:id="1" w:name="OLE_LINK1"/>
      <w:bookmarkStart w:id="16" w:name="_GoBack"/>
      <w:r>
        <w:rPr>
          <w:b/>
          <w:color w:val="auto"/>
          <w:sz w:val="44"/>
          <w:szCs w:val="44"/>
          <w:highlight w:val="none"/>
        </w:rPr>
        <w:t>南京信息工程大学</w:t>
      </w:r>
      <w:bookmarkEnd w:id="0"/>
      <w:bookmarkEnd w:id="1"/>
      <w:r>
        <w:rPr>
          <w:rFonts w:hint="eastAsia" w:ascii="宋体" w:hAnsi="宋体"/>
          <w:b/>
          <w:color w:val="auto"/>
          <w:sz w:val="44"/>
          <w:szCs w:val="44"/>
          <w:highlight w:val="none"/>
        </w:rPr>
        <w:t>2020-2022年度新生入学体检服务</w:t>
      </w:r>
      <w:r>
        <w:rPr>
          <w:b/>
          <w:color w:val="auto"/>
          <w:sz w:val="44"/>
          <w:szCs w:val="44"/>
          <w:highlight w:val="none"/>
        </w:rPr>
        <w:t>项目招标文件</w:t>
      </w:r>
    </w:p>
    <w:p>
      <w:pPr>
        <w:pStyle w:val="9"/>
        <w:ind w:left="1470" w:right="1470"/>
        <w:rPr>
          <w:color w:val="auto"/>
          <w:highlight w:val="none"/>
        </w:rPr>
      </w:pPr>
    </w:p>
    <w:p>
      <w:pPr>
        <w:adjustRightInd w:val="0"/>
        <w:snapToGrid w:val="0"/>
        <w:spacing w:line="360" w:lineRule="auto"/>
        <w:jc w:val="center"/>
        <w:rPr>
          <w:rFonts w:ascii="宋体" w:hAnsi="宋体" w:cs="仿宋"/>
          <w:color w:val="auto"/>
          <w:sz w:val="28"/>
          <w:szCs w:val="28"/>
          <w:highlight w:val="none"/>
        </w:rPr>
      </w:pPr>
      <w:r>
        <w:rPr>
          <w:rFonts w:hint="eastAsia" w:ascii="宋体" w:hAnsi="宋体" w:cs="仿宋"/>
          <w:color w:val="auto"/>
          <w:sz w:val="28"/>
          <w:szCs w:val="28"/>
          <w:highlight w:val="none"/>
        </w:rPr>
        <w:t>（招标编号：ZWC2020014）</w:t>
      </w:r>
    </w:p>
    <w:p>
      <w:pPr>
        <w:adjustRightInd w:val="0"/>
        <w:snapToGrid w:val="0"/>
        <w:spacing w:line="360" w:lineRule="auto"/>
        <w:jc w:val="center"/>
        <w:rPr>
          <w:rFonts w:ascii="宋体" w:cs="仿宋"/>
          <w:color w:val="auto"/>
          <w:sz w:val="28"/>
          <w:szCs w:val="28"/>
          <w:highlight w:val="none"/>
        </w:rPr>
      </w:pPr>
    </w:p>
    <w:p>
      <w:pPr>
        <w:adjustRightInd w:val="0"/>
        <w:snapToGrid w:val="0"/>
        <w:spacing w:line="360" w:lineRule="auto"/>
        <w:jc w:val="center"/>
        <w:rPr>
          <w:rFonts w:ascii="宋体" w:cs="仿宋"/>
          <w:color w:val="auto"/>
          <w:sz w:val="28"/>
          <w:szCs w:val="28"/>
          <w:highlight w:val="none"/>
        </w:rPr>
      </w:pPr>
      <w:r>
        <w:rPr>
          <w:rFonts w:ascii="宋体" w:hAnsi="宋体" w:cs="仿宋"/>
          <w:color w:val="auto"/>
          <w:sz w:val="28"/>
          <w:szCs w:val="28"/>
          <w:highlight w:val="none"/>
        </w:rPr>
        <w:t>(</w:t>
      </w:r>
      <w:r>
        <w:rPr>
          <w:rFonts w:ascii="宋体" w:hAnsi="宋体" w:cs="仿宋"/>
          <w:color w:val="auto"/>
          <w:sz w:val="28"/>
          <w:szCs w:val="28"/>
          <w:highlight w:val="none"/>
          <w:u w:val="single"/>
        </w:rPr>
        <w:t>20</w:t>
      </w:r>
      <w:r>
        <w:rPr>
          <w:rFonts w:hint="eastAsia" w:ascii="宋体" w:hAnsi="宋体" w:cs="仿宋"/>
          <w:color w:val="auto"/>
          <w:sz w:val="28"/>
          <w:szCs w:val="28"/>
          <w:highlight w:val="none"/>
          <w:u w:val="single"/>
        </w:rPr>
        <w:t>20年06月24日16：</w:t>
      </w:r>
      <w:r>
        <w:rPr>
          <w:rFonts w:ascii="宋体" w:cs="仿宋"/>
          <w:color w:val="auto"/>
          <w:sz w:val="28"/>
          <w:szCs w:val="28"/>
          <w:highlight w:val="none"/>
          <w:u w:val="single"/>
        </w:rPr>
        <w:t>00</w:t>
      </w:r>
      <w:r>
        <w:rPr>
          <w:rFonts w:hint="eastAsia" w:ascii="宋体" w:hAnsi="宋体" w:cs="仿宋"/>
          <w:color w:val="auto"/>
          <w:sz w:val="28"/>
          <w:szCs w:val="28"/>
          <w:highlight w:val="none"/>
          <w:u w:val="single"/>
        </w:rPr>
        <w:t>定标发标版</w:t>
      </w:r>
      <w:r>
        <w:rPr>
          <w:rFonts w:ascii="宋体" w:hAnsi="宋体" w:cs="仿宋"/>
          <w:color w:val="auto"/>
          <w:sz w:val="28"/>
          <w:szCs w:val="28"/>
          <w:highlight w:val="none"/>
        </w:rPr>
        <w:t>)</w:t>
      </w:r>
    </w:p>
    <w:p>
      <w:pPr>
        <w:jc w:val="center"/>
        <w:rPr>
          <w:b/>
          <w:color w:val="auto"/>
          <w:sz w:val="28"/>
          <w:szCs w:val="28"/>
          <w:highlight w:val="none"/>
        </w:rPr>
      </w:pP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为做好新生入学服务工作，受校总务处的委托，就2020-2022年度新生入学体检服务项目进行公开招标，欢迎符合条件</w:t>
      </w:r>
      <w:r>
        <w:rPr>
          <w:rFonts w:ascii="宋体" w:hAnsi="宋体"/>
          <w:color w:val="auto"/>
          <w:sz w:val="28"/>
          <w:szCs w:val="28"/>
          <w:highlight w:val="none"/>
        </w:rPr>
        <w:t>的供应商报名投标，现将有关情况说明如下：</w:t>
      </w:r>
    </w:p>
    <w:p>
      <w:pPr>
        <w:spacing w:line="360" w:lineRule="auto"/>
        <w:ind w:firstLine="480" w:firstLineChars="200"/>
        <w:rPr>
          <w:color w:val="auto"/>
          <w:sz w:val="24"/>
          <w:highlight w:val="none"/>
        </w:rPr>
      </w:pPr>
    </w:p>
    <w:p>
      <w:pPr>
        <w:pStyle w:val="33"/>
        <w:spacing w:line="360" w:lineRule="auto"/>
        <w:ind w:firstLine="0" w:firstLineChars="0"/>
        <w:jc w:val="center"/>
        <w:rPr>
          <w:rFonts w:ascii="宋体" w:hAnsi="宋体" w:cs="仿宋"/>
          <w:b/>
          <w:bCs/>
          <w:color w:val="auto"/>
          <w:kern w:val="2"/>
          <w:sz w:val="28"/>
          <w:szCs w:val="28"/>
          <w:highlight w:val="none"/>
        </w:rPr>
      </w:pPr>
      <w:r>
        <w:rPr>
          <w:rFonts w:hint="eastAsia" w:ascii="宋体" w:hAnsi="宋体" w:cs="仿宋"/>
          <w:b/>
          <w:bCs/>
          <w:color w:val="auto"/>
          <w:kern w:val="2"/>
          <w:sz w:val="28"/>
          <w:szCs w:val="28"/>
          <w:highlight w:val="none"/>
        </w:rPr>
        <w:t>一、招标项目名称及简要说明</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（一）</w:t>
      </w:r>
      <w:r>
        <w:rPr>
          <w:rFonts w:ascii="宋体" w:hAnsi="宋体"/>
          <w:color w:val="auto"/>
          <w:sz w:val="28"/>
          <w:szCs w:val="28"/>
          <w:highlight w:val="none"/>
        </w:rPr>
        <w:t>项目名称：南京信息工程大学</w:t>
      </w:r>
      <w:r>
        <w:rPr>
          <w:rFonts w:hint="eastAsia" w:ascii="宋体" w:hAnsi="宋体"/>
          <w:color w:val="auto"/>
          <w:sz w:val="28"/>
          <w:szCs w:val="28"/>
          <w:highlight w:val="none"/>
        </w:rPr>
        <w:t>2020-2022年度新生入学体检服务项目。</w:t>
      </w:r>
    </w:p>
    <w:p>
      <w:pPr>
        <w:widowControl/>
        <w:snapToGrid w:val="0"/>
        <w:spacing w:line="360" w:lineRule="auto"/>
        <w:ind w:firstLine="560" w:firstLineChars="200"/>
        <w:jc w:val="left"/>
        <w:rPr>
          <w:rFonts w:ascii="宋体" w:hAnsi="宋体" w:cs="Arial"/>
          <w:color w:val="auto"/>
          <w:sz w:val="28"/>
          <w:szCs w:val="28"/>
          <w:highlight w:val="none"/>
        </w:rPr>
      </w:pPr>
      <w:r>
        <w:rPr>
          <w:rFonts w:hint="eastAsia" w:ascii="宋体" w:hAnsi="宋体" w:cs="Arial"/>
          <w:color w:val="auto"/>
          <w:sz w:val="28"/>
          <w:szCs w:val="28"/>
          <w:highlight w:val="none"/>
        </w:rPr>
        <w:t>（二）项目说明：</w:t>
      </w:r>
    </w:p>
    <w:p>
      <w:pPr>
        <w:widowControl/>
        <w:snapToGrid w:val="0"/>
        <w:spacing w:line="360" w:lineRule="auto"/>
        <w:ind w:firstLine="560" w:firstLineChars="200"/>
        <w:jc w:val="left"/>
        <w:rPr>
          <w:rFonts w:ascii="宋体" w:hAnsi="宋体" w:cs="Arial"/>
          <w:color w:val="auto"/>
          <w:sz w:val="28"/>
          <w:szCs w:val="28"/>
          <w:highlight w:val="none"/>
        </w:rPr>
      </w:pPr>
      <w:r>
        <w:rPr>
          <w:rFonts w:hint="eastAsia" w:ascii="宋体" w:hAnsi="宋体" w:cs="Arial"/>
          <w:color w:val="auto"/>
          <w:sz w:val="28"/>
          <w:szCs w:val="28"/>
          <w:highlight w:val="none"/>
        </w:rPr>
        <w:t>1.体检方式：上门集中体检。</w:t>
      </w:r>
    </w:p>
    <w:p>
      <w:pPr>
        <w:widowControl/>
        <w:snapToGrid w:val="0"/>
        <w:spacing w:line="360" w:lineRule="auto"/>
        <w:ind w:firstLine="560" w:firstLineChars="200"/>
        <w:jc w:val="left"/>
        <w:rPr>
          <w:rFonts w:ascii="宋体" w:hAnsi="宋体" w:cs="Arial"/>
          <w:color w:val="auto"/>
          <w:sz w:val="28"/>
          <w:szCs w:val="28"/>
          <w:highlight w:val="none"/>
        </w:rPr>
      </w:pPr>
      <w:r>
        <w:rPr>
          <w:rFonts w:hint="eastAsia" w:ascii="宋体" w:hAnsi="宋体" w:cs="Arial"/>
          <w:color w:val="auto"/>
          <w:sz w:val="28"/>
          <w:szCs w:val="28"/>
          <w:highlight w:val="none"/>
        </w:rPr>
        <w:t>2.服务地点：南京市江北新区宁六路219号南京信息工程大学校内指定场所。</w:t>
      </w:r>
    </w:p>
    <w:p>
      <w:pPr>
        <w:widowControl/>
        <w:snapToGrid w:val="0"/>
        <w:spacing w:line="360" w:lineRule="auto"/>
        <w:ind w:firstLine="560" w:firstLineChars="200"/>
        <w:jc w:val="left"/>
        <w:rPr>
          <w:rFonts w:ascii="宋体" w:hAnsi="宋体" w:cs="Arial"/>
          <w:color w:val="auto"/>
          <w:sz w:val="28"/>
          <w:szCs w:val="28"/>
          <w:highlight w:val="none"/>
        </w:rPr>
      </w:pPr>
      <w:r>
        <w:rPr>
          <w:rFonts w:hint="eastAsia" w:ascii="宋体" w:hAnsi="宋体" w:cs="Arial"/>
          <w:color w:val="auto"/>
          <w:sz w:val="28"/>
          <w:szCs w:val="28"/>
          <w:highlight w:val="none"/>
        </w:rPr>
        <w:t>3.服务方式：包工包料。</w:t>
      </w:r>
    </w:p>
    <w:p>
      <w:pPr>
        <w:widowControl/>
        <w:snapToGrid w:val="0"/>
        <w:spacing w:line="360" w:lineRule="auto"/>
        <w:ind w:firstLine="560" w:firstLineChars="200"/>
        <w:jc w:val="left"/>
        <w:rPr>
          <w:rFonts w:ascii="宋体" w:hAnsi="宋体" w:cs="Arial"/>
          <w:color w:val="auto"/>
          <w:sz w:val="28"/>
          <w:szCs w:val="28"/>
          <w:highlight w:val="none"/>
        </w:rPr>
      </w:pPr>
      <w:r>
        <w:rPr>
          <w:rFonts w:hint="eastAsia" w:ascii="宋体" w:hAnsi="宋体" w:cs="Arial"/>
          <w:color w:val="auto"/>
          <w:sz w:val="28"/>
          <w:szCs w:val="28"/>
          <w:highlight w:val="none"/>
        </w:rPr>
        <w:t>4.体检学生人数：每年度入学新生约10200人（承诺给贫困生提供免费体检服务），具体人数以实际参检人数为准。</w:t>
      </w:r>
    </w:p>
    <w:p>
      <w:pPr>
        <w:widowControl/>
        <w:snapToGrid w:val="0"/>
        <w:spacing w:line="360" w:lineRule="auto"/>
        <w:ind w:firstLine="560" w:firstLineChars="200"/>
        <w:jc w:val="left"/>
        <w:rPr>
          <w:rFonts w:ascii="宋体" w:hAnsi="宋体" w:cs="Arial"/>
          <w:color w:val="auto"/>
          <w:sz w:val="28"/>
          <w:szCs w:val="28"/>
          <w:highlight w:val="none"/>
        </w:rPr>
      </w:pPr>
      <w:r>
        <w:rPr>
          <w:rFonts w:hint="eastAsia" w:ascii="宋体" w:hAnsi="宋体" w:cs="Arial"/>
          <w:color w:val="auto"/>
          <w:sz w:val="28"/>
          <w:szCs w:val="28"/>
          <w:highlight w:val="none"/>
        </w:rPr>
        <w:t>5.体检收费：最高限价：86元/人。</w:t>
      </w:r>
    </w:p>
    <w:p>
      <w:pPr>
        <w:widowControl/>
        <w:snapToGrid w:val="0"/>
        <w:spacing w:line="360" w:lineRule="auto"/>
        <w:ind w:firstLine="560" w:firstLineChars="200"/>
        <w:jc w:val="left"/>
        <w:rPr>
          <w:rFonts w:ascii="宋体" w:hAnsi="宋体" w:cs="Arial"/>
          <w:color w:val="auto"/>
          <w:sz w:val="28"/>
          <w:szCs w:val="28"/>
          <w:highlight w:val="none"/>
        </w:rPr>
      </w:pPr>
      <w:r>
        <w:rPr>
          <w:rFonts w:hint="eastAsia" w:ascii="宋体" w:hAnsi="宋体" w:cs="Arial"/>
          <w:color w:val="auto"/>
          <w:sz w:val="28"/>
          <w:szCs w:val="28"/>
          <w:highlight w:val="none"/>
        </w:rPr>
        <w:t>6.体检主要内容：</w:t>
      </w:r>
    </w:p>
    <w:p>
      <w:pPr>
        <w:widowControl/>
        <w:snapToGrid w:val="0"/>
        <w:spacing w:line="360" w:lineRule="auto"/>
        <w:ind w:firstLine="560" w:firstLineChars="200"/>
        <w:jc w:val="left"/>
        <w:rPr>
          <w:rFonts w:ascii="宋体" w:hAnsi="宋体" w:cs="Arial"/>
          <w:color w:val="auto"/>
          <w:sz w:val="28"/>
          <w:szCs w:val="28"/>
          <w:highlight w:val="none"/>
        </w:rPr>
      </w:pPr>
      <w:r>
        <w:rPr>
          <w:rFonts w:hint="eastAsia" w:ascii="宋体" w:hAnsi="宋体" w:cs="Arial"/>
          <w:color w:val="auto"/>
          <w:sz w:val="28"/>
          <w:szCs w:val="28"/>
          <w:highlight w:val="none"/>
        </w:rPr>
        <w:t>（1）普通检查：身高、体重、内科、外科、血压、辨色力（本科生）</w:t>
      </w:r>
    </w:p>
    <w:p>
      <w:pPr>
        <w:widowControl/>
        <w:snapToGrid w:val="0"/>
        <w:spacing w:line="360" w:lineRule="auto"/>
        <w:ind w:firstLine="560" w:firstLineChars="200"/>
        <w:jc w:val="left"/>
        <w:rPr>
          <w:rFonts w:ascii="宋体" w:hAnsi="宋体" w:cs="Arial"/>
          <w:color w:val="auto"/>
          <w:sz w:val="28"/>
          <w:szCs w:val="28"/>
          <w:highlight w:val="none"/>
        </w:rPr>
      </w:pPr>
      <w:r>
        <w:rPr>
          <w:rFonts w:hint="eastAsia" w:ascii="宋体" w:hAnsi="宋体" w:cs="Arial"/>
          <w:color w:val="auto"/>
          <w:sz w:val="28"/>
          <w:szCs w:val="28"/>
          <w:highlight w:val="none"/>
        </w:rPr>
        <w:t>（2）检验：血细胞分析（五分类仪器检测法）、血清丙氨酸氨基转移酶（ALT或GPT，简称谷丙转氨酶）测定（速率法）、尿素测定（化学法、酶促动力学法）、肌酐测定（酶促动力学法）、血清尿酸测定。</w:t>
      </w:r>
    </w:p>
    <w:p>
      <w:pPr>
        <w:widowControl/>
        <w:snapToGrid w:val="0"/>
        <w:spacing w:line="360" w:lineRule="auto"/>
        <w:ind w:firstLine="560" w:firstLineChars="200"/>
        <w:jc w:val="left"/>
        <w:rPr>
          <w:rFonts w:ascii="宋体" w:hAnsi="宋体" w:cs="Arial"/>
          <w:color w:val="auto"/>
          <w:sz w:val="28"/>
          <w:szCs w:val="28"/>
          <w:highlight w:val="none"/>
        </w:rPr>
      </w:pPr>
      <w:r>
        <w:rPr>
          <w:rFonts w:hint="eastAsia" w:ascii="宋体" w:hAnsi="宋体" w:cs="Arial"/>
          <w:color w:val="auto"/>
          <w:sz w:val="28"/>
          <w:szCs w:val="28"/>
          <w:highlight w:val="none"/>
        </w:rPr>
        <w:t>（3）影像检查：数字化摄影（DR）（含数据采集、存储、图像显示，不得加收滤线器费，曝光不得超过2次）</w:t>
      </w:r>
    </w:p>
    <w:p>
      <w:pPr>
        <w:widowControl/>
        <w:snapToGrid w:val="0"/>
        <w:spacing w:line="360" w:lineRule="auto"/>
        <w:ind w:firstLine="560" w:firstLineChars="200"/>
        <w:jc w:val="left"/>
        <w:rPr>
          <w:rFonts w:ascii="宋体" w:hAnsi="宋体" w:cs="Arial"/>
          <w:color w:val="auto"/>
          <w:sz w:val="28"/>
          <w:szCs w:val="28"/>
          <w:highlight w:val="none"/>
        </w:rPr>
      </w:pPr>
      <w:r>
        <w:rPr>
          <w:rFonts w:hint="eastAsia" w:ascii="宋体" w:hAnsi="宋体" w:cs="Arial"/>
          <w:color w:val="auto"/>
          <w:sz w:val="28"/>
          <w:szCs w:val="28"/>
          <w:highlight w:val="none"/>
        </w:rPr>
        <w:t>7.服务时间：新生体检预计9月中下旬进行（具体时间以学校通知为准，甲方将提前约40个日历天通知中标方具体体检时间，中标方必须在甲方规定时间为新生进行体检），所有新生检查项目要求在4个日历天内完成（其中约8500名本科生要求在前3个日历天内完成）。</w:t>
      </w:r>
    </w:p>
    <w:p>
      <w:pPr>
        <w:widowControl/>
        <w:snapToGrid w:val="0"/>
        <w:spacing w:line="360" w:lineRule="auto"/>
        <w:ind w:firstLine="560" w:firstLineChars="200"/>
        <w:jc w:val="left"/>
        <w:rPr>
          <w:rFonts w:ascii="宋体" w:hAnsi="宋体" w:cs="Arial"/>
          <w:color w:val="auto"/>
          <w:sz w:val="28"/>
          <w:szCs w:val="28"/>
          <w:highlight w:val="none"/>
        </w:rPr>
      </w:pPr>
      <w:r>
        <w:rPr>
          <w:rFonts w:hint="eastAsia" w:ascii="宋体" w:hAnsi="宋体" w:cs="Arial"/>
          <w:color w:val="auto"/>
          <w:sz w:val="28"/>
          <w:szCs w:val="28"/>
          <w:highlight w:val="none"/>
        </w:rPr>
        <w:t>服务期限：本项目2020年9月开始，服务期限为1+1+1（服务期限为3年，合同一年一签，首签1年）。一年期满考核合格续签，服务期限内价格不变。</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 xml:space="preserve">服务质量：保证体检质量，体检结果准确无误。从体检第二个工作日起需将上一个体检日内发现的体检异常（不能参加军训的学生）结果反馈给学校综合门诊部。 </w:t>
      </w:r>
    </w:p>
    <w:p>
      <w:pPr>
        <w:widowControl/>
        <w:snapToGrid w:val="0"/>
        <w:spacing w:line="360" w:lineRule="auto"/>
        <w:ind w:firstLine="560" w:firstLineChars="200"/>
        <w:jc w:val="left"/>
        <w:rPr>
          <w:rFonts w:ascii="宋体" w:hAnsi="宋体" w:cs="Arial"/>
          <w:color w:val="auto"/>
          <w:sz w:val="28"/>
          <w:szCs w:val="28"/>
          <w:highlight w:val="none"/>
        </w:rPr>
      </w:pPr>
      <w:r>
        <w:rPr>
          <w:rFonts w:hint="eastAsia" w:ascii="宋体" w:hAnsi="宋体" w:cs="Arial"/>
          <w:color w:val="auto"/>
          <w:sz w:val="28"/>
          <w:szCs w:val="28"/>
          <w:highlight w:val="none"/>
        </w:rPr>
        <w:t>（三）体检报告事宜：</w:t>
      </w:r>
    </w:p>
    <w:p>
      <w:pPr>
        <w:widowControl/>
        <w:snapToGrid w:val="0"/>
        <w:spacing w:line="360" w:lineRule="auto"/>
        <w:ind w:firstLine="560" w:firstLineChars="200"/>
        <w:jc w:val="left"/>
        <w:rPr>
          <w:rFonts w:ascii="宋体" w:hAnsi="宋体" w:cs="Arial"/>
          <w:color w:val="auto"/>
          <w:sz w:val="28"/>
          <w:szCs w:val="28"/>
          <w:highlight w:val="none"/>
        </w:rPr>
      </w:pPr>
      <w:r>
        <w:rPr>
          <w:rFonts w:hint="eastAsia" w:ascii="宋体" w:hAnsi="宋体" w:cs="Arial"/>
          <w:color w:val="auto"/>
          <w:sz w:val="28"/>
          <w:szCs w:val="28"/>
          <w:highlight w:val="none"/>
        </w:rPr>
        <w:t>1.有传染性疾病患者当天出结果。如肺结核等，及时告知校综合门诊部负责人。</w:t>
      </w:r>
    </w:p>
    <w:p>
      <w:pPr>
        <w:widowControl/>
        <w:snapToGrid w:val="0"/>
        <w:spacing w:line="360" w:lineRule="auto"/>
        <w:ind w:firstLine="560" w:firstLineChars="200"/>
        <w:jc w:val="left"/>
        <w:rPr>
          <w:rFonts w:ascii="宋体" w:hAnsi="宋体" w:cs="Arial"/>
          <w:color w:val="auto"/>
          <w:sz w:val="28"/>
          <w:szCs w:val="28"/>
          <w:highlight w:val="none"/>
        </w:rPr>
      </w:pPr>
      <w:r>
        <w:rPr>
          <w:rFonts w:hint="eastAsia" w:ascii="宋体" w:hAnsi="宋体" w:cs="Arial"/>
          <w:color w:val="auto"/>
          <w:sz w:val="28"/>
          <w:szCs w:val="28"/>
          <w:highlight w:val="none"/>
        </w:rPr>
        <w:t>2.体检结束后10日历天内出具个人体检报告，团检报告，体检大数据汇总表，包括参检人数及比率、未检人数及比率、主要指标异常人数及比率、未检人员名单等。上述材料均提供纸质、电子两种。</w:t>
      </w:r>
    </w:p>
    <w:p>
      <w:pPr>
        <w:widowControl/>
        <w:snapToGrid w:val="0"/>
        <w:spacing w:line="360" w:lineRule="auto"/>
        <w:ind w:firstLine="560" w:firstLineChars="200"/>
        <w:jc w:val="left"/>
        <w:rPr>
          <w:rFonts w:ascii="宋体" w:hAnsi="宋体" w:cs="Arial"/>
          <w:color w:val="auto"/>
          <w:sz w:val="28"/>
          <w:szCs w:val="28"/>
          <w:highlight w:val="none"/>
        </w:rPr>
      </w:pPr>
      <w:r>
        <w:rPr>
          <w:rFonts w:hint="eastAsia" w:ascii="宋体" w:hAnsi="宋体" w:cs="Arial"/>
          <w:color w:val="auto"/>
          <w:sz w:val="28"/>
          <w:szCs w:val="28"/>
          <w:highlight w:val="none"/>
        </w:rPr>
        <w:t>3.建立学生个人健康档案，实施网上查询。</w:t>
      </w:r>
    </w:p>
    <w:p>
      <w:pPr>
        <w:widowControl/>
        <w:snapToGrid w:val="0"/>
        <w:spacing w:line="360" w:lineRule="auto"/>
        <w:ind w:firstLine="560" w:firstLineChars="200"/>
        <w:jc w:val="left"/>
        <w:rPr>
          <w:rFonts w:ascii="宋体" w:hAnsi="宋体" w:cs="Arial"/>
          <w:color w:val="auto"/>
          <w:sz w:val="28"/>
          <w:szCs w:val="28"/>
          <w:highlight w:val="none"/>
        </w:rPr>
      </w:pPr>
      <w:r>
        <w:rPr>
          <w:rFonts w:hint="eastAsia" w:ascii="宋体" w:hAnsi="宋体" w:cs="Arial"/>
          <w:color w:val="auto"/>
          <w:sz w:val="28"/>
          <w:szCs w:val="28"/>
          <w:highlight w:val="none"/>
        </w:rPr>
        <w:t>4.体检机构做好体检结果保密工作，如因体检机构造成的结果泄露，将承担相应后果。</w:t>
      </w:r>
    </w:p>
    <w:p>
      <w:pPr>
        <w:widowControl/>
        <w:snapToGrid w:val="0"/>
        <w:spacing w:line="360" w:lineRule="auto"/>
        <w:ind w:firstLine="560" w:firstLineChars="200"/>
        <w:jc w:val="left"/>
        <w:rPr>
          <w:rFonts w:ascii="宋体" w:hAnsi="宋体" w:cs="Arial"/>
          <w:color w:val="auto"/>
          <w:sz w:val="28"/>
          <w:szCs w:val="28"/>
          <w:highlight w:val="none"/>
        </w:rPr>
      </w:pPr>
      <w:r>
        <w:rPr>
          <w:rFonts w:hint="eastAsia" w:ascii="宋体" w:hAnsi="宋体" w:cs="Arial"/>
          <w:color w:val="auto"/>
          <w:sz w:val="28"/>
          <w:szCs w:val="28"/>
          <w:highlight w:val="none"/>
        </w:rPr>
        <w:t>（四）本服务项目必须由中标单位自行完成，严禁转包和擅自分包。否则我校有权单方面终止本合同的执行，并且承包人支付按合同价款10%的违约金，由此所造成的一切后果和经济损失均由承包人自行负责和承担。</w:t>
      </w:r>
    </w:p>
    <w:p>
      <w:pPr>
        <w:widowControl/>
        <w:snapToGrid w:val="0"/>
        <w:spacing w:line="360" w:lineRule="auto"/>
        <w:ind w:firstLine="560" w:firstLineChars="200"/>
        <w:jc w:val="left"/>
        <w:rPr>
          <w:rFonts w:ascii="宋体" w:hAnsi="宋体" w:cs="Arial"/>
          <w:color w:val="auto"/>
          <w:sz w:val="28"/>
          <w:szCs w:val="28"/>
          <w:highlight w:val="none"/>
        </w:rPr>
      </w:pPr>
      <w:r>
        <w:rPr>
          <w:rFonts w:hint="eastAsia" w:ascii="宋体" w:hAnsi="宋体" w:cs="Arial"/>
          <w:color w:val="auto"/>
          <w:sz w:val="28"/>
          <w:szCs w:val="28"/>
          <w:highlight w:val="none"/>
        </w:rPr>
        <w:t>（五）本项目不接受联合体投标。</w:t>
      </w:r>
    </w:p>
    <w:p>
      <w:pPr>
        <w:pStyle w:val="41"/>
        <w:adjustRightInd w:val="0"/>
        <w:snapToGrid w:val="0"/>
        <w:spacing w:before="0" w:beforeAutospacing="0" w:after="0" w:afterAutospacing="0" w:line="360" w:lineRule="auto"/>
        <w:ind w:firstLine="560" w:firstLineChars="200"/>
        <w:rPr>
          <w:rFonts w:cs="Arial"/>
          <w:color w:val="auto"/>
          <w:kern w:val="2"/>
          <w:sz w:val="28"/>
          <w:szCs w:val="28"/>
          <w:highlight w:val="none"/>
        </w:rPr>
      </w:pPr>
      <w:bookmarkStart w:id="2" w:name="_Hlk9865971"/>
      <w:r>
        <w:rPr>
          <w:rFonts w:hint="eastAsia" w:cs="Arial"/>
          <w:color w:val="auto"/>
          <w:kern w:val="2"/>
          <w:sz w:val="28"/>
          <w:szCs w:val="28"/>
          <w:highlight w:val="none"/>
        </w:rPr>
        <w:t>（六）本次招标采取公开招标方式，不承诺最低价（最高价）中标。招标公告和中标公示信息均在</w:t>
      </w:r>
      <w:r>
        <w:rPr>
          <w:color w:val="auto"/>
          <w:highlight w:val="none"/>
        </w:rPr>
        <w:fldChar w:fldCharType="begin"/>
      </w:r>
      <w:r>
        <w:rPr>
          <w:color w:val="auto"/>
          <w:highlight w:val="none"/>
        </w:rPr>
        <w:instrText xml:space="preserve"> HYPERLINK "https://bulletin.nuist.edu.cn/779/list.htm" </w:instrText>
      </w:r>
      <w:r>
        <w:rPr>
          <w:color w:val="auto"/>
          <w:highlight w:val="none"/>
        </w:rPr>
        <w:fldChar w:fldCharType="separate"/>
      </w:r>
      <w:r>
        <w:rPr>
          <w:rFonts w:hint="eastAsia" w:cs="Arial"/>
          <w:color w:val="auto"/>
          <w:kern w:val="2"/>
          <w:sz w:val="28"/>
          <w:szCs w:val="28"/>
          <w:highlight w:val="none"/>
        </w:rPr>
        <w:t>https://bulletin.nuist.edu.cn/779/list.htm</w:t>
      </w:r>
      <w:r>
        <w:rPr>
          <w:rFonts w:hint="eastAsia" w:cs="Arial"/>
          <w:color w:val="auto"/>
          <w:kern w:val="2"/>
          <w:sz w:val="28"/>
          <w:szCs w:val="28"/>
          <w:highlight w:val="none"/>
        </w:rPr>
        <w:fldChar w:fldCharType="end"/>
      </w:r>
      <w:r>
        <w:rPr>
          <w:rFonts w:hint="eastAsia" w:cs="Arial"/>
          <w:color w:val="auto"/>
          <w:kern w:val="2"/>
          <w:sz w:val="28"/>
          <w:szCs w:val="28"/>
          <w:highlight w:val="none"/>
        </w:rPr>
        <w:t>和</w:t>
      </w:r>
      <w:r>
        <w:rPr>
          <w:color w:val="auto"/>
          <w:highlight w:val="none"/>
        </w:rPr>
        <w:fldChar w:fldCharType="begin"/>
      </w:r>
      <w:r>
        <w:rPr>
          <w:color w:val="auto"/>
          <w:highlight w:val="none"/>
        </w:rPr>
        <w:instrText xml:space="preserve"> HYPERLINK "http://zbc.nuist.edu.cn" </w:instrText>
      </w:r>
      <w:r>
        <w:rPr>
          <w:color w:val="auto"/>
          <w:highlight w:val="none"/>
        </w:rPr>
        <w:fldChar w:fldCharType="separate"/>
      </w:r>
      <w:r>
        <w:rPr>
          <w:rFonts w:hint="eastAsia" w:cs="Arial"/>
          <w:color w:val="auto"/>
          <w:kern w:val="2"/>
          <w:sz w:val="28"/>
          <w:szCs w:val="28"/>
          <w:highlight w:val="none"/>
        </w:rPr>
        <w:t>zbc.nuist.edu.cn</w:t>
      </w:r>
      <w:r>
        <w:rPr>
          <w:rFonts w:hint="eastAsia" w:cs="Arial"/>
          <w:color w:val="auto"/>
          <w:kern w:val="2"/>
          <w:sz w:val="28"/>
          <w:szCs w:val="28"/>
          <w:highlight w:val="none"/>
        </w:rPr>
        <w:fldChar w:fldCharType="end"/>
      </w:r>
      <w:r>
        <w:rPr>
          <w:rFonts w:hint="eastAsia" w:cs="Arial"/>
          <w:color w:val="auto"/>
          <w:kern w:val="2"/>
          <w:sz w:val="28"/>
          <w:szCs w:val="28"/>
          <w:highlight w:val="none"/>
        </w:rPr>
        <w:t>网页上公开发布,接受监督。欢迎社会招标机构和网站转载，转载信息与我校网站信息不一致时，以我校网站为准。</w:t>
      </w:r>
    </w:p>
    <w:bookmarkEnd w:id="2"/>
    <w:p>
      <w:pPr>
        <w:pStyle w:val="41"/>
        <w:adjustRightInd w:val="0"/>
        <w:snapToGrid w:val="0"/>
        <w:spacing w:before="0" w:beforeAutospacing="0" w:after="0" w:afterAutospacing="0" w:line="360" w:lineRule="auto"/>
        <w:ind w:firstLine="560" w:firstLineChars="200"/>
        <w:rPr>
          <w:rFonts w:cs="Arial"/>
          <w:color w:val="auto"/>
          <w:kern w:val="2"/>
          <w:sz w:val="28"/>
          <w:szCs w:val="28"/>
          <w:highlight w:val="none"/>
        </w:rPr>
      </w:pPr>
      <w:bookmarkStart w:id="3" w:name="_Hlk9866054"/>
      <w:r>
        <w:rPr>
          <w:rFonts w:hint="eastAsia" w:cs="Arial"/>
          <w:color w:val="auto"/>
          <w:kern w:val="2"/>
          <w:sz w:val="28"/>
          <w:szCs w:val="28"/>
          <w:highlight w:val="none"/>
        </w:rPr>
        <w:t>（七）招标文件由我校采购人、项目归口管理部门和财务处联合起草；经学校相关职能部门会审通过形成正式招标文件。同时打印3份纸质的正式招标文件，由财务处负责人和招标科工作人员同时签字并加盖财务处骑缝章后，分别交财务处、项目归口管理部门（或采购人）、审计处各1份，作为相关部门存档、合同签订、项目竣工验收和决（结）算审计，以及处理纠纷等的依据。</w:t>
      </w:r>
    </w:p>
    <w:bookmarkEnd w:id="3"/>
    <w:p>
      <w:pPr>
        <w:pStyle w:val="41"/>
        <w:adjustRightInd w:val="0"/>
        <w:snapToGrid w:val="0"/>
        <w:spacing w:before="0" w:beforeAutospacing="0" w:after="0" w:afterAutospacing="0" w:line="360" w:lineRule="auto"/>
        <w:ind w:firstLine="560" w:firstLineChars="200"/>
        <w:rPr>
          <w:rFonts w:cs="Arial"/>
          <w:color w:val="auto"/>
          <w:kern w:val="2"/>
          <w:sz w:val="28"/>
          <w:szCs w:val="28"/>
          <w:highlight w:val="none"/>
        </w:rPr>
      </w:pPr>
      <w:r>
        <w:rPr>
          <w:rFonts w:hint="eastAsia" w:cs="Arial"/>
          <w:color w:val="auto"/>
          <w:kern w:val="2"/>
          <w:sz w:val="28"/>
          <w:szCs w:val="28"/>
          <w:highlight w:val="none"/>
        </w:rPr>
        <w:t>（八）正式的答疑回复文件也按上述方式处理留存。</w:t>
      </w:r>
    </w:p>
    <w:p>
      <w:pPr>
        <w:pStyle w:val="41"/>
        <w:adjustRightInd w:val="0"/>
        <w:snapToGrid w:val="0"/>
        <w:spacing w:before="0" w:beforeAutospacing="0" w:after="0" w:afterAutospacing="0" w:line="360" w:lineRule="auto"/>
        <w:ind w:firstLine="560" w:firstLineChars="200"/>
        <w:rPr>
          <w:rFonts w:cs="Arial"/>
          <w:color w:val="auto"/>
          <w:kern w:val="2"/>
          <w:sz w:val="28"/>
          <w:szCs w:val="28"/>
          <w:highlight w:val="none"/>
        </w:rPr>
      </w:pPr>
      <w:r>
        <w:rPr>
          <w:rFonts w:hint="eastAsia" w:cs="Arial"/>
          <w:color w:val="auto"/>
          <w:kern w:val="2"/>
          <w:sz w:val="28"/>
          <w:szCs w:val="28"/>
          <w:highlight w:val="none"/>
        </w:rPr>
        <w:t>（九）投标有效期：自开标之日起90天内投标有效。</w:t>
      </w:r>
    </w:p>
    <w:p>
      <w:pPr>
        <w:pStyle w:val="41"/>
        <w:adjustRightInd w:val="0"/>
        <w:snapToGrid w:val="0"/>
        <w:spacing w:before="0" w:beforeAutospacing="0" w:after="0" w:afterAutospacing="0" w:line="360" w:lineRule="auto"/>
        <w:ind w:firstLine="560" w:firstLineChars="200"/>
        <w:rPr>
          <w:rFonts w:cs="Arial"/>
          <w:color w:val="auto"/>
          <w:kern w:val="2"/>
          <w:sz w:val="28"/>
          <w:szCs w:val="28"/>
          <w:highlight w:val="none"/>
        </w:rPr>
      </w:pPr>
      <w:r>
        <w:rPr>
          <w:rFonts w:hint="eastAsia" w:cs="Arial"/>
          <w:color w:val="auto"/>
          <w:kern w:val="2"/>
          <w:sz w:val="28"/>
          <w:szCs w:val="28"/>
          <w:highlight w:val="none"/>
        </w:rPr>
        <w:t>（十）招标过程接受学校纪检监察部门监督检查。</w:t>
      </w:r>
    </w:p>
    <w:p>
      <w:pPr>
        <w:adjustRightInd w:val="0"/>
        <w:snapToGrid w:val="0"/>
        <w:spacing w:beforeLines="100" w:afterLines="100" w:line="360" w:lineRule="auto"/>
        <w:jc w:val="center"/>
        <w:rPr>
          <w:rFonts w:ascii="宋体" w:cs="仿宋"/>
          <w:b/>
          <w:bCs/>
          <w:color w:val="auto"/>
          <w:sz w:val="28"/>
          <w:szCs w:val="28"/>
          <w:highlight w:val="none"/>
        </w:rPr>
      </w:pPr>
      <w:r>
        <w:rPr>
          <w:rFonts w:hint="eastAsia" w:ascii="宋体" w:hAnsi="宋体" w:cs="仿宋"/>
          <w:b/>
          <w:bCs/>
          <w:color w:val="auto"/>
          <w:sz w:val="28"/>
          <w:szCs w:val="28"/>
          <w:highlight w:val="none"/>
        </w:rPr>
        <w:t>二、对投标人及投标报价的要求</w:t>
      </w:r>
    </w:p>
    <w:p>
      <w:pPr>
        <w:snapToGrid w:val="0"/>
        <w:spacing w:line="360" w:lineRule="auto"/>
        <w:ind w:firstLine="540" w:firstLineChars="192"/>
        <w:rPr>
          <w:rFonts w:ascii="宋体" w:hAnsi="宋体"/>
          <w:b/>
          <w:color w:val="auto"/>
          <w:kern w:val="0"/>
          <w:sz w:val="28"/>
          <w:szCs w:val="28"/>
          <w:highlight w:val="none"/>
        </w:rPr>
      </w:pPr>
      <w:r>
        <w:rPr>
          <w:rFonts w:hint="eastAsia" w:ascii="宋体" w:hAnsi="宋体"/>
          <w:b/>
          <w:color w:val="auto"/>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color w:val="auto"/>
          <w:kern w:val="0"/>
          <w:sz w:val="28"/>
          <w:szCs w:val="28"/>
          <w:highlight w:val="none"/>
        </w:rPr>
      </w:pPr>
      <w:r>
        <w:rPr>
          <w:rFonts w:hint="eastAsia" w:ascii="宋体" w:hAnsi="宋体" w:cs="Arial"/>
          <w:color w:val="auto"/>
          <w:sz w:val="28"/>
          <w:szCs w:val="28"/>
          <w:highlight w:val="none"/>
        </w:rPr>
        <w:t>（一）参加政府采购的供应商应当具备政府采购法</w:t>
      </w:r>
      <w:r>
        <w:rPr>
          <w:rFonts w:ascii="宋体" w:hAnsi="宋体" w:cs="Arial"/>
          <w:color w:val="auto"/>
          <w:sz w:val="28"/>
          <w:szCs w:val="28"/>
          <w:highlight w:val="none"/>
        </w:rPr>
        <w:t>第二十二条</w:t>
      </w:r>
      <w:r>
        <w:rPr>
          <w:rFonts w:hint="eastAsia" w:ascii="宋体" w:hAnsi="宋体" w:cs="Arial"/>
          <w:color w:val="auto"/>
          <w:sz w:val="28"/>
          <w:szCs w:val="28"/>
          <w:highlight w:val="none"/>
        </w:rPr>
        <w:t>第一款</w:t>
      </w:r>
      <w:r>
        <w:rPr>
          <w:rFonts w:ascii="宋体" w:hAnsi="宋体" w:cs="Arial"/>
          <w:color w:val="auto"/>
          <w:sz w:val="28"/>
          <w:szCs w:val="28"/>
          <w:highlight w:val="none"/>
        </w:rPr>
        <w:t>规定</w:t>
      </w:r>
      <w:r>
        <w:rPr>
          <w:rFonts w:hint="eastAsia" w:ascii="宋体" w:hAnsi="宋体" w:cs="Arial"/>
          <w:color w:val="auto"/>
          <w:sz w:val="28"/>
          <w:szCs w:val="28"/>
          <w:highlight w:val="none"/>
        </w:rPr>
        <w:t>的条件，并依照政府采购法实施条例第十七条规定提供下列材料：</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s="Arial"/>
          <w:color w:val="auto"/>
          <w:sz w:val="28"/>
          <w:szCs w:val="28"/>
          <w:highlight w:val="none"/>
        </w:rPr>
        <w:t>1.具有独立承担民事责任的能力</w:t>
      </w:r>
      <w:r>
        <w:rPr>
          <w:rFonts w:hint="eastAsia" w:ascii="宋体" w:hAnsi="宋体"/>
          <w:color w:val="auto"/>
          <w:sz w:val="28"/>
          <w:szCs w:val="28"/>
          <w:highlight w:val="none"/>
        </w:rPr>
        <w:t>：须为独立法人企业，需提供企业法人营业执照；</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s="宋体"/>
          <w:color w:val="auto"/>
          <w:kern w:val="0"/>
          <w:sz w:val="28"/>
          <w:szCs w:val="28"/>
          <w:highlight w:val="none"/>
        </w:rPr>
        <w:t>2.具有良好的商业信誉和健全的财务会计制度</w:t>
      </w:r>
      <w:r>
        <w:rPr>
          <w:rFonts w:hint="eastAsia" w:ascii="宋体" w:hAnsi="宋体"/>
          <w:color w:val="auto"/>
          <w:sz w:val="28"/>
          <w:szCs w:val="28"/>
          <w:highlight w:val="none"/>
        </w:rPr>
        <w:t>：需提供参加本次投标活动前近六个月内（2019年12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color w:val="auto"/>
          <w:highlight w:val="none"/>
        </w:rPr>
      </w:pPr>
      <w:r>
        <w:rPr>
          <w:rFonts w:hint="eastAsia" w:ascii="宋体" w:hAnsi="宋体" w:cs="宋体"/>
          <w:color w:val="auto"/>
          <w:kern w:val="0"/>
          <w:sz w:val="28"/>
          <w:szCs w:val="28"/>
          <w:highlight w:val="non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s="宋体"/>
          <w:color w:val="auto"/>
          <w:kern w:val="0"/>
          <w:sz w:val="28"/>
          <w:szCs w:val="28"/>
          <w:highlight w:val="none"/>
        </w:rPr>
        <w:t>4.有依法缴纳税收和社会保障资金的良好记录</w:t>
      </w:r>
      <w:r>
        <w:rPr>
          <w:rFonts w:hint="eastAsia" w:ascii="宋体" w:hAnsi="宋体"/>
          <w:color w:val="auto"/>
          <w:sz w:val="28"/>
          <w:szCs w:val="28"/>
          <w:highlight w:val="none"/>
        </w:rPr>
        <w:t>：提供参加本次投标活动前近六个月内（2019年12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s="宋体"/>
          <w:color w:val="auto"/>
          <w:kern w:val="0"/>
          <w:sz w:val="28"/>
          <w:szCs w:val="28"/>
          <w:highlight w:val="none"/>
        </w:rPr>
        <w:t>5.参加政府采购活动前三年内，在经营活动中没有违法记录</w:t>
      </w:r>
      <w:r>
        <w:rPr>
          <w:rFonts w:hint="eastAsia" w:ascii="宋体" w:hAnsi="宋体"/>
          <w:color w:val="auto"/>
          <w:sz w:val="28"/>
          <w:szCs w:val="28"/>
          <w:highlight w:val="none"/>
        </w:rPr>
        <w:t>：需提供参加本次投标活动前3年内在经营活动中没有重大违法记录的书面声明；</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6.法律、行政法规规定的其他条件：无。</w:t>
      </w:r>
    </w:p>
    <w:p>
      <w:pPr>
        <w:adjustRightInd w:val="0"/>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（二）采购人根据采购项目的特殊要求规定的特定条件，并</w:t>
      </w:r>
      <w:r>
        <w:rPr>
          <w:rFonts w:hint="eastAsia" w:ascii="宋体" w:hAnsi="宋体" w:cs="宋体"/>
          <w:b/>
          <w:color w:val="auto"/>
          <w:kern w:val="0"/>
          <w:sz w:val="28"/>
          <w:szCs w:val="28"/>
          <w:highlight w:val="none"/>
        </w:rPr>
        <w:t>提供符合特殊要求的证明材料或情况说明</w:t>
      </w:r>
      <w:r>
        <w:rPr>
          <w:rFonts w:hint="eastAsia" w:ascii="宋体" w:hAnsi="宋体" w:cs="宋体"/>
          <w:color w:val="auto"/>
          <w:kern w:val="0"/>
          <w:sz w:val="28"/>
          <w:szCs w:val="28"/>
          <w:highlight w:val="none"/>
        </w:rPr>
        <w:t xml:space="preserve">： </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投标人必须具有国家管理机构颁发的中华人民共和国非营利或营利性医疗机构执业许可证、放射诊疗许可证，投标人经营范围应包括医疗体检相关服务。投标人为商业体检机构的，需提供一般纳税人证明。（须提供相关文件扫描件，并加盖</w:t>
      </w:r>
      <w:r>
        <w:rPr>
          <w:rFonts w:hint="eastAsia" w:ascii="宋体" w:hAnsi="宋体"/>
          <w:b/>
          <w:color w:val="auto"/>
          <w:sz w:val="28"/>
          <w:szCs w:val="28"/>
          <w:highlight w:val="none"/>
        </w:rPr>
        <w:t>投标人</w:t>
      </w:r>
      <w:r>
        <w:rPr>
          <w:rFonts w:hint="eastAsia" w:ascii="宋体" w:hAnsi="宋体"/>
          <w:color w:val="auto"/>
          <w:sz w:val="28"/>
          <w:szCs w:val="28"/>
          <w:highlight w:val="none"/>
        </w:rPr>
        <w:t>公章，原件中标后备查）。</w:t>
      </w:r>
    </w:p>
    <w:p>
      <w:pPr>
        <w:adjustRightInd w:val="0"/>
        <w:snapToGrid w:val="0"/>
        <w:spacing w:line="360" w:lineRule="auto"/>
        <w:ind w:firstLine="560" w:firstLineChars="200"/>
        <w:rPr>
          <w:rFonts w:ascii="宋体" w:hAnsi="宋体"/>
          <w:b/>
          <w:color w:val="auto"/>
          <w:sz w:val="28"/>
          <w:szCs w:val="28"/>
          <w:highlight w:val="none"/>
        </w:rPr>
      </w:pPr>
      <w:r>
        <w:rPr>
          <w:rFonts w:hint="eastAsia" w:ascii="宋体" w:hAnsi="宋体"/>
          <w:color w:val="auto"/>
          <w:sz w:val="28"/>
          <w:szCs w:val="28"/>
          <w:highlight w:val="none"/>
        </w:rPr>
        <w:t>2.投标人须携带体检设备到学校进行体检，时间要求安排在2020年9月中、下旬规定期间进行，投标人须拥有每天为2500人进行体检的能力和相应的人员设备配备。（</w:t>
      </w:r>
      <w:r>
        <w:rPr>
          <w:rFonts w:hint="eastAsia" w:ascii="宋体" w:hAnsi="宋体"/>
          <w:b/>
          <w:color w:val="auto"/>
          <w:sz w:val="28"/>
          <w:szCs w:val="28"/>
          <w:highlight w:val="none"/>
        </w:rPr>
        <w:t>提供加盖投标人公章的承诺书）</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3.投标人不得存在下列情形之一</w:t>
      </w:r>
      <w:r>
        <w:rPr>
          <w:rFonts w:hint="eastAsia" w:ascii="宋体" w:hAnsi="宋体"/>
          <w:color w:val="auto"/>
          <w:sz w:val="28"/>
          <w:szCs w:val="28"/>
          <w:highlight w:val="none"/>
        </w:rPr>
        <w:t>（</w:t>
      </w:r>
      <w:r>
        <w:rPr>
          <w:rFonts w:hint="eastAsia" w:ascii="宋体" w:hAnsi="宋体"/>
          <w:b/>
          <w:color w:val="auto"/>
          <w:sz w:val="28"/>
          <w:szCs w:val="28"/>
          <w:highlight w:val="none"/>
        </w:rPr>
        <w:t>提供加盖投标人公章的承诺书）</w:t>
      </w:r>
      <w:r>
        <w:rPr>
          <w:rFonts w:hint="eastAsia" w:ascii="宋体" w:hAnsi="宋体" w:cs="宋体"/>
          <w:color w:val="auto"/>
          <w:kern w:val="0"/>
          <w:sz w:val="28"/>
          <w:szCs w:val="28"/>
          <w:highlight w:val="none"/>
        </w:rPr>
        <w:t>：</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（1）为招标人不具有独立法人资格的附属机构（单位）；</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（2）与招标人存在利害关系可能影响招标公正性的；</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（3）单位负责人为同一人或者存在控股、管理关系的不同单位；</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（三）</w:t>
      </w:r>
      <w:r>
        <w:rPr>
          <w:rFonts w:hint="eastAsia" w:ascii="宋体" w:hAnsi="宋体" w:cs="宋体"/>
          <w:bCs/>
          <w:color w:val="auto"/>
          <w:kern w:val="0"/>
          <w:sz w:val="28"/>
          <w:szCs w:val="28"/>
          <w:highlight w:val="none"/>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color w:val="auto"/>
          <w:kern w:val="0"/>
          <w:sz w:val="28"/>
          <w:szCs w:val="28"/>
          <w:highlight w:val="none"/>
        </w:rPr>
      </w:pPr>
      <w:r>
        <w:rPr>
          <w:rFonts w:hint="eastAsia" w:ascii="宋体" w:hAnsi="宋体" w:cs="宋体"/>
          <w:color w:val="auto"/>
          <w:sz w:val="28"/>
          <w:szCs w:val="28"/>
          <w:highlight w:val="none"/>
        </w:rPr>
        <w:t>供应商被“信用中国”网站（www.creditchina.gov.cn）、“中国政府采购网”(www.ccgp.gov.cn)列入失信被执行人、重大税收违法案件当事人名单、政府采购严重违法失信行为记录名单</w:t>
      </w:r>
      <w:r>
        <w:rPr>
          <w:rFonts w:hint="eastAsia" w:ascii="宋体" w:hAnsi="宋体" w:cs="宋体"/>
          <w:b/>
          <w:color w:val="auto"/>
          <w:sz w:val="28"/>
          <w:szCs w:val="28"/>
          <w:highlight w:val="none"/>
        </w:rPr>
        <w:t>（提供本项目报名截止日后的网站截图并加盖单位公章）</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二、本项目采用资格后审法，唱标后，进行资格审定。</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三、投标人应按附件1、附件2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特别强调：仪器进场费不分批次，一次性全部计入报价。投标报价应是招标文件所确定的招标范围内的全部工作内容的价格体现。</w:t>
      </w:r>
    </w:p>
    <w:p>
      <w:pPr>
        <w:spacing w:line="360" w:lineRule="auto"/>
        <w:ind w:firstLine="548" w:firstLineChars="196"/>
        <w:rPr>
          <w:rFonts w:ascii="宋体" w:hAnsi="宋体" w:cs="宋体"/>
          <w:color w:val="auto"/>
          <w:sz w:val="28"/>
          <w:szCs w:val="28"/>
          <w:highlight w:val="none"/>
        </w:rPr>
      </w:pPr>
      <w:bookmarkStart w:id="4" w:name="_Hlk9866140"/>
      <w:r>
        <w:rPr>
          <w:rFonts w:hint="eastAsia" w:ascii="宋体" w:hAnsi="宋体" w:cs="宋体"/>
          <w:color w:val="auto"/>
          <w:sz w:val="28"/>
          <w:szCs w:val="28"/>
          <w:highlight w:val="none"/>
        </w:rPr>
        <w:t>六、中标单位必须在招标方要求的时间内完成所有学生体检工作任务（学生人数约10200人，投标人须在前3个日历天内完成约8500名本科生的体检工作，并在第4个日历天完成所有学生的体检工作，每延误一天，罚款人民币壹万元）。</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七、投标单位于投标前必须勘察现场，分析体检环境及现有条件（水、电、路等）。招标方对于现有的体检条件将不增加任何投入，涉及到的（水、电、路等）须增加投入的因素，在投标报价中予以考虑，决算时不得调整。</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八、根据国家、地方规范和标准、各种现行文件规定、相关卫生部门要求执行的而招标文件中未明确的服务内容，在投标报价时必须综合到相关子目中进行报价，体检服务时不另行签证。</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九、体检所需材料均由中标人自行采购，材料的价格由投标人充分考虑本服务项目的质量要求、时间要求以及市场竞争的风险等综合因素自行报价。所有材料报价中含价差，且为固定价，结算时不作任何调整。</w:t>
      </w:r>
    </w:p>
    <w:p>
      <w:pPr>
        <w:spacing w:beforeLines="100"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三、对投标文件的要求</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投标人根据招标公告向我校提出报名后，从我校取得正式招标文件（纸质或电子版），并按招标文件的要求认真编制投标文件。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投标文件一正四副，正、副本均须列出目录，内容不得有插行、涂抹、粘贴等，并打印装订成册。</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为便于唱标和减少浪费，请将</w:t>
      </w:r>
      <w:r>
        <w:rPr>
          <w:rFonts w:ascii="宋体" w:hAnsi="宋体" w:cs="宋体"/>
          <w:color w:val="auto"/>
          <w:sz w:val="28"/>
          <w:szCs w:val="28"/>
          <w:highlight w:val="none"/>
        </w:rPr>
        <w:t>1</w:t>
      </w:r>
      <w:r>
        <w:rPr>
          <w:rFonts w:hint="eastAsia" w:ascii="宋体" w:hAnsi="宋体" w:cs="宋体"/>
          <w:color w:val="auto"/>
          <w:sz w:val="28"/>
          <w:szCs w:val="28"/>
          <w:highlight w:val="none"/>
        </w:rPr>
        <w:t>份正本单独封装，另外</w:t>
      </w:r>
      <w:r>
        <w:rPr>
          <w:rFonts w:ascii="宋体" w:hAnsi="宋体" w:cs="宋体"/>
          <w:color w:val="auto"/>
          <w:sz w:val="28"/>
          <w:szCs w:val="28"/>
          <w:highlight w:val="none"/>
        </w:rPr>
        <w:t>4</w:t>
      </w:r>
      <w:r>
        <w:rPr>
          <w:rFonts w:hint="eastAsia" w:ascii="宋体" w:hAnsi="宋体" w:cs="宋体"/>
          <w:color w:val="auto"/>
          <w:sz w:val="28"/>
          <w:szCs w:val="28"/>
          <w:highlight w:val="none"/>
        </w:rPr>
        <w:t>份副本可叠加封装在一个大的档案袋中（</w:t>
      </w:r>
      <w:r>
        <w:rPr>
          <w:rFonts w:ascii="宋体" w:hAnsi="宋体" w:cs="宋体"/>
          <w:color w:val="auto"/>
          <w:sz w:val="28"/>
          <w:szCs w:val="28"/>
          <w:highlight w:val="none"/>
        </w:rPr>
        <w:t>4</w:t>
      </w:r>
      <w:r>
        <w:rPr>
          <w:rFonts w:hint="eastAsia" w:ascii="宋体" w:hAnsi="宋体" w:cs="宋体"/>
          <w:color w:val="auto"/>
          <w:sz w:val="28"/>
          <w:szCs w:val="28"/>
          <w:highlight w:val="none"/>
        </w:rPr>
        <w:t>份副本无需分别封装在</w:t>
      </w:r>
      <w:r>
        <w:rPr>
          <w:rFonts w:ascii="宋体" w:hAnsi="宋体" w:cs="宋体"/>
          <w:color w:val="auto"/>
          <w:sz w:val="28"/>
          <w:szCs w:val="28"/>
          <w:highlight w:val="none"/>
        </w:rPr>
        <w:t>4</w:t>
      </w:r>
      <w:r>
        <w:rPr>
          <w:rFonts w:hint="eastAsia" w:ascii="宋体" w:hAnsi="宋体" w:cs="宋体"/>
          <w:color w:val="auto"/>
          <w:sz w:val="28"/>
          <w:szCs w:val="28"/>
          <w:highlight w:val="none"/>
        </w:rPr>
        <w:t>个档案袋中，一个大档案袋封装不下的除外）。每家投标人在送交投标文件时，只需交</w:t>
      </w:r>
      <w:r>
        <w:rPr>
          <w:rFonts w:ascii="宋体" w:hAnsi="宋体" w:cs="宋体"/>
          <w:color w:val="auto"/>
          <w:sz w:val="28"/>
          <w:szCs w:val="28"/>
          <w:highlight w:val="none"/>
        </w:rPr>
        <w:t>2</w:t>
      </w:r>
      <w:r>
        <w:rPr>
          <w:rFonts w:hint="eastAsia" w:ascii="宋体" w:hAnsi="宋体" w:cs="宋体"/>
          <w:color w:val="auto"/>
          <w:sz w:val="28"/>
          <w:szCs w:val="28"/>
          <w:highlight w:val="none"/>
        </w:rPr>
        <w:t>个档案袋即可，即</w:t>
      </w:r>
      <w:r>
        <w:rPr>
          <w:rFonts w:ascii="宋体" w:hAnsi="宋体" w:cs="宋体"/>
          <w:color w:val="auto"/>
          <w:sz w:val="28"/>
          <w:szCs w:val="28"/>
          <w:highlight w:val="none"/>
        </w:rPr>
        <w:t>1</w:t>
      </w:r>
      <w:r>
        <w:rPr>
          <w:rFonts w:hint="eastAsia" w:ascii="宋体" w:hAnsi="宋体" w:cs="宋体"/>
          <w:color w:val="auto"/>
          <w:sz w:val="28"/>
          <w:szCs w:val="28"/>
          <w:highlight w:val="none"/>
        </w:rPr>
        <w:t>个正本档案袋，</w:t>
      </w:r>
      <w:r>
        <w:rPr>
          <w:rFonts w:ascii="宋体" w:hAnsi="宋体" w:cs="宋体"/>
          <w:color w:val="auto"/>
          <w:sz w:val="28"/>
          <w:szCs w:val="28"/>
          <w:highlight w:val="none"/>
        </w:rPr>
        <w:t>1</w:t>
      </w:r>
      <w:r>
        <w:rPr>
          <w:rFonts w:hint="eastAsia" w:ascii="宋体" w:hAnsi="宋体" w:cs="宋体"/>
          <w:color w:val="auto"/>
          <w:sz w:val="28"/>
          <w:szCs w:val="28"/>
          <w:highlight w:val="none"/>
        </w:rPr>
        <w:t>个大的副本档案袋。</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投标文件应包含以下内容（所有材料必须加盖投标单位公章）：</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）经投标单位法人或委托代理人代表签字并加盖单位公章的投标函（附件</w:t>
      </w:r>
      <w:r>
        <w:rPr>
          <w:rFonts w:ascii="宋体" w:hAnsi="宋体" w:cs="宋体"/>
          <w:color w:val="auto"/>
          <w:sz w:val="28"/>
          <w:szCs w:val="28"/>
          <w:highlight w:val="none"/>
        </w:rPr>
        <w:t>2</w:t>
      </w:r>
      <w:r>
        <w:rPr>
          <w:rFonts w:hint="eastAsia" w:ascii="宋体" w:hAnsi="宋体" w:cs="宋体"/>
          <w:color w:val="auto"/>
          <w:sz w:val="28"/>
          <w:szCs w:val="28"/>
          <w:highlight w:val="none"/>
        </w:rPr>
        <w:t>格式，为便于唱标，此函件请务必放置在投标文件内页的第一页）；</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（2）投标单价分项报价表（附件2格式）；</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（4）投标人相关资质证明文件复印件（如：营业执照、组织机构代码证、银行基本户开户证、生产许可证、资质证书、执业医师证书等）</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（5）授权委托书、被委托人身份证复印件；</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（6）投标单位拟用或常用体检材料合格证、生产厂家产品合格证（须符合国家卫生医用标准）；</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（7）体检服务清单；</w:t>
      </w:r>
    </w:p>
    <w:p>
      <w:pPr>
        <w:spacing w:line="360" w:lineRule="auto"/>
        <w:ind w:firstLine="560" w:firstLineChars="200"/>
        <w:rPr>
          <w:rFonts w:ascii="宋体" w:cs="宋体"/>
          <w:color w:val="auto"/>
          <w:sz w:val="28"/>
          <w:szCs w:val="28"/>
          <w:highlight w:val="none"/>
        </w:rPr>
      </w:pPr>
      <w:r>
        <w:rPr>
          <w:rFonts w:hint="eastAsia" w:ascii="宋体" w:hAnsi="宋体" w:cs="宋体"/>
          <w:color w:val="auto"/>
          <w:sz w:val="28"/>
          <w:szCs w:val="28"/>
          <w:highlight w:val="none"/>
        </w:rPr>
        <w:t>（8）体检服务工作方案或组织设计，仪器设备的进场计划；体检材料的进场计划；体检现场平面布置图；雨季体检措施；进度计划表及进度保障措施；医疗垃圾处理；财物安全防护等；</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（9) 体检时间及服务时间期、安全、卫生、保密等承诺（附件3格式）；</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（10）增值服务（附件4格式）；</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（11）投标方一般情况（附件5格式）；</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（12）本项目人员配备表（附件6格式）；</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（13）主检医师及参检医师简历表（附件7格式）；</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（14）投标人类似业绩汇总表（附件8格式）；</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（15）拟投入的主要仪器设备（附件9格式）</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（16）现场情况、招标文件及相关附件理解声明。</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（17）对所提供投标资料真实性的声明，如有失信，自愿接受我校的相关处罚（法人代表或授权委托人签名并加盖单位公章的原件）；</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（18）招标文件规定或投标单位对照评分标准认为应提交的其他资料和文件。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投标人在投标文件中应承诺对如下内容已完全理解，如不承诺，视为认可：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）在参与我校相关项目的招投标活动中，遵纪守法，诚信经营，公平竞争；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）不采取不正当手段诋毁、排挤其他投标人；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）未能中标单位，本校对其原因不作解释；</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）投标单位对本文件其他内容已充分理解，并承诺一经中标即严格按合同执行，合同附件与合同有同等法律效力。</w:t>
      </w:r>
    </w:p>
    <w:bookmarkEnd w:id="4"/>
    <w:p>
      <w:pPr>
        <w:spacing w:beforeLines="100" w:afterLines="100" w:line="360" w:lineRule="auto"/>
        <w:ind w:firstLine="548" w:firstLineChars="196"/>
        <w:jc w:val="center"/>
        <w:rPr>
          <w:rFonts w:ascii="黑体" w:hAnsi="黑体" w:eastAsia="黑体" w:cs="宋体"/>
          <w:color w:val="auto"/>
          <w:sz w:val="28"/>
          <w:szCs w:val="28"/>
          <w:highlight w:val="none"/>
        </w:rPr>
      </w:pPr>
      <w:bookmarkStart w:id="5" w:name="_Hlk9866206"/>
      <w:r>
        <w:rPr>
          <w:rFonts w:hint="eastAsia" w:ascii="黑体" w:hAnsi="黑体" w:eastAsia="黑体" w:cs="宋体"/>
          <w:color w:val="auto"/>
          <w:sz w:val="28"/>
          <w:szCs w:val="28"/>
          <w:highlight w:val="none"/>
        </w:rPr>
        <w:t>四、开标程序</w:t>
      </w:r>
    </w:p>
    <w:bookmarkEnd w:id="5"/>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招标文件给出评标办法（见附件10）</w:t>
      </w:r>
      <w:r>
        <w:rPr>
          <w:rFonts w:ascii="宋体" w:cs="宋体"/>
          <w:color w:val="auto"/>
          <w:sz w:val="28"/>
          <w:szCs w:val="28"/>
          <w:highlight w:val="none"/>
        </w:rPr>
        <w:t>,</w:t>
      </w:r>
      <w:r>
        <w:rPr>
          <w:rFonts w:hint="eastAsia" w:ascii="宋体" w:hAnsi="宋体" w:cs="宋体"/>
          <w:color w:val="auto"/>
          <w:sz w:val="28"/>
          <w:szCs w:val="28"/>
          <w:highlight w:val="none"/>
        </w:rPr>
        <w:t>供投标人和评标专家组参考。</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由财务处招标科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财务处工作人员在投标人的见证下唱标。投标人或投标人代表在唱标结果上签名确认。如投标人均未参加唱标，则由财务处工作人员和评标专家组组长、采购人代表共同签名确认。重要项目另请纪检监察部门代表签字。</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color w:val="auto"/>
          <w:sz w:val="28"/>
          <w:szCs w:val="28"/>
          <w:highlight w:val="none"/>
        </w:rPr>
      </w:pPr>
      <w:r>
        <w:rPr>
          <w:rFonts w:hint="eastAsia" w:ascii="宋体" w:hAnsi="宋体" w:cs="宋体"/>
          <w:color w:val="auto"/>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财务处根据评标专家组综合排序，在学校网站和财务处招标科网站对拟中标单位进行公示。公示结束，无异议，确定中标单位。</w:t>
      </w:r>
    </w:p>
    <w:p>
      <w:pPr>
        <w:spacing w:beforeLines="100"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五、无效投标</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投标文件出现下列情形的，将作为无效投标文件，不得进入评标：</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投标文件未按照招标文件的要求予以密封的；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投标文件少项漏项，或关键内容字迹模糊、无法辨认的；</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4.投标单位提供的服务未能响应招标文件要求的，或服务不能满足招标要求的，或不符合招标文件规定的其他实质性要求的，或投标文件附有招标人不能接受的条件的；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5</w:t>
      </w:r>
      <w:r>
        <w:rPr>
          <w:rFonts w:ascii="宋体" w:hAnsi="宋体" w:cs="宋体"/>
          <w:color w:val="auto"/>
          <w:sz w:val="28"/>
          <w:szCs w:val="28"/>
          <w:highlight w:val="none"/>
        </w:rPr>
        <w:t>.</w:t>
      </w:r>
      <w:r>
        <w:rPr>
          <w:rFonts w:hint="eastAsia" w:ascii="宋体" w:hAnsi="宋体" w:cs="宋体"/>
          <w:color w:val="auto"/>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6</w:t>
      </w:r>
      <w:r>
        <w:rPr>
          <w:rFonts w:ascii="宋体" w:hAnsi="宋体" w:cs="宋体"/>
          <w:color w:val="auto"/>
          <w:sz w:val="28"/>
          <w:szCs w:val="28"/>
          <w:highlight w:val="none"/>
        </w:rPr>
        <w:t>.</w:t>
      </w:r>
      <w:r>
        <w:rPr>
          <w:rFonts w:hint="eastAsia" w:ascii="宋体" w:hAnsi="宋体" w:cs="宋体"/>
          <w:color w:val="auto"/>
          <w:sz w:val="28"/>
          <w:szCs w:val="28"/>
          <w:highlight w:val="none"/>
        </w:rPr>
        <w:t>报价超过预算金额，或以人民币之外的币种报价的；</w:t>
      </w:r>
    </w:p>
    <w:p>
      <w:pPr>
        <w:spacing w:line="360" w:lineRule="auto"/>
        <w:ind w:firstLine="548" w:firstLineChars="196"/>
        <w:rPr>
          <w:rFonts w:ascii="宋体" w:hAnsi="宋体" w:cs="宋体"/>
          <w:b/>
          <w:color w:val="auto"/>
          <w:sz w:val="28"/>
          <w:szCs w:val="28"/>
          <w:highlight w:val="none"/>
        </w:rPr>
      </w:pPr>
      <w:r>
        <w:rPr>
          <w:rFonts w:hint="eastAsia" w:ascii="宋体" w:hAnsi="宋体" w:cs="宋体"/>
          <w:color w:val="auto"/>
          <w:sz w:val="28"/>
          <w:szCs w:val="28"/>
          <w:highlight w:val="none"/>
        </w:rPr>
        <w:t>7</w:t>
      </w:r>
      <w:r>
        <w:rPr>
          <w:rFonts w:ascii="宋体" w:hAnsi="宋体" w:cs="宋体"/>
          <w:color w:val="auto"/>
          <w:sz w:val="28"/>
          <w:szCs w:val="28"/>
          <w:highlight w:val="none"/>
        </w:rPr>
        <w:t>.</w:t>
      </w:r>
      <w:r>
        <w:rPr>
          <w:rFonts w:hint="eastAsia" w:ascii="宋体" w:hAnsi="宋体" w:cs="宋体"/>
          <w:color w:val="auto"/>
          <w:sz w:val="28"/>
          <w:szCs w:val="28"/>
          <w:highlight w:val="none"/>
        </w:rPr>
        <w:t>无</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元报名资料费银行转账回单复印件的，或报名资料费银行转账回单中无</w:t>
      </w:r>
      <w:r>
        <w:rPr>
          <w:rFonts w:hint="eastAsia" w:ascii="宋体" w:hAnsi="宋体" w:cs="宋体"/>
          <w:b/>
          <w:color w:val="auto"/>
          <w:sz w:val="28"/>
          <w:szCs w:val="28"/>
          <w:highlight w:val="none"/>
        </w:rPr>
        <w:t>“ZWC</w:t>
      </w:r>
      <w:r>
        <w:rPr>
          <w:rFonts w:ascii="宋体" w:hAnsi="宋体" w:cs="宋体"/>
          <w:b/>
          <w:color w:val="auto"/>
          <w:sz w:val="28"/>
          <w:szCs w:val="28"/>
          <w:highlight w:val="none"/>
        </w:rPr>
        <w:t>20</w:t>
      </w:r>
      <w:r>
        <w:rPr>
          <w:rFonts w:hint="eastAsia" w:ascii="宋体" w:hAnsi="宋体" w:cs="宋体"/>
          <w:b/>
          <w:color w:val="auto"/>
          <w:sz w:val="28"/>
          <w:szCs w:val="28"/>
          <w:highlight w:val="none"/>
        </w:rPr>
        <w:t>20014资料费”</w:t>
      </w:r>
      <w:r>
        <w:rPr>
          <w:rFonts w:hint="eastAsia" w:ascii="宋体" w:hAnsi="宋体" w:cs="宋体"/>
          <w:color w:val="auto"/>
          <w:sz w:val="28"/>
          <w:szCs w:val="28"/>
          <w:highlight w:val="none"/>
        </w:rPr>
        <w:t>字样的；</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8</w:t>
      </w:r>
      <w:r>
        <w:rPr>
          <w:rFonts w:ascii="宋体" w:hAnsi="宋体" w:cs="宋体"/>
          <w:color w:val="auto"/>
          <w:sz w:val="28"/>
          <w:szCs w:val="28"/>
          <w:highlight w:val="none"/>
        </w:rPr>
        <w:t>.</w:t>
      </w:r>
      <w:r>
        <w:rPr>
          <w:rFonts w:hint="eastAsia" w:ascii="宋体" w:hAnsi="宋体" w:cs="宋体"/>
          <w:color w:val="auto"/>
          <w:sz w:val="28"/>
          <w:szCs w:val="28"/>
          <w:highlight w:val="none"/>
        </w:rPr>
        <w:t>招标文件中虽没明确，但经评标专家组讨论通过的符合无效投标情形的其他条件。</w:t>
      </w:r>
    </w:p>
    <w:p>
      <w:pPr>
        <w:spacing w:beforeLines="100"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六、评标办法</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本着“质量第一、价格合理、服务优异、保障有力”的原则，由采购人、项目归口管理部门和财务处从报价得分、技术得分、服务、业绩、信誉得分五个方面提出评标办法（见附件10）。</w:t>
      </w:r>
    </w:p>
    <w:p>
      <w:pPr>
        <w:spacing w:beforeLines="100"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七、合同、履约、验收及结算等事项</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合同：</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）中标公示结束无异议后</w:t>
      </w:r>
      <w:r>
        <w:rPr>
          <w:rFonts w:ascii="宋体" w:hAnsi="宋体" w:cs="宋体"/>
          <w:color w:val="auto"/>
          <w:sz w:val="28"/>
          <w:szCs w:val="28"/>
          <w:highlight w:val="none"/>
        </w:rPr>
        <w:t>5</w:t>
      </w:r>
      <w:r>
        <w:rPr>
          <w:rFonts w:hint="eastAsia" w:ascii="宋体" w:hAnsi="宋体" w:cs="宋体"/>
          <w:color w:val="auto"/>
          <w:sz w:val="28"/>
          <w:szCs w:val="28"/>
          <w:highlight w:val="none"/>
        </w:rPr>
        <w:t>个工作日内，中标单位须及时缴纳30</w:t>
      </w:r>
      <w:r>
        <w:rPr>
          <w:rFonts w:ascii="宋体" w:hAnsi="宋体" w:cs="宋体"/>
          <w:color w:val="auto"/>
          <w:sz w:val="28"/>
          <w:szCs w:val="28"/>
          <w:highlight w:val="none"/>
        </w:rPr>
        <w:t>000</w:t>
      </w:r>
      <w:r>
        <w:rPr>
          <w:rFonts w:hint="eastAsia" w:ascii="宋体" w:hAnsi="宋体" w:cs="宋体"/>
          <w:color w:val="auto"/>
          <w:sz w:val="28"/>
          <w:szCs w:val="28"/>
          <w:highlight w:val="none"/>
        </w:rPr>
        <w:t>.00元履约保证金并前来我校领取的《中标通知书》（一式二份）。</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）中标单位须在接《中标通知书》起</w:t>
      </w:r>
      <w:r>
        <w:rPr>
          <w:rFonts w:ascii="宋体" w:hAnsi="宋体" w:cs="宋体"/>
          <w:color w:val="auto"/>
          <w:sz w:val="28"/>
          <w:szCs w:val="28"/>
          <w:highlight w:val="none"/>
        </w:rPr>
        <w:t>7</w:t>
      </w:r>
      <w:r>
        <w:rPr>
          <w:rFonts w:hint="eastAsia" w:ascii="宋体" w:hAnsi="宋体" w:cs="宋体"/>
          <w:color w:val="auto"/>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服务地点：南京信息工程大学校内。</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付款方式：</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中标方提交全部体检报告（含纸质和电子版）、发票以及完全履行了增值服务承诺，经招标方审核合格后，在30个工作日内一次性付清。具体内容以最终签署的合同约定为准。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资料费：</w:t>
      </w:r>
      <w:r>
        <w:rPr>
          <w:rFonts w:ascii="宋体" w:hAnsi="宋体" w:cs="宋体"/>
          <w:color w:val="auto"/>
          <w:sz w:val="28"/>
          <w:szCs w:val="28"/>
          <w:highlight w:val="none"/>
        </w:rPr>
        <w:t>300</w:t>
      </w:r>
      <w:r>
        <w:rPr>
          <w:rFonts w:hint="eastAsia" w:ascii="宋体" w:hAnsi="宋体" w:cs="宋体"/>
          <w:color w:val="auto"/>
          <w:sz w:val="28"/>
          <w:szCs w:val="28"/>
          <w:highlight w:val="none"/>
        </w:rPr>
        <w:t>元</w:t>
      </w:r>
      <w:r>
        <w:rPr>
          <w:rFonts w:ascii="宋体" w:hAnsi="宋体" w:cs="宋体"/>
          <w:color w:val="auto"/>
          <w:sz w:val="28"/>
          <w:szCs w:val="28"/>
          <w:highlight w:val="none"/>
        </w:rPr>
        <w:t>/</w:t>
      </w:r>
      <w:r>
        <w:rPr>
          <w:rFonts w:hint="eastAsia" w:ascii="宋体" w:hAnsi="宋体" w:cs="宋体"/>
          <w:color w:val="auto"/>
          <w:sz w:val="28"/>
          <w:szCs w:val="28"/>
          <w:highlight w:val="none"/>
        </w:rPr>
        <w:t>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）我校不接收现金或支付宝等方式交费。各投标人务必通过单位银行基本账户提前将资料费汇至我校以下账号：户名：南京信息工程大学；账号：</w:t>
      </w:r>
      <w:r>
        <w:rPr>
          <w:rFonts w:ascii="宋体" w:hAnsi="宋体" w:cs="宋体"/>
          <w:color w:val="auto"/>
          <w:sz w:val="28"/>
          <w:szCs w:val="28"/>
          <w:highlight w:val="none"/>
        </w:rPr>
        <w:t>10115401040000228</w:t>
      </w:r>
      <w:r>
        <w:rPr>
          <w:rFonts w:hint="eastAsia" w:ascii="宋体" w:hAnsi="宋体" w:cs="宋体"/>
          <w:color w:val="auto"/>
          <w:sz w:val="28"/>
          <w:szCs w:val="28"/>
          <w:highlight w:val="none"/>
        </w:rPr>
        <w:t>；开户银行：中国农业银行南京盘城支行。请各投标人务必在转账留言栏备注填写</w:t>
      </w:r>
      <w:r>
        <w:rPr>
          <w:rFonts w:hint="eastAsia" w:ascii="宋体" w:hAnsi="宋体" w:cs="宋体"/>
          <w:b/>
          <w:color w:val="auto"/>
          <w:sz w:val="28"/>
          <w:szCs w:val="28"/>
          <w:highlight w:val="none"/>
        </w:rPr>
        <w:t>“ZWC</w:t>
      </w:r>
      <w:r>
        <w:rPr>
          <w:rFonts w:ascii="宋体" w:hAnsi="宋体" w:cs="宋体"/>
          <w:b/>
          <w:color w:val="auto"/>
          <w:sz w:val="28"/>
          <w:szCs w:val="28"/>
          <w:highlight w:val="none"/>
        </w:rPr>
        <w:t>20200</w:t>
      </w:r>
      <w:r>
        <w:rPr>
          <w:rFonts w:hint="eastAsia" w:ascii="宋体" w:hAnsi="宋体" w:cs="宋体"/>
          <w:b/>
          <w:color w:val="auto"/>
          <w:sz w:val="28"/>
          <w:szCs w:val="28"/>
          <w:highlight w:val="none"/>
        </w:rPr>
        <w:t>14资料费”</w:t>
      </w:r>
      <w:r>
        <w:rPr>
          <w:rFonts w:hint="eastAsia" w:ascii="宋体" w:hAnsi="宋体" w:cs="宋体"/>
          <w:color w:val="auto"/>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w:t>
      </w:r>
      <w:r>
        <w:rPr>
          <w:rFonts w:hint="eastAsia" w:ascii="宋体" w:hAnsi="宋体" w:cs="宋体"/>
          <w:b/>
          <w:bCs/>
          <w:color w:val="auto"/>
          <w:sz w:val="28"/>
          <w:szCs w:val="28"/>
          <w:highlight w:val="none"/>
        </w:rPr>
        <w:t>我校提供电子普通发票，招标科定期到财务结算中心对账（时间约半个月）。请投标单位在邮件报名时提供单位纳税人识别号，并确保联系人手机号及邮箱状态正常，以便接收电子发票信息。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履约保证金（或投标保证金）：叁万元整（￥30</w:t>
      </w:r>
      <w:r>
        <w:rPr>
          <w:rFonts w:ascii="宋体" w:hAnsi="宋体" w:cs="宋体"/>
          <w:color w:val="auto"/>
          <w:sz w:val="28"/>
          <w:szCs w:val="28"/>
          <w:highlight w:val="none"/>
        </w:rPr>
        <w:t>000</w:t>
      </w:r>
      <w:r>
        <w:rPr>
          <w:rFonts w:hint="eastAsia" w:ascii="宋体" w:hAnsi="宋体" w:cs="宋体"/>
          <w:color w:val="auto"/>
          <w:sz w:val="28"/>
          <w:szCs w:val="28"/>
          <w:highlight w:val="none"/>
        </w:rPr>
        <w:t>.00）。</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财务处招标科领取中标通知书后再与采购单位签订供货和服务合同。30</w:t>
      </w:r>
      <w:r>
        <w:rPr>
          <w:rFonts w:ascii="宋体" w:hAnsi="宋体" w:cs="宋体"/>
          <w:color w:val="auto"/>
          <w:sz w:val="28"/>
          <w:szCs w:val="28"/>
          <w:highlight w:val="none"/>
        </w:rPr>
        <w:t>000</w:t>
      </w:r>
      <w:r>
        <w:rPr>
          <w:rFonts w:hint="eastAsia" w:ascii="宋体" w:hAnsi="宋体" w:cs="宋体"/>
          <w:color w:val="auto"/>
          <w:sz w:val="28"/>
          <w:szCs w:val="28"/>
          <w:highlight w:val="none"/>
        </w:rPr>
        <w:t>元履约保证金交款账号同</w:t>
      </w:r>
      <w:r>
        <w:rPr>
          <w:rFonts w:ascii="宋体" w:hAnsi="宋体" w:cs="宋体"/>
          <w:color w:val="auto"/>
          <w:sz w:val="28"/>
          <w:szCs w:val="28"/>
          <w:highlight w:val="none"/>
        </w:rPr>
        <w:t>300</w:t>
      </w:r>
      <w:r>
        <w:rPr>
          <w:rFonts w:hint="eastAsia" w:ascii="宋体" w:hAnsi="宋体" w:cs="宋体"/>
          <w:color w:val="auto"/>
          <w:sz w:val="28"/>
          <w:szCs w:val="28"/>
          <w:highlight w:val="none"/>
        </w:rPr>
        <w:t>元资料费。</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）履约保证金交退咨询：财务处结算中心（体育馆北面，南气宾馆东侧的大学生创业中心</w:t>
      </w:r>
      <w:r>
        <w:rPr>
          <w:rFonts w:ascii="宋体" w:hAnsi="宋体" w:cs="宋体"/>
          <w:color w:val="auto"/>
          <w:sz w:val="28"/>
          <w:szCs w:val="28"/>
          <w:highlight w:val="none"/>
        </w:rPr>
        <w:t>3</w:t>
      </w:r>
      <w:r>
        <w:rPr>
          <w:rFonts w:hint="eastAsia" w:ascii="宋体" w:hAnsi="宋体" w:cs="宋体"/>
          <w:color w:val="auto"/>
          <w:sz w:val="28"/>
          <w:szCs w:val="28"/>
          <w:highlight w:val="none"/>
        </w:rPr>
        <w:t>号楼二楼201）。</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）如中标单位有下列情况之一，不予退还履约保证金，我校将其列入招投标诚信“黑名单”，</w:t>
      </w:r>
      <w:r>
        <w:rPr>
          <w:rFonts w:ascii="宋体" w:hAnsi="宋体" w:cs="宋体"/>
          <w:color w:val="auto"/>
          <w:sz w:val="28"/>
          <w:szCs w:val="28"/>
          <w:highlight w:val="none"/>
        </w:rPr>
        <w:t>3</w:t>
      </w:r>
      <w:r>
        <w:rPr>
          <w:rFonts w:hint="eastAsia" w:ascii="宋体" w:hAnsi="宋体" w:cs="宋体"/>
          <w:color w:val="auto"/>
          <w:sz w:val="28"/>
          <w:szCs w:val="28"/>
          <w:highlight w:val="none"/>
        </w:rPr>
        <w:t>年内不得到我校从事任何投标活动。</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a.</w:t>
      </w:r>
      <w:r>
        <w:rPr>
          <w:rFonts w:hint="eastAsia" w:ascii="宋体" w:hAnsi="宋体" w:cs="宋体"/>
          <w:color w:val="auto"/>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b.</w:t>
      </w:r>
      <w:r>
        <w:rPr>
          <w:rFonts w:hint="eastAsia" w:ascii="宋体" w:hAnsi="宋体" w:cs="宋体"/>
          <w:color w:val="auto"/>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c.</w:t>
      </w:r>
      <w:r>
        <w:rPr>
          <w:rFonts w:hint="eastAsia" w:ascii="宋体" w:hAnsi="宋体" w:cs="宋体"/>
          <w:color w:val="auto"/>
          <w:sz w:val="28"/>
          <w:szCs w:val="28"/>
          <w:highlight w:val="none"/>
        </w:rPr>
        <w:t>出现其他不予退还履约保证金情形的。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验收：按学校验收规定执行，项目合同是验收的主要依据。</w:t>
      </w:r>
    </w:p>
    <w:p>
      <w:pPr>
        <w:spacing w:beforeLines="100" w:afterLines="100" w:line="360" w:lineRule="auto"/>
        <w:jc w:val="center"/>
        <w:rPr>
          <w:rFonts w:ascii="黑体" w:hAnsi="黑体" w:eastAsia="黑体"/>
          <w:color w:val="auto"/>
          <w:sz w:val="28"/>
          <w:szCs w:val="28"/>
          <w:highlight w:val="none"/>
        </w:rPr>
      </w:pPr>
      <w:bookmarkStart w:id="6" w:name="_Hlk9866833"/>
      <w:r>
        <w:rPr>
          <w:rFonts w:hint="eastAsia" w:ascii="黑体" w:hAnsi="黑体" w:eastAsia="黑体"/>
          <w:color w:val="auto"/>
          <w:sz w:val="28"/>
          <w:szCs w:val="28"/>
          <w:highlight w:val="none"/>
        </w:rPr>
        <w:t>八、日程安排和联系方式</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报名时间：招标信息发布后。</w:t>
      </w:r>
    </w:p>
    <w:p>
      <w:pPr>
        <w:spacing w:line="360" w:lineRule="auto"/>
        <w:ind w:firstLine="560" w:firstLineChars="200"/>
        <w:rPr>
          <w:rFonts w:ascii="宋体" w:hAnsi="宋体" w:cs="宋体"/>
          <w:color w:val="auto"/>
          <w:kern w:val="0"/>
          <w:sz w:val="28"/>
          <w:szCs w:val="28"/>
          <w:highlight w:val="none"/>
        </w:rPr>
      </w:pPr>
      <w:r>
        <w:rPr>
          <w:rFonts w:ascii="宋体" w:hAnsi="宋体"/>
          <w:color w:val="auto"/>
          <w:sz w:val="28"/>
          <w:szCs w:val="28"/>
          <w:highlight w:val="none"/>
        </w:rPr>
        <w:t>2.</w:t>
      </w:r>
      <w:r>
        <w:rPr>
          <w:rFonts w:hint="eastAsia" w:ascii="宋体" w:hAnsi="宋体"/>
          <w:color w:val="auto"/>
          <w:sz w:val="28"/>
          <w:szCs w:val="28"/>
          <w:highlight w:val="none"/>
        </w:rPr>
        <w:t>领取招标文件：</w:t>
      </w:r>
      <w:r>
        <w:rPr>
          <w:rFonts w:hint="eastAsia" w:ascii="宋体" w:hAnsi="宋体"/>
          <w:color w:val="auto"/>
          <w:sz w:val="28"/>
          <w:szCs w:val="28"/>
          <w:highlight w:val="none"/>
          <w:u w:val="single"/>
        </w:rPr>
        <w:t>自行下载</w:t>
      </w:r>
      <w:r>
        <w:rPr>
          <w:rFonts w:hint="eastAsia" w:ascii="宋体" w:hAnsi="宋体" w:cs="宋体"/>
          <w:color w:val="auto"/>
          <w:kern w:val="0"/>
          <w:sz w:val="28"/>
          <w:szCs w:val="28"/>
          <w:highlight w:val="none"/>
        </w:rPr>
        <w:t>。</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3.勘察现场及技术交底</w:t>
      </w:r>
    </w:p>
    <w:p>
      <w:pPr>
        <w:spacing w:line="360" w:lineRule="auto"/>
        <w:ind w:firstLine="560" w:firstLineChars="200"/>
        <w:rPr>
          <w:rFonts w:ascii="宋体" w:hAnsi="宋体" w:cs="宋体"/>
          <w:color w:val="auto"/>
          <w:kern w:val="0"/>
          <w:sz w:val="28"/>
          <w:szCs w:val="28"/>
          <w:highlight w:val="none"/>
        </w:rPr>
      </w:pPr>
      <w:r>
        <w:rPr>
          <w:rFonts w:hint="eastAsia" w:ascii="宋体" w:hAnsi="宋体"/>
          <w:snapToGrid w:val="0"/>
          <w:color w:val="auto"/>
          <w:sz w:val="28"/>
          <w:szCs w:val="28"/>
          <w:highlight w:val="none"/>
        </w:rPr>
        <w:t>（1）投标人可以对投标服务现场及周围环境进行勘察，以获取编制投标文件和签署合同所需的所有资料。勘察现场所发生的费用由投标人承担。</w:t>
      </w:r>
      <w:r>
        <w:rPr>
          <w:rFonts w:hint="eastAsia" w:ascii="宋体" w:hAnsi="宋体"/>
          <w:bCs/>
          <w:snapToGrid w:val="0"/>
          <w:color w:val="auto"/>
          <w:sz w:val="28"/>
          <w:szCs w:val="28"/>
          <w:highlight w:val="none"/>
        </w:rPr>
        <w:t>业主</w:t>
      </w:r>
      <w:r>
        <w:rPr>
          <w:rFonts w:hint="eastAsia" w:ascii="宋体" w:hAnsi="宋体"/>
          <w:b/>
          <w:bCs/>
          <w:snapToGrid w:val="0"/>
          <w:color w:val="auto"/>
          <w:sz w:val="28"/>
          <w:szCs w:val="28"/>
          <w:highlight w:val="none"/>
        </w:rPr>
        <w:t>王老师</w:t>
      </w:r>
      <w:r>
        <w:rPr>
          <w:rFonts w:hint="eastAsia" w:ascii="宋体" w:hAnsi="宋体"/>
          <w:bCs/>
          <w:snapToGrid w:val="0"/>
          <w:color w:val="auto"/>
          <w:sz w:val="28"/>
          <w:szCs w:val="28"/>
          <w:highlight w:val="none"/>
        </w:rPr>
        <w:t>将于</w:t>
      </w:r>
      <w:r>
        <w:rPr>
          <w:rFonts w:hint="eastAsia" w:ascii="宋体" w:hAnsi="宋体"/>
          <w:bCs/>
          <w:snapToGrid w:val="0"/>
          <w:color w:val="auto"/>
          <w:sz w:val="28"/>
          <w:szCs w:val="28"/>
          <w:highlight w:val="none"/>
          <w:u w:val="single"/>
        </w:rPr>
        <w:t xml:space="preserve">2020年6月30日 </w:t>
      </w:r>
      <w:r>
        <w:rPr>
          <w:rFonts w:ascii="宋体" w:hAnsi="宋体"/>
          <w:bCs/>
          <w:snapToGrid w:val="0"/>
          <w:color w:val="auto"/>
          <w:sz w:val="28"/>
          <w:szCs w:val="28"/>
          <w:highlight w:val="none"/>
          <w:u w:val="single"/>
        </w:rPr>
        <w:t>9</w:t>
      </w:r>
      <w:r>
        <w:rPr>
          <w:rFonts w:hint="eastAsia" w:ascii="宋体" w:hAnsi="宋体"/>
          <w:bCs/>
          <w:snapToGrid w:val="0"/>
          <w:color w:val="auto"/>
          <w:sz w:val="28"/>
          <w:szCs w:val="28"/>
          <w:highlight w:val="none"/>
          <w:u w:val="single"/>
        </w:rPr>
        <w:t>：00-</w:t>
      </w:r>
      <w:r>
        <w:rPr>
          <w:rFonts w:ascii="宋体" w:hAnsi="宋体"/>
          <w:bCs/>
          <w:snapToGrid w:val="0"/>
          <w:color w:val="auto"/>
          <w:sz w:val="28"/>
          <w:szCs w:val="28"/>
          <w:highlight w:val="none"/>
          <w:u w:val="single"/>
        </w:rPr>
        <w:t>1</w:t>
      </w:r>
      <w:r>
        <w:rPr>
          <w:rFonts w:hint="eastAsia" w:ascii="宋体" w:hAnsi="宋体"/>
          <w:bCs/>
          <w:snapToGrid w:val="0"/>
          <w:color w:val="auto"/>
          <w:sz w:val="28"/>
          <w:szCs w:val="28"/>
          <w:highlight w:val="none"/>
          <w:u w:val="single"/>
        </w:rPr>
        <w:t>1：</w:t>
      </w:r>
      <w:r>
        <w:rPr>
          <w:rFonts w:hint="eastAsia" w:ascii="宋体" w:hAnsi="宋体"/>
          <w:bCs/>
          <w:color w:val="auto"/>
          <w:sz w:val="28"/>
          <w:szCs w:val="28"/>
          <w:highlight w:val="none"/>
        </w:rPr>
        <w:t>00时在我</w:t>
      </w:r>
      <w:r>
        <w:rPr>
          <w:rFonts w:hint="eastAsia" w:ascii="宋体" w:hAnsi="宋体"/>
          <w:bCs/>
          <w:color w:val="auto"/>
          <w:sz w:val="28"/>
          <w:szCs w:val="28"/>
          <w:highlight w:val="none"/>
        </w:rPr>
        <w:t>校综合门诊部恭候各位投标单位</w:t>
      </w:r>
      <w:r>
        <w:rPr>
          <w:rFonts w:hint="eastAsia" w:ascii="宋体" w:hAnsi="宋体"/>
          <w:bCs/>
          <w:color w:val="auto"/>
          <w:sz w:val="28"/>
          <w:szCs w:val="28"/>
          <w:highlight w:val="none"/>
        </w:rPr>
        <w:t>。若投标人希望进行现场</w:t>
      </w:r>
      <w:r>
        <w:rPr>
          <w:rFonts w:hint="eastAsia" w:ascii="宋体" w:hAnsi="宋体" w:cs="宋体"/>
          <w:color w:val="auto"/>
          <w:kern w:val="0"/>
          <w:sz w:val="28"/>
          <w:szCs w:val="28"/>
          <w:highlight w:val="none"/>
        </w:rPr>
        <w:t>勘察，</w:t>
      </w:r>
      <w:r>
        <w:rPr>
          <w:rFonts w:hint="eastAsia" w:ascii="宋体" w:hAnsi="宋体" w:cs="宋体"/>
          <w:color w:val="auto"/>
          <w:kern w:val="0"/>
          <w:sz w:val="28"/>
          <w:szCs w:val="28"/>
          <w:highlight w:val="none"/>
        </w:rPr>
        <w:t>可提前1-2天联系办理入校申请，并</w:t>
      </w:r>
      <w:r>
        <w:rPr>
          <w:rFonts w:hint="eastAsia" w:ascii="宋体" w:hAnsi="宋体" w:cs="宋体"/>
          <w:color w:val="auto"/>
          <w:kern w:val="0"/>
          <w:sz w:val="28"/>
          <w:szCs w:val="28"/>
          <w:highlight w:val="none"/>
        </w:rPr>
        <w:t>在上述时间段内自行前往现场，其他时间自行查看现场。现场勘察只介绍体检服务项目、场地布置等。不接受任何咨询，不集中签到、不填写签到表，现场联系电话：13951631006王老师。需提问的，按照招标答疑要求执行。</w:t>
      </w:r>
    </w:p>
    <w:p>
      <w:pPr>
        <w:spacing w:line="360" w:lineRule="auto"/>
        <w:ind w:firstLine="560" w:firstLineChars="200"/>
        <w:rPr>
          <w:color w:val="auto"/>
          <w:sz w:val="28"/>
          <w:szCs w:val="28"/>
          <w:highlight w:val="none"/>
        </w:rPr>
      </w:pPr>
      <w:r>
        <w:rPr>
          <w:rFonts w:hint="eastAsia" w:ascii="宋体" w:hAnsi="宋体" w:cs="宋体"/>
          <w:color w:val="auto"/>
          <w:kern w:val="0"/>
          <w:sz w:val="28"/>
          <w:szCs w:val="28"/>
          <w:highlight w:val="none"/>
        </w:rPr>
        <w:t>（2）招标人向投标人提供的有关服务的资料和数据是招标人现有的能使投标人利用的资料。招标人对投标人由此而做出的推论、理解和结论概不负责。投标人应认真踏勘施工现场，熟悉现场地形、道路、地下和周围环境，了解一切可能影响体检服务、投标报价的因素，且</w:t>
      </w:r>
      <w:r>
        <w:rPr>
          <w:rFonts w:hint="eastAsia" w:ascii="宋体" w:hAnsi="宋体"/>
          <w:bCs/>
          <w:color w:val="auto"/>
          <w:sz w:val="28"/>
          <w:szCs w:val="28"/>
          <w:highlight w:val="none"/>
        </w:rPr>
        <w:t>投标人应对自行获得的资料、信息的正确性负全部的责任，因此所需费用自行承担。一旦投标人中标，中标人不得以不完全了解体检服务现场为由，而提出额外的赔偿、补偿、增加费用和延长工期。中标人若提出此类要求，招标人不予采纳。</w:t>
      </w:r>
    </w:p>
    <w:p>
      <w:pPr>
        <w:spacing w:line="360" w:lineRule="auto"/>
        <w:ind w:firstLine="560" w:firstLineChars="200"/>
        <w:rPr>
          <w:rFonts w:ascii="宋体"/>
          <w:color w:val="auto"/>
          <w:sz w:val="28"/>
          <w:szCs w:val="28"/>
          <w:highlight w:val="none"/>
        </w:rPr>
      </w:pPr>
      <w:r>
        <w:rPr>
          <w:rFonts w:hint="eastAsia" w:ascii="宋体" w:hAnsi="宋体"/>
          <w:color w:val="auto"/>
          <w:sz w:val="28"/>
          <w:szCs w:val="28"/>
          <w:highlight w:val="none"/>
        </w:rPr>
        <w:t>4</w:t>
      </w:r>
      <w:r>
        <w:rPr>
          <w:rFonts w:ascii="宋体" w:hAnsi="宋体"/>
          <w:color w:val="auto"/>
          <w:sz w:val="28"/>
          <w:szCs w:val="28"/>
          <w:highlight w:val="none"/>
        </w:rPr>
        <w:t>.</w:t>
      </w:r>
      <w:r>
        <w:rPr>
          <w:rFonts w:hint="eastAsia" w:ascii="宋体" w:hAnsi="宋体"/>
          <w:color w:val="auto"/>
          <w:sz w:val="28"/>
          <w:szCs w:val="28"/>
          <w:highlight w:val="none"/>
        </w:rPr>
        <w:t xml:space="preserve">答疑时间：          </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）投标人如有疑问，请在</w:t>
      </w:r>
      <w:r>
        <w:rPr>
          <w:rFonts w:ascii="宋体" w:hAnsi="宋体"/>
          <w:b/>
          <w:color w:val="auto"/>
          <w:sz w:val="28"/>
          <w:szCs w:val="28"/>
          <w:highlight w:val="none"/>
          <w:u w:val="single"/>
        </w:rPr>
        <w:t>2020</w:t>
      </w:r>
      <w:r>
        <w:rPr>
          <w:rFonts w:hint="eastAsia" w:ascii="宋体" w:hAnsi="宋体"/>
          <w:b/>
          <w:color w:val="auto"/>
          <w:sz w:val="28"/>
          <w:szCs w:val="28"/>
          <w:highlight w:val="none"/>
          <w:u w:val="single"/>
        </w:rPr>
        <w:t>年07月01日</w:t>
      </w:r>
      <w:r>
        <w:rPr>
          <w:rFonts w:ascii="宋体" w:hAnsi="宋体"/>
          <w:b/>
          <w:color w:val="auto"/>
          <w:sz w:val="28"/>
          <w:szCs w:val="28"/>
          <w:highlight w:val="none"/>
          <w:u w:val="single"/>
        </w:rPr>
        <w:t>11</w:t>
      </w:r>
      <w:r>
        <w:rPr>
          <w:rFonts w:hint="eastAsia" w:ascii="宋体" w:hAnsi="宋体"/>
          <w:b/>
          <w:color w:val="auto"/>
          <w:sz w:val="28"/>
          <w:szCs w:val="28"/>
          <w:highlight w:val="none"/>
          <w:u w:val="single"/>
        </w:rPr>
        <w:t>：00</w:t>
      </w:r>
      <w:r>
        <w:rPr>
          <w:color w:val="auto"/>
          <w:highlight w:val="none"/>
        </w:rPr>
        <w:fldChar w:fldCharType="begin"/>
      </w:r>
      <w:r>
        <w:rPr>
          <w:color w:val="auto"/>
          <w:highlight w:val="none"/>
        </w:rPr>
        <w:instrText xml:space="preserve"> HYPERLINK "mailto:30前将问题一律以word格式或txt格式发至89523765@qq.com" </w:instrText>
      </w:r>
      <w:r>
        <w:rPr>
          <w:color w:val="auto"/>
          <w:highlight w:val="none"/>
        </w:rPr>
        <w:fldChar w:fldCharType="separate"/>
      </w:r>
      <w:r>
        <w:rPr>
          <w:rFonts w:hint="eastAsia" w:ascii="宋体" w:hAnsi="宋体"/>
          <w:color w:val="auto"/>
          <w:sz w:val="28"/>
          <w:szCs w:val="28"/>
          <w:highlight w:val="none"/>
        </w:rPr>
        <w:t>前将问题发至</w:t>
      </w:r>
      <w:r>
        <w:rPr>
          <w:rFonts w:ascii="宋体" w:hAnsi="宋体"/>
          <w:color w:val="auto"/>
          <w:sz w:val="28"/>
          <w:szCs w:val="28"/>
          <w:highlight w:val="none"/>
        </w:rPr>
        <w:t>2483567991@qq.com</w:t>
      </w:r>
      <w:r>
        <w:rPr>
          <w:rFonts w:ascii="宋体" w:hAnsi="宋体"/>
          <w:color w:val="auto"/>
          <w:sz w:val="28"/>
          <w:szCs w:val="28"/>
          <w:highlight w:val="none"/>
        </w:rPr>
        <w:fldChar w:fldCharType="end"/>
      </w:r>
      <w:r>
        <w:rPr>
          <w:rFonts w:hint="eastAsia" w:ascii="宋体" w:hAnsi="宋体"/>
          <w:color w:val="auto"/>
          <w:sz w:val="28"/>
          <w:szCs w:val="28"/>
          <w:highlight w:val="none"/>
        </w:rPr>
        <w:t>。</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2</w:t>
      </w:r>
      <w:r>
        <w:rPr>
          <w:rFonts w:hint="eastAsia" w:ascii="宋体" w:hAnsi="宋体"/>
          <w:color w:val="auto"/>
          <w:sz w:val="28"/>
          <w:szCs w:val="28"/>
          <w:highlight w:val="none"/>
        </w:rPr>
        <w:t>）我校项目归口管理部门将通过财务处招标科向各投标人统一进行书面（或电子版）答疑回复。</w:t>
      </w:r>
    </w:p>
    <w:p>
      <w:pPr>
        <w:widowControl/>
        <w:snapToGrid w:val="0"/>
        <w:spacing w:line="360" w:lineRule="auto"/>
        <w:ind w:firstLine="548" w:firstLineChars="196"/>
        <w:rPr>
          <w:rFonts w:ascii="黑体" w:hAnsi="黑体" w:eastAsia="黑体"/>
          <w:i/>
          <w:color w:val="auto"/>
          <w:sz w:val="28"/>
          <w:szCs w:val="28"/>
          <w:highlight w:val="none"/>
        </w:rPr>
      </w:pPr>
      <w:r>
        <w:rPr>
          <w:rFonts w:hint="eastAsia" w:ascii="宋体" w:hAnsi="宋体"/>
          <w:color w:val="auto"/>
          <w:sz w:val="28"/>
          <w:szCs w:val="28"/>
          <w:highlight w:val="none"/>
        </w:rPr>
        <w:t>5.投标文件</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（1）投标送达方式：</w:t>
      </w:r>
      <w:r>
        <w:rPr>
          <w:rFonts w:hint="eastAsia" w:ascii="宋体" w:hAnsi="宋体"/>
          <w:b/>
          <w:color w:val="auto"/>
          <w:sz w:val="28"/>
          <w:szCs w:val="28"/>
          <w:highlight w:val="none"/>
        </w:rPr>
        <w:t>只接受以邮寄方式送达，并请务必用顺丰快递</w:t>
      </w:r>
      <w:r>
        <w:rPr>
          <w:rFonts w:hint="eastAsia" w:ascii="宋体" w:hAnsi="宋体"/>
          <w:color w:val="auto"/>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color w:val="auto"/>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（2）投标截止时间：2020年7月14日09：00。</w:t>
      </w:r>
      <w:bookmarkStart w:id="7" w:name="_Hlk32349437"/>
    </w:p>
    <w:bookmarkEnd w:id="7"/>
    <w:p>
      <w:pPr>
        <w:widowControl/>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（3）邮寄送达地点：</w:t>
      </w:r>
      <w:r>
        <w:rPr>
          <w:rFonts w:hint="eastAsia" w:ascii="宋体" w:hAnsi="宋体" w:cs="宋体"/>
          <w:color w:val="auto"/>
          <w:kern w:val="0"/>
          <w:sz w:val="28"/>
          <w:szCs w:val="28"/>
          <w:highlight w:val="none"/>
        </w:rPr>
        <w:t>南京市浦口区宁六路219号</w:t>
      </w:r>
      <w:r>
        <w:rPr>
          <w:rFonts w:ascii="宋体" w:hAnsi="宋体" w:cs="宋体"/>
          <w:color w:val="auto"/>
          <w:kern w:val="0"/>
          <w:sz w:val="28"/>
          <w:szCs w:val="28"/>
          <w:highlight w:val="none"/>
        </w:rPr>
        <w:t>南京信息工程大学</w:t>
      </w:r>
      <w:r>
        <w:rPr>
          <w:rFonts w:hint="eastAsia" w:ascii="宋体" w:hAnsi="宋体"/>
          <w:color w:val="auto"/>
          <w:sz w:val="28"/>
          <w:szCs w:val="28"/>
          <w:highlight w:val="none"/>
        </w:rPr>
        <w:t>东苑大学生创业中心3号楼（体育馆北面三层小楼）210室</w:t>
      </w:r>
      <w:r>
        <w:rPr>
          <w:rFonts w:hint="eastAsia" w:ascii="宋体" w:hAnsi="宋体" w:cs="宋体"/>
          <w:color w:val="auto"/>
          <w:kern w:val="0"/>
          <w:sz w:val="28"/>
          <w:szCs w:val="28"/>
          <w:highlight w:val="none"/>
        </w:rPr>
        <w:t>财务处招标科。联系人：马老师、罗老师、方老师；联系电话：025-58731441。</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6.开标、唱标和评标</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（1）开标、唱标：2020年7月14日09：00；(不安排公开开标、唱标，由财务处招标科工作人员在我校纪检监察部门监督见证下进行，开标、唱标工作全程视频监控并录像)。</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（2）唱标和开标地点：南京信息工程大学东苑大学生创业中心</w:t>
      </w:r>
      <w:r>
        <w:rPr>
          <w:rFonts w:ascii="宋体" w:hAnsi="宋体"/>
          <w:color w:val="auto"/>
          <w:sz w:val="28"/>
          <w:szCs w:val="28"/>
          <w:highlight w:val="none"/>
        </w:rPr>
        <w:t>3</w:t>
      </w:r>
      <w:r>
        <w:rPr>
          <w:rFonts w:hint="eastAsia" w:ascii="宋体" w:hAnsi="宋体"/>
          <w:color w:val="auto"/>
          <w:sz w:val="28"/>
          <w:szCs w:val="28"/>
          <w:highlight w:val="none"/>
        </w:rPr>
        <w:t>号楼（体育馆北面三层小楼）</w:t>
      </w:r>
      <w:r>
        <w:rPr>
          <w:rFonts w:ascii="宋体" w:hAnsi="宋体"/>
          <w:color w:val="auto"/>
          <w:sz w:val="28"/>
          <w:szCs w:val="28"/>
          <w:highlight w:val="none"/>
        </w:rPr>
        <w:t>210</w:t>
      </w:r>
      <w:r>
        <w:rPr>
          <w:rFonts w:hint="eastAsia" w:ascii="宋体" w:hAnsi="宋体"/>
          <w:color w:val="auto"/>
          <w:sz w:val="28"/>
          <w:szCs w:val="28"/>
          <w:highlight w:val="none"/>
        </w:rPr>
        <w:t>室。</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7.相关单位联系人及电话</w:t>
      </w:r>
    </w:p>
    <w:p>
      <w:pPr>
        <w:snapToGrid w:val="0"/>
        <w:spacing w:line="360" w:lineRule="auto"/>
        <w:ind w:firstLine="425" w:firstLineChars="152"/>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）财务处招标科（招投标管理业务单位）：联系电话：</w:t>
      </w:r>
      <w:r>
        <w:rPr>
          <w:rFonts w:ascii="宋体" w:hAnsi="宋体"/>
          <w:color w:val="auto"/>
          <w:sz w:val="28"/>
          <w:szCs w:val="28"/>
          <w:highlight w:val="none"/>
        </w:rPr>
        <w:t>025-58731441</w:t>
      </w:r>
      <w:r>
        <w:rPr>
          <w:rFonts w:hint="eastAsia" w:ascii="宋体" w:hAnsi="宋体"/>
          <w:color w:val="auto"/>
          <w:sz w:val="28"/>
          <w:szCs w:val="28"/>
          <w:highlight w:val="none"/>
        </w:rPr>
        <w:t>，联系人：马老师、罗老师、方老师；</w:t>
      </w:r>
    </w:p>
    <w:p>
      <w:pPr>
        <w:snapToGrid w:val="0"/>
        <w:spacing w:line="360" w:lineRule="auto"/>
        <w:ind w:firstLine="425" w:firstLineChars="152"/>
        <w:rPr>
          <w:rFonts w:ascii="宋体" w:hAnsi="宋体"/>
          <w:color w:val="auto"/>
          <w:sz w:val="28"/>
          <w:szCs w:val="28"/>
          <w:highlight w:val="none"/>
        </w:rPr>
      </w:pPr>
      <w:r>
        <w:rPr>
          <w:rFonts w:hint="eastAsia" w:ascii="宋体" w:hAnsi="宋体"/>
          <w:color w:val="auto"/>
          <w:sz w:val="28"/>
          <w:szCs w:val="28"/>
          <w:highlight w:val="none"/>
        </w:rPr>
        <w:t>（2）</w:t>
      </w:r>
      <w:bookmarkEnd w:id="6"/>
      <w:r>
        <w:rPr>
          <w:rFonts w:hint="eastAsia" w:ascii="宋体" w:hAnsi="宋体"/>
          <w:color w:val="auto"/>
          <w:sz w:val="28"/>
          <w:szCs w:val="28"/>
          <w:highlight w:val="none"/>
        </w:rPr>
        <w:t>用户单位联系电话：13951631006，联系人：王老师。</w:t>
      </w:r>
    </w:p>
    <w:p>
      <w:pPr>
        <w:pStyle w:val="9"/>
        <w:ind w:left="0" w:leftChars="0" w:right="0" w:rightChars="0"/>
        <w:rPr>
          <w:rFonts w:ascii="宋体" w:hAnsi="宋体"/>
          <w:color w:val="auto"/>
          <w:sz w:val="28"/>
          <w:szCs w:val="28"/>
          <w:highlight w:val="none"/>
        </w:rPr>
      </w:pPr>
    </w:p>
    <w:p>
      <w:pPr>
        <w:tabs>
          <w:tab w:val="left" w:pos="1260"/>
        </w:tabs>
        <w:spacing w:line="360" w:lineRule="auto"/>
        <w:ind w:left="1959" w:leftChars="933" w:firstLine="2530" w:firstLineChars="900"/>
        <w:rPr>
          <w:rFonts w:ascii="宋体"/>
          <w:b/>
          <w:color w:val="auto"/>
          <w:sz w:val="28"/>
          <w:szCs w:val="28"/>
          <w:highlight w:val="none"/>
        </w:rPr>
      </w:pPr>
      <w:bookmarkStart w:id="8" w:name="_Hlk9866962"/>
      <w:r>
        <w:rPr>
          <w:rFonts w:hint="eastAsia" w:ascii="宋体" w:hAnsi="宋体"/>
          <w:b/>
          <w:color w:val="auto"/>
          <w:sz w:val="28"/>
          <w:szCs w:val="28"/>
          <w:highlight w:val="none"/>
        </w:rPr>
        <w:t>南京信息工程大学财务处</w:t>
      </w:r>
    </w:p>
    <w:p>
      <w:pPr>
        <w:pStyle w:val="11"/>
        <w:spacing w:line="360" w:lineRule="auto"/>
        <w:ind w:left="99" w:leftChars="47" w:firstLine="4919" w:firstLineChars="1750"/>
        <w:rPr>
          <w:rStyle w:val="40"/>
          <w:rFonts w:ascii="宋体" w:hAnsi="Times New Roman" w:eastAsia="宋体"/>
          <w:color w:val="auto"/>
          <w:sz w:val="28"/>
          <w:szCs w:val="28"/>
          <w:highlight w:val="none"/>
        </w:rPr>
      </w:pPr>
      <w:r>
        <w:rPr>
          <w:rStyle w:val="40"/>
          <w:rFonts w:ascii="宋体" w:hAnsi="宋体" w:eastAsia="宋体"/>
          <w:color w:val="auto"/>
          <w:sz w:val="28"/>
          <w:szCs w:val="28"/>
          <w:highlight w:val="none"/>
        </w:rPr>
        <w:t>20</w:t>
      </w:r>
      <w:r>
        <w:rPr>
          <w:rStyle w:val="40"/>
          <w:rFonts w:hint="eastAsia" w:ascii="宋体" w:hAnsi="宋体" w:eastAsia="宋体"/>
          <w:color w:val="auto"/>
          <w:sz w:val="28"/>
          <w:szCs w:val="28"/>
          <w:highlight w:val="none"/>
        </w:rPr>
        <w:t>20年0</w:t>
      </w:r>
      <w:r>
        <w:rPr>
          <w:rStyle w:val="40"/>
          <w:rFonts w:hint="eastAsia" w:ascii="宋体" w:hAnsi="宋体"/>
          <w:color w:val="auto"/>
          <w:sz w:val="28"/>
          <w:szCs w:val="28"/>
          <w:highlight w:val="none"/>
        </w:rPr>
        <w:t>6</w:t>
      </w:r>
      <w:r>
        <w:rPr>
          <w:rStyle w:val="40"/>
          <w:rFonts w:hint="eastAsia" w:ascii="宋体" w:hAnsi="宋体" w:eastAsia="宋体"/>
          <w:color w:val="auto"/>
          <w:sz w:val="28"/>
          <w:szCs w:val="28"/>
          <w:highlight w:val="none"/>
        </w:rPr>
        <w:t>月</w:t>
      </w:r>
      <w:r>
        <w:rPr>
          <w:rStyle w:val="40"/>
          <w:rFonts w:hint="eastAsia" w:ascii="宋体" w:hAnsi="宋体"/>
          <w:color w:val="auto"/>
          <w:sz w:val="28"/>
          <w:szCs w:val="28"/>
          <w:highlight w:val="none"/>
        </w:rPr>
        <w:t>24</w:t>
      </w:r>
      <w:r>
        <w:rPr>
          <w:rStyle w:val="40"/>
          <w:rFonts w:hint="eastAsia" w:ascii="宋体" w:hAnsi="宋体" w:eastAsia="宋体"/>
          <w:color w:val="auto"/>
          <w:sz w:val="28"/>
          <w:szCs w:val="28"/>
          <w:highlight w:val="none"/>
        </w:rPr>
        <w:t>日</w:t>
      </w:r>
    </w:p>
    <w:bookmarkEnd w:id="8"/>
    <w:p>
      <w:pPr>
        <w:pStyle w:val="10"/>
        <w:adjustRightInd w:val="0"/>
        <w:snapToGrid w:val="0"/>
        <w:spacing w:before="120" w:after="120" w:line="360" w:lineRule="auto"/>
        <w:rPr>
          <w:rFonts w:hAnsi="宋体"/>
          <w:b/>
          <w:color w:val="auto"/>
          <w:sz w:val="24"/>
          <w:highlight w:val="none"/>
          <w:lang w:val="zh-CN"/>
        </w:rPr>
      </w:pPr>
      <w:r>
        <w:rPr>
          <w:rStyle w:val="40"/>
          <w:rFonts w:ascii="宋体" w:hAnsi="Times New Roman" w:eastAsia="宋体"/>
          <w:b w:val="0"/>
          <w:color w:val="auto"/>
          <w:sz w:val="28"/>
          <w:szCs w:val="28"/>
          <w:highlight w:val="none"/>
        </w:rPr>
        <w:br w:type="page"/>
      </w:r>
      <w:bookmarkStart w:id="9" w:name="_Toc462564147"/>
      <w:r>
        <w:rPr>
          <w:rFonts w:ascii="Times New Roman" w:hAnsi="Times New Roman"/>
          <w:b/>
          <w:bCs/>
          <w:color w:val="auto"/>
          <w:sz w:val="24"/>
          <w:szCs w:val="24"/>
          <w:highlight w:val="none"/>
        </w:rPr>
        <w:t>附件1：</w:t>
      </w:r>
      <w:bookmarkStart w:id="10" w:name="_Hlk9862420"/>
    </w:p>
    <w:p>
      <w:pPr>
        <w:autoSpaceDE w:val="0"/>
        <w:autoSpaceDN w:val="0"/>
        <w:adjustRightInd w:val="0"/>
        <w:spacing w:line="360" w:lineRule="exact"/>
        <w:ind w:firstLine="723" w:firstLineChars="200"/>
        <w:jc w:val="center"/>
        <w:rPr>
          <w:rFonts w:ascii="宋体" w:hAnsi="宋体"/>
          <w:b/>
          <w:color w:val="auto"/>
          <w:sz w:val="36"/>
          <w:szCs w:val="36"/>
          <w:highlight w:val="none"/>
          <w:lang w:val="zh-CN"/>
        </w:rPr>
      </w:pPr>
      <w:r>
        <w:rPr>
          <w:rFonts w:hint="eastAsia" w:ascii="宋体" w:hAnsi="宋体"/>
          <w:b/>
          <w:color w:val="auto"/>
          <w:sz w:val="36"/>
          <w:szCs w:val="36"/>
          <w:highlight w:val="none"/>
          <w:lang w:val="zh-CN"/>
        </w:rPr>
        <w:t>投标函</w:t>
      </w:r>
    </w:p>
    <w:p>
      <w:pPr>
        <w:autoSpaceDE w:val="0"/>
        <w:autoSpaceDN w:val="0"/>
        <w:adjustRightInd w:val="0"/>
        <w:spacing w:line="300" w:lineRule="auto"/>
        <w:rPr>
          <w:rFonts w:ascii="宋体" w:hAnsi="宋体"/>
          <w:color w:val="auto"/>
          <w:sz w:val="24"/>
          <w:highlight w:val="none"/>
          <w:lang w:val="zh-CN"/>
        </w:rPr>
      </w:pPr>
      <w:r>
        <w:rPr>
          <w:rFonts w:hint="eastAsia" w:ascii="宋体" w:hAnsi="宋体"/>
          <w:color w:val="auto"/>
          <w:sz w:val="24"/>
          <w:highlight w:val="none"/>
          <w:lang w:val="zh-CN"/>
        </w:rPr>
        <w:t>致：南京信息工程大学</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根据贵方（项目名称）（项目编号）投标</w:t>
      </w:r>
      <w:r>
        <w:rPr>
          <w:rFonts w:hint="eastAsia" w:ascii="宋体" w:hAnsi="宋体"/>
          <w:color w:val="auto"/>
          <w:sz w:val="24"/>
          <w:highlight w:val="none"/>
        </w:rPr>
        <w:t>邀请</w:t>
      </w:r>
      <w:r>
        <w:rPr>
          <w:rFonts w:hint="eastAsia" w:ascii="宋体" w:hAnsi="宋体"/>
          <w:color w:val="auto"/>
          <w:sz w:val="24"/>
          <w:highlight w:val="none"/>
          <w:lang w:val="zh-CN"/>
        </w:rPr>
        <w:t>，正式授权下述签字人</w:t>
      </w:r>
      <w:r>
        <w:rPr>
          <w:rFonts w:ascii="宋体" w:hAnsi="宋体"/>
          <w:color w:val="auto"/>
          <w:sz w:val="24"/>
          <w:highlight w:val="none"/>
          <w:lang w:val="zh-CN"/>
        </w:rPr>
        <w:t>(</w:t>
      </w:r>
      <w:r>
        <w:rPr>
          <w:rFonts w:hint="eastAsia" w:ascii="宋体" w:hAnsi="宋体"/>
          <w:color w:val="auto"/>
          <w:sz w:val="24"/>
          <w:highlight w:val="none"/>
          <w:lang w:val="zh-CN"/>
        </w:rPr>
        <w:t>姓名和职务</w:t>
      </w:r>
      <w:r>
        <w:rPr>
          <w:rFonts w:ascii="宋体" w:hAnsi="宋体"/>
          <w:color w:val="auto"/>
          <w:sz w:val="24"/>
          <w:highlight w:val="none"/>
          <w:lang w:val="zh-CN"/>
        </w:rPr>
        <w:t>)</w:t>
      </w:r>
      <w:r>
        <w:rPr>
          <w:rFonts w:hint="eastAsia" w:ascii="宋体" w:hAnsi="宋体"/>
          <w:color w:val="auto"/>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color w:val="auto"/>
          <w:sz w:val="24"/>
          <w:highlight w:val="none"/>
        </w:rPr>
      </w:pPr>
      <w:r>
        <w:rPr>
          <w:rFonts w:ascii="宋体" w:hAnsi="宋体"/>
          <w:color w:val="auto"/>
          <w:sz w:val="24"/>
          <w:highlight w:val="none"/>
          <w:lang w:val="zh-CN"/>
        </w:rPr>
        <w:t>1</w:t>
      </w:r>
      <w:r>
        <w:rPr>
          <w:rFonts w:hint="eastAsia" w:ascii="宋体" w:hAnsi="宋体"/>
          <w:color w:val="auto"/>
          <w:sz w:val="24"/>
          <w:highlight w:val="none"/>
          <w:lang w:val="zh-CN"/>
        </w:rPr>
        <w:t>、</w:t>
      </w:r>
      <w:r>
        <w:rPr>
          <w:rFonts w:hint="eastAsia" w:ascii="宋体" w:hAnsi="宋体"/>
          <w:b/>
          <w:color w:val="auto"/>
          <w:sz w:val="24"/>
          <w:highlight w:val="none"/>
          <w:lang w:val="zh-CN"/>
        </w:rPr>
        <w:t>我们的资格条件完全符合政府采购法和本次招标要求</w:t>
      </w:r>
      <w:r>
        <w:rPr>
          <w:rFonts w:hint="eastAsia" w:ascii="宋体" w:hAnsi="宋体"/>
          <w:color w:val="auto"/>
          <w:sz w:val="24"/>
          <w:highlight w:val="none"/>
          <w:lang w:val="zh-CN"/>
        </w:rPr>
        <w:t>，</w:t>
      </w:r>
      <w:r>
        <w:rPr>
          <w:rFonts w:hint="eastAsia" w:ascii="宋体" w:hAnsi="宋体"/>
          <w:color w:val="auto"/>
          <w:sz w:val="24"/>
          <w:highlight w:val="none"/>
        </w:rPr>
        <w:t>我们</w:t>
      </w:r>
      <w:r>
        <w:rPr>
          <w:rFonts w:hint="eastAsia" w:ascii="宋体" w:hAnsi="宋体"/>
          <w:color w:val="auto"/>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z w:val="24"/>
          <w:highlight w:val="none"/>
          <w:lang w:val="zh-CN"/>
        </w:rPr>
        <w:t>按招标要求，我们的投标报</w:t>
      </w:r>
      <w:r>
        <w:rPr>
          <w:rFonts w:hint="eastAsia" w:ascii="宋体" w:hAnsi="宋体"/>
          <w:color w:val="auto"/>
          <w:sz w:val="24"/>
          <w:highlight w:val="none"/>
        </w:rPr>
        <w:t>单</w:t>
      </w:r>
      <w:r>
        <w:rPr>
          <w:rFonts w:hint="eastAsia" w:ascii="宋体" w:hAnsi="宋体"/>
          <w:color w:val="auto"/>
          <w:sz w:val="24"/>
          <w:highlight w:val="none"/>
          <w:lang w:val="zh-CN"/>
        </w:rPr>
        <w:t>价为人民币大写</w:t>
      </w:r>
      <w:r>
        <w:rPr>
          <w:rFonts w:hint="eastAsia" w:ascii="宋体" w:hAnsi="宋体"/>
          <w:color w:val="auto"/>
          <w:sz w:val="24"/>
          <w:highlight w:val="none"/>
          <w:u w:val="single"/>
          <w:lang w:val="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元/人，</w:t>
      </w:r>
      <w:r>
        <w:rPr>
          <w:rFonts w:hint="eastAsia" w:ascii="宋体" w:hAnsi="宋体"/>
          <w:color w:val="auto"/>
          <w:sz w:val="24"/>
          <w:highlight w:val="none"/>
          <w:lang w:val="zh-CN"/>
        </w:rPr>
        <w:t>小写：</w:t>
      </w:r>
      <w:r>
        <w:rPr>
          <w:rFonts w:hint="eastAsia" w:ascii="宋体" w:hAnsi="宋体"/>
          <w:color w:val="auto"/>
          <w:sz w:val="24"/>
          <w:highlight w:val="none"/>
          <w:u w:val="single"/>
          <w:lang w:val="zh-CN"/>
        </w:rPr>
        <w:t xml:space="preserve">￥     </w:t>
      </w:r>
      <w:r>
        <w:rPr>
          <w:rFonts w:hint="eastAsia" w:ascii="宋体" w:hAnsi="宋体"/>
          <w:color w:val="auto"/>
          <w:sz w:val="24"/>
          <w:highlight w:val="none"/>
        </w:rPr>
        <w:t>元/人。</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3、项目负责人</w:t>
      </w:r>
      <w:r>
        <w:rPr>
          <w:rFonts w:ascii="宋体" w:hAnsi="宋体"/>
          <w:color w:val="auto"/>
          <w:sz w:val="24"/>
          <w:highlight w:val="none"/>
          <w:lang w:val="zh-CN"/>
        </w:rPr>
        <w:t>(</w:t>
      </w:r>
      <w:r>
        <w:rPr>
          <w:rFonts w:hint="eastAsia" w:ascii="宋体" w:hAnsi="宋体"/>
          <w:color w:val="auto"/>
          <w:sz w:val="24"/>
          <w:highlight w:val="none"/>
          <w:lang w:val="zh-CN"/>
        </w:rPr>
        <w:t>姓名</w:t>
      </w:r>
      <w:r>
        <w:rPr>
          <w:rFonts w:ascii="宋体" w:hAnsi="宋体"/>
          <w:color w:val="auto"/>
          <w:sz w:val="24"/>
          <w:highlight w:val="none"/>
          <w:lang w:val="zh-CN"/>
        </w:rPr>
        <w:t>)</w:t>
      </w:r>
      <w:r>
        <w:rPr>
          <w:rFonts w:hint="eastAsia" w:ascii="宋体" w:hAnsi="宋体"/>
          <w:color w:val="auto"/>
          <w:sz w:val="24"/>
          <w:highlight w:val="none"/>
          <w:lang w:val="zh-CN"/>
        </w:rPr>
        <w:t>，身份证号。</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4、我们已详细审核全部招标文件及其有效补充文件，我们放弃对招标文件任何误解的权利，提交投标文件后，</w:t>
      </w:r>
      <w:r>
        <w:rPr>
          <w:rFonts w:hint="eastAsia" w:ascii="宋体" w:hAnsi="宋体"/>
          <w:b/>
          <w:color w:val="auto"/>
          <w:sz w:val="24"/>
          <w:highlight w:val="none"/>
          <w:lang w:val="zh-CN"/>
        </w:rPr>
        <w:t>不对招标文件本身提出质疑</w:t>
      </w:r>
      <w:r>
        <w:rPr>
          <w:rFonts w:hint="eastAsia" w:ascii="宋体" w:hAnsi="宋体"/>
          <w:color w:val="auto"/>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6、一旦我方中标，我方将根据招标文件的规定严格履行合同，并保证于承诺的时间完成服务的启动</w:t>
      </w:r>
      <w:r>
        <w:rPr>
          <w:rFonts w:ascii="宋体" w:hAnsi="宋体"/>
          <w:color w:val="auto"/>
          <w:sz w:val="24"/>
          <w:highlight w:val="none"/>
          <w:lang w:val="zh-CN"/>
        </w:rPr>
        <w:t>/</w:t>
      </w:r>
      <w:r>
        <w:rPr>
          <w:rFonts w:hint="eastAsia" w:ascii="宋体" w:hAnsi="宋体"/>
          <w:color w:val="auto"/>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lang w:val="zh-CN"/>
        </w:rPr>
        <w:t>8</w:t>
      </w:r>
      <w:r>
        <w:rPr>
          <w:rFonts w:hint="eastAsia" w:ascii="宋体" w:hAnsi="宋体"/>
          <w:color w:val="auto"/>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地址：</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电话：</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传真：</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开户银行：</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银行账号：</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投标人法定代表人姓名（签字）：</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投标人名称：（盖章）</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日期：     年   月    日</w:t>
      </w:r>
    </w:p>
    <w:p>
      <w:pPr>
        <w:spacing w:line="360" w:lineRule="auto"/>
        <w:rPr>
          <w:rFonts w:asci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附件2：</w:t>
      </w:r>
    </w:p>
    <w:bookmarkEnd w:id="9"/>
    <w:bookmarkEnd w:id="10"/>
    <w:p>
      <w:pPr>
        <w:pStyle w:val="4"/>
        <w:numPr>
          <w:ilvl w:val="0"/>
          <w:numId w:val="0"/>
        </w:numPr>
        <w:adjustRightInd w:val="0"/>
        <w:snapToGrid w:val="0"/>
        <w:spacing w:before="0" w:after="0"/>
        <w:jc w:val="center"/>
        <w:rPr>
          <w:rFonts w:ascii="宋体" w:hAnsi="宋体" w:eastAsia="宋体"/>
          <w:snapToGrid w:val="0"/>
          <w:color w:val="auto"/>
          <w:sz w:val="24"/>
          <w:szCs w:val="24"/>
          <w:highlight w:val="none"/>
        </w:rPr>
      </w:pPr>
      <w:r>
        <w:rPr>
          <w:rFonts w:hint="eastAsia" w:ascii="宋体" w:hAnsi="宋体" w:eastAsia="宋体"/>
          <w:snapToGrid w:val="0"/>
          <w:color w:val="auto"/>
          <w:sz w:val="24"/>
          <w:szCs w:val="24"/>
          <w:highlight w:val="none"/>
        </w:rPr>
        <w:t>投标单价分项报价表</w:t>
      </w:r>
    </w:p>
    <w:tbl>
      <w:tblPr>
        <w:tblStyle w:val="17"/>
        <w:tblW w:w="8801" w:type="dxa"/>
        <w:jc w:val="center"/>
        <w:tblLayout w:type="fixed"/>
        <w:tblCellMar>
          <w:top w:w="0" w:type="dxa"/>
          <w:left w:w="108" w:type="dxa"/>
          <w:bottom w:w="0" w:type="dxa"/>
          <w:right w:w="108" w:type="dxa"/>
        </w:tblCellMar>
      </w:tblPr>
      <w:tblGrid>
        <w:gridCol w:w="1477"/>
        <w:gridCol w:w="1985"/>
        <w:gridCol w:w="708"/>
        <w:gridCol w:w="1181"/>
        <w:gridCol w:w="1134"/>
        <w:gridCol w:w="2316"/>
      </w:tblGrid>
      <w:tr>
        <w:trPr>
          <w:trHeight w:val="288" w:hRule="atLeast"/>
          <w:jc w:val="center"/>
        </w:trPr>
        <w:tc>
          <w:tcPr>
            <w:tcW w:w="147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b/>
                <w:color w:val="auto"/>
                <w:kern w:val="0"/>
                <w:szCs w:val="21"/>
                <w:highlight w:val="none"/>
              </w:rPr>
            </w:pPr>
            <w:r>
              <w:rPr>
                <w:rFonts w:ascii="宋体" w:hAnsi="宋体"/>
                <w:b/>
                <w:color w:val="auto"/>
                <w:kern w:val="0"/>
                <w:szCs w:val="21"/>
                <w:highlight w:val="none"/>
              </w:rPr>
              <w:t>参考编码</w:t>
            </w:r>
          </w:p>
        </w:tc>
        <w:tc>
          <w:tcPr>
            <w:tcW w:w="1985"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b/>
                <w:color w:val="auto"/>
                <w:kern w:val="0"/>
                <w:szCs w:val="21"/>
                <w:highlight w:val="none"/>
              </w:rPr>
            </w:pPr>
            <w:r>
              <w:rPr>
                <w:rFonts w:ascii="宋体" w:hAnsi="宋体"/>
                <w:b/>
                <w:color w:val="auto"/>
                <w:kern w:val="0"/>
                <w:szCs w:val="21"/>
                <w:highlight w:val="none"/>
              </w:rPr>
              <w:t>项目名称</w:t>
            </w:r>
          </w:p>
        </w:tc>
        <w:tc>
          <w:tcPr>
            <w:tcW w:w="708" w:type="dxa"/>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b/>
                <w:color w:val="auto"/>
                <w:kern w:val="0"/>
                <w:szCs w:val="21"/>
                <w:highlight w:val="none"/>
              </w:rPr>
            </w:pPr>
            <w:r>
              <w:rPr>
                <w:rFonts w:ascii="宋体" w:hAnsi="宋体"/>
                <w:b/>
                <w:color w:val="auto"/>
                <w:kern w:val="0"/>
                <w:szCs w:val="21"/>
                <w:highlight w:val="none"/>
              </w:rPr>
              <w:t>计价单位</w:t>
            </w:r>
          </w:p>
        </w:tc>
        <w:tc>
          <w:tcPr>
            <w:tcW w:w="1181" w:type="dxa"/>
            <w:tcBorders>
              <w:top w:val="single" w:color="000000" w:sz="4" w:space="0"/>
              <w:left w:val="nil"/>
              <w:bottom w:val="single" w:color="000000" w:sz="4" w:space="0"/>
              <w:right w:val="single" w:color="auto" w:sz="4" w:space="0"/>
            </w:tcBorders>
            <w:vAlign w:val="center"/>
          </w:tcPr>
          <w:p>
            <w:pPr>
              <w:widowControl/>
              <w:adjustRightInd w:val="0"/>
              <w:snapToGrid w:val="0"/>
              <w:jc w:val="center"/>
              <w:rPr>
                <w:rFonts w:ascii="宋体" w:hAnsi="宋体"/>
                <w:b/>
                <w:color w:val="auto"/>
                <w:kern w:val="0"/>
                <w:szCs w:val="21"/>
                <w:highlight w:val="none"/>
              </w:rPr>
            </w:pPr>
            <w:r>
              <w:rPr>
                <w:rFonts w:hint="eastAsia" w:ascii="宋体" w:hAnsi="宋体"/>
                <w:b/>
                <w:color w:val="auto"/>
                <w:kern w:val="0"/>
                <w:szCs w:val="21"/>
                <w:highlight w:val="none"/>
              </w:rPr>
              <w:t>投标报价</w:t>
            </w:r>
            <w:r>
              <w:rPr>
                <w:rFonts w:ascii="宋体" w:hAnsi="宋体"/>
                <w:b/>
                <w:color w:val="auto"/>
                <w:kern w:val="0"/>
                <w:szCs w:val="21"/>
                <w:highlight w:val="none"/>
              </w:rPr>
              <w:t>（元）</w:t>
            </w:r>
          </w:p>
        </w:tc>
        <w:tc>
          <w:tcPr>
            <w:tcW w:w="1134" w:type="dxa"/>
            <w:tcBorders>
              <w:top w:val="single" w:color="000000" w:sz="4" w:space="0"/>
              <w:left w:val="single" w:color="auto" w:sz="4" w:space="0"/>
              <w:bottom w:val="single" w:color="000000" w:sz="4" w:space="0"/>
              <w:right w:val="nil"/>
            </w:tcBorders>
            <w:vAlign w:val="center"/>
          </w:tcPr>
          <w:p>
            <w:pPr>
              <w:widowControl/>
              <w:adjustRightInd w:val="0"/>
              <w:snapToGrid w:val="0"/>
              <w:jc w:val="center"/>
              <w:rPr>
                <w:rFonts w:ascii="宋体" w:hAnsi="宋体"/>
                <w:b/>
                <w:color w:val="auto"/>
                <w:kern w:val="0"/>
                <w:szCs w:val="21"/>
                <w:highlight w:val="none"/>
              </w:rPr>
            </w:pPr>
            <w:r>
              <w:rPr>
                <w:rFonts w:hint="eastAsia" w:ascii="宋体" w:hAnsi="宋体"/>
                <w:b/>
                <w:color w:val="auto"/>
                <w:kern w:val="0"/>
                <w:szCs w:val="21"/>
                <w:highlight w:val="none"/>
              </w:rPr>
              <w:t>最高限价</w:t>
            </w:r>
          </w:p>
          <w:p>
            <w:pPr>
              <w:widowControl/>
              <w:adjustRightInd w:val="0"/>
              <w:snapToGrid w:val="0"/>
              <w:jc w:val="center"/>
              <w:rPr>
                <w:rFonts w:ascii="宋体" w:hAnsi="宋体"/>
                <w:b/>
                <w:color w:val="auto"/>
                <w:kern w:val="0"/>
                <w:szCs w:val="21"/>
                <w:highlight w:val="none"/>
              </w:rPr>
            </w:pPr>
            <w:r>
              <w:rPr>
                <w:rFonts w:hint="eastAsia" w:ascii="宋体" w:hAnsi="宋体"/>
                <w:b/>
                <w:color w:val="auto"/>
                <w:kern w:val="0"/>
                <w:szCs w:val="21"/>
                <w:highlight w:val="none"/>
              </w:rPr>
              <w:t>(元)</w:t>
            </w:r>
          </w:p>
        </w:tc>
        <w:tc>
          <w:tcPr>
            <w:tcW w:w="231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b/>
                <w:color w:val="auto"/>
                <w:kern w:val="0"/>
                <w:szCs w:val="21"/>
                <w:highlight w:val="none"/>
              </w:rPr>
            </w:pPr>
            <w:r>
              <w:rPr>
                <w:rFonts w:ascii="宋体" w:hAnsi="宋体"/>
                <w:b/>
                <w:color w:val="auto"/>
                <w:kern w:val="0"/>
                <w:szCs w:val="21"/>
                <w:highlight w:val="none"/>
              </w:rPr>
              <w:t>说明</w:t>
            </w:r>
          </w:p>
        </w:tc>
      </w:tr>
      <w:tr>
        <w:tblPrEx>
          <w:tblCellMar>
            <w:top w:w="0" w:type="dxa"/>
            <w:left w:w="108" w:type="dxa"/>
            <w:bottom w:w="0" w:type="dxa"/>
            <w:right w:w="108" w:type="dxa"/>
          </w:tblCellMar>
        </w:tblPrEx>
        <w:trPr>
          <w:trHeight w:val="480" w:hRule="atLeast"/>
          <w:jc w:val="center"/>
        </w:trPr>
        <w:tc>
          <w:tcPr>
            <w:tcW w:w="1477" w:type="dxa"/>
            <w:tcBorders>
              <w:top w:val="nil"/>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color w:val="auto"/>
                <w:kern w:val="0"/>
                <w:szCs w:val="21"/>
                <w:highlight w:val="none"/>
              </w:rPr>
            </w:pPr>
            <w:r>
              <w:rPr>
                <w:rFonts w:ascii="宋体" w:hAnsi="宋体"/>
                <w:color w:val="auto"/>
                <w:kern w:val="0"/>
                <w:szCs w:val="21"/>
                <w:highlight w:val="none"/>
              </w:rPr>
              <w:t>110500001</w:t>
            </w:r>
          </w:p>
        </w:tc>
        <w:tc>
          <w:tcPr>
            <w:tcW w:w="1985" w:type="dxa"/>
            <w:tcBorders>
              <w:top w:val="nil"/>
              <w:left w:val="nil"/>
              <w:bottom w:val="single" w:color="000000" w:sz="4" w:space="0"/>
              <w:right w:val="single" w:color="000000" w:sz="4" w:space="0"/>
            </w:tcBorders>
            <w:vAlign w:val="center"/>
          </w:tcPr>
          <w:p>
            <w:pPr>
              <w:widowControl/>
              <w:adjustRightInd w:val="0"/>
              <w:snapToGrid w:val="0"/>
              <w:jc w:val="center"/>
              <w:rPr>
                <w:rFonts w:ascii="宋体" w:hAnsi="宋体"/>
                <w:color w:val="auto"/>
                <w:kern w:val="0"/>
                <w:szCs w:val="21"/>
                <w:highlight w:val="none"/>
              </w:rPr>
            </w:pPr>
            <w:r>
              <w:rPr>
                <w:rFonts w:ascii="宋体" w:hAnsi="宋体"/>
                <w:color w:val="auto"/>
                <w:kern w:val="0"/>
                <w:szCs w:val="21"/>
                <w:highlight w:val="none"/>
              </w:rPr>
              <w:t>体检费</w:t>
            </w:r>
            <w:r>
              <w:rPr>
                <w:rFonts w:hint="eastAsia" w:ascii="宋体" w:hAnsi="宋体"/>
                <w:color w:val="auto"/>
                <w:kern w:val="0"/>
                <w:szCs w:val="21"/>
                <w:highlight w:val="none"/>
              </w:rPr>
              <w:t>（</w:t>
            </w:r>
            <w:r>
              <w:rPr>
                <w:rFonts w:hint="eastAsia"/>
                <w:color w:val="auto"/>
                <w:szCs w:val="21"/>
                <w:highlight w:val="none"/>
              </w:rPr>
              <w:t>身高、体重、内科、外科、血压、辨色力等）</w:t>
            </w:r>
          </w:p>
        </w:tc>
        <w:tc>
          <w:tcPr>
            <w:tcW w:w="708" w:type="dxa"/>
            <w:tcBorders>
              <w:top w:val="nil"/>
              <w:left w:val="nil"/>
              <w:bottom w:val="single" w:color="000000" w:sz="4" w:space="0"/>
              <w:right w:val="single" w:color="000000" w:sz="4" w:space="0"/>
            </w:tcBorders>
            <w:vAlign w:val="center"/>
          </w:tcPr>
          <w:p>
            <w:pPr>
              <w:widowControl/>
              <w:adjustRightInd w:val="0"/>
              <w:snapToGrid w:val="0"/>
              <w:jc w:val="center"/>
              <w:rPr>
                <w:rFonts w:ascii="宋体" w:hAnsi="宋体"/>
                <w:color w:val="auto"/>
                <w:kern w:val="0"/>
                <w:szCs w:val="21"/>
                <w:highlight w:val="none"/>
              </w:rPr>
            </w:pPr>
            <w:r>
              <w:rPr>
                <w:rFonts w:ascii="宋体" w:hAnsi="宋体"/>
                <w:color w:val="auto"/>
                <w:kern w:val="0"/>
                <w:szCs w:val="21"/>
                <w:highlight w:val="none"/>
              </w:rPr>
              <w:t>次</w:t>
            </w:r>
          </w:p>
        </w:tc>
        <w:tc>
          <w:tcPr>
            <w:tcW w:w="1181" w:type="dxa"/>
            <w:tcBorders>
              <w:top w:val="nil"/>
              <w:left w:val="nil"/>
              <w:bottom w:val="single" w:color="000000" w:sz="4" w:space="0"/>
              <w:right w:val="single" w:color="auto" w:sz="4" w:space="0"/>
            </w:tcBorders>
            <w:vAlign w:val="center"/>
          </w:tcPr>
          <w:p>
            <w:pPr>
              <w:widowControl/>
              <w:adjustRightInd w:val="0"/>
              <w:snapToGrid w:val="0"/>
              <w:jc w:val="center"/>
              <w:rPr>
                <w:rFonts w:ascii="宋体" w:hAnsi="宋体"/>
                <w:color w:val="auto"/>
                <w:kern w:val="0"/>
                <w:szCs w:val="21"/>
                <w:highlight w:val="none"/>
              </w:rPr>
            </w:pPr>
          </w:p>
        </w:tc>
        <w:tc>
          <w:tcPr>
            <w:tcW w:w="1134" w:type="dxa"/>
            <w:tcBorders>
              <w:top w:val="nil"/>
              <w:left w:val="single" w:color="auto" w:sz="4" w:space="0"/>
              <w:bottom w:val="single" w:color="000000" w:sz="4" w:space="0"/>
              <w:right w:val="single" w:color="000000" w:sz="4" w:space="0"/>
            </w:tcBorders>
            <w:vAlign w:val="center"/>
          </w:tcPr>
          <w:p>
            <w:pPr>
              <w:widowControl/>
              <w:adjustRightInd w:val="0"/>
              <w:snapToGrid w:val="0"/>
              <w:jc w:val="center"/>
              <w:rPr>
                <w:rFonts w:ascii="宋体" w:hAnsi="宋体"/>
                <w:color w:val="auto"/>
                <w:kern w:val="0"/>
                <w:sz w:val="24"/>
                <w:highlight w:val="none"/>
              </w:rPr>
            </w:pPr>
            <w:r>
              <w:rPr>
                <w:rFonts w:ascii="宋体" w:hAnsi="宋体"/>
                <w:color w:val="auto"/>
                <w:kern w:val="0"/>
                <w:sz w:val="24"/>
                <w:highlight w:val="none"/>
              </w:rPr>
              <w:t>10</w:t>
            </w:r>
          </w:p>
        </w:tc>
        <w:tc>
          <w:tcPr>
            <w:tcW w:w="2316" w:type="dxa"/>
            <w:tcBorders>
              <w:top w:val="nil"/>
              <w:left w:val="nil"/>
              <w:bottom w:val="single" w:color="000000" w:sz="4" w:space="0"/>
              <w:right w:val="single" w:color="000000" w:sz="4" w:space="0"/>
            </w:tcBorders>
            <w:vAlign w:val="center"/>
          </w:tcPr>
          <w:p>
            <w:pPr>
              <w:widowControl/>
              <w:adjustRightInd w:val="0"/>
              <w:snapToGrid w:val="0"/>
              <w:jc w:val="center"/>
              <w:rPr>
                <w:rFonts w:ascii="宋体" w:hAnsi="宋体"/>
                <w:color w:val="auto"/>
                <w:kern w:val="0"/>
                <w:szCs w:val="21"/>
                <w:highlight w:val="none"/>
              </w:rPr>
            </w:pPr>
            <w:r>
              <w:rPr>
                <w:rFonts w:ascii="宋体" w:hAnsi="宋体"/>
                <w:color w:val="auto"/>
                <w:kern w:val="0"/>
                <w:szCs w:val="21"/>
                <w:highlight w:val="none"/>
              </w:rPr>
              <w:t>不另收诊察费，含建立健康档案、总检报告。</w:t>
            </w:r>
          </w:p>
        </w:tc>
      </w:tr>
      <w:tr>
        <w:tblPrEx>
          <w:tblCellMar>
            <w:top w:w="0" w:type="dxa"/>
            <w:left w:w="108" w:type="dxa"/>
            <w:bottom w:w="0" w:type="dxa"/>
            <w:right w:w="108" w:type="dxa"/>
          </w:tblCellMar>
        </w:tblPrEx>
        <w:trPr>
          <w:trHeight w:val="480" w:hRule="atLeast"/>
          <w:jc w:val="center"/>
        </w:trPr>
        <w:tc>
          <w:tcPr>
            <w:tcW w:w="1477" w:type="dxa"/>
            <w:tcBorders>
              <w:top w:val="nil"/>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color w:val="auto"/>
                <w:kern w:val="0"/>
                <w:szCs w:val="21"/>
                <w:highlight w:val="none"/>
              </w:rPr>
            </w:pPr>
            <w:r>
              <w:rPr>
                <w:rFonts w:ascii="宋体" w:hAnsi="宋体"/>
                <w:color w:val="auto"/>
                <w:kern w:val="0"/>
                <w:szCs w:val="21"/>
                <w:highlight w:val="none"/>
              </w:rPr>
              <w:t>250101015-b</w:t>
            </w:r>
          </w:p>
        </w:tc>
        <w:tc>
          <w:tcPr>
            <w:tcW w:w="1985" w:type="dxa"/>
            <w:tcBorders>
              <w:top w:val="nil"/>
              <w:left w:val="nil"/>
              <w:bottom w:val="single" w:color="000000" w:sz="4" w:space="0"/>
              <w:right w:val="single" w:color="000000" w:sz="4" w:space="0"/>
            </w:tcBorders>
            <w:vAlign w:val="center"/>
          </w:tcPr>
          <w:p>
            <w:pPr>
              <w:widowControl/>
              <w:adjustRightInd w:val="0"/>
              <w:snapToGrid w:val="0"/>
              <w:jc w:val="center"/>
              <w:rPr>
                <w:rFonts w:ascii="宋体" w:hAnsi="宋体"/>
                <w:color w:val="auto"/>
                <w:kern w:val="0"/>
                <w:szCs w:val="21"/>
                <w:highlight w:val="none"/>
              </w:rPr>
            </w:pPr>
            <w:r>
              <w:rPr>
                <w:rFonts w:ascii="宋体" w:hAnsi="宋体"/>
                <w:color w:val="auto"/>
                <w:kern w:val="0"/>
                <w:szCs w:val="21"/>
                <w:highlight w:val="none"/>
              </w:rPr>
              <w:t>血细胞分析</w:t>
            </w:r>
          </w:p>
        </w:tc>
        <w:tc>
          <w:tcPr>
            <w:tcW w:w="708" w:type="dxa"/>
            <w:tcBorders>
              <w:top w:val="nil"/>
              <w:left w:val="nil"/>
              <w:bottom w:val="single" w:color="000000" w:sz="4" w:space="0"/>
              <w:right w:val="single" w:color="000000" w:sz="4" w:space="0"/>
            </w:tcBorders>
            <w:vAlign w:val="center"/>
          </w:tcPr>
          <w:p>
            <w:pPr>
              <w:widowControl/>
              <w:adjustRightInd w:val="0"/>
              <w:snapToGrid w:val="0"/>
              <w:jc w:val="center"/>
              <w:rPr>
                <w:rFonts w:ascii="宋体" w:hAnsi="宋体"/>
                <w:color w:val="auto"/>
                <w:kern w:val="0"/>
                <w:szCs w:val="21"/>
                <w:highlight w:val="none"/>
              </w:rPr>
            </w:pPr>
            <w:r>
              <w:rPr>
                <w:rFonts w:ascii="宋体" w:hAnsi="宋体"/>
                <w:color w:val="auto"/>
                <w:kern w:val="0"/>
                <w:szCs w:val="21"/>
                <w:highlight w:val="none"/>
              </w:rPr>
              <w:t>次</w:t>
            </w:r>
          </w:p>
        </w:tc>
        <w:tc>
          <w:tcPr>
            <w:tcW w:w="1181" w:type="dxa"/>
            <w:tcBorders>
              <w:top w:val="nil"/>
              <w:left w:val="nil"/>
              <w:bottom w:val="single" w:color="000000" w:sz="4" w:space="0"/>
              <w:right w:val="single" w:color="auto" w:sz="4" w:space="0"/>
            </w:tcBorders>
            <w:vAlign w:val="center"/>
          </w:tcPr>
          <w:p>
            <w:pPr>
              <w:widowControl/>
              <w:adjustRightInd w:val="0"/>
              <w:snapToGrid w:val="0"/>
              <w:jc w:val="center"/>
              <w:rPr>
                <w:rFonts w:ascii="宋体" w:hAnsi="宋体"/>
                <w:color w:val="auto"/>
                <w:kern w:val="0"/>
                <w:szCs w:val="21"/>
                <w:highlight w:val="none"/>
              </w:rPr>
            </w:pPr>
          </w:p>
        </w:tc>
        <w:tc>
          <w:tcPr>
            <w:tcW w:w="1134" w:type="dxa"/>
            <w:tcBorders>
              <w:top w:val="nil"/>
              <w:left w:val="single" w:color="auto" w:sz="4" w:space="0"/>
              <w:bottom w:val="single" w:color="000000" w:sz="4" w:space="0"/>
              <w:right w:val="single" w:color="000000" w:sz="4" w:space="0"/>
            </w:tcBorders>
            <w:vAlign w:val="center"/>
          </w:tcPr>
          <w:p>
            <w:pPr>
              <w:widowControl/>
              <w:adjustRightInd w:val="0"/>
              <w:snapToGrid w:val="0"/>
              <w:jc w:val="center"/>
              <w:rPr>
                <w:rFonts w:ascii="宋体" w:hAnsi="宋体"/>
                <w:color w:val="auto"/>
                <w:kern w:val="0"/>
                <w:sz w:val="24"/>
                <w:highlight w:val="none"/>
              </w:rPr>
            </w:pPr>
            <w:r>
              <w:rPr>
                <w:rFonts w:ascii="宋体" w:hAnsi="宋体"/>
                <w:color w:val="auto"/>
                <w:kern w:val="0"/>
                <w:sz w:val="24"/>
                <w:highlight w:val="none"/>
              </w:rPr>
              <w:t>15</w:t>
            </w:r>
          </w:p>
        </w:tc>
        <w:tc>
          <w:tcPr>
            <w:tcW w:w="2316" w:type="dxa"/>
            <w:tcBorders>
              <w:top w:val="nil"/>
              <w:left w:val="nil"/>
              <w:bottom w:val="single" w:color="000000" w:sz="4" w:space="0"/>
              <w:right w:val="single" w:color="000000" w:sz="4" w:space="0"/>
            </w:tcBorders>
            <w:vAlign w:val="center"/>
          </w:tcPr>
          <w:p>
            <w:pPr>
              <w:widowControl/>
              <w:adjustRightInd w:val="0"/>
              <w:snapToGrid w:val="0"/>
              <w:jc w:val="center"/>
              <w:rPr>
                <w:rFonts w:ascii="宋体" w:hAnsi="宋体"/>
                <w:color w:val="auto"/>
                <w:kern w:val="0"/>
                <w:szCs w:val="21"/>
                <w:highlight w:val="none"/>
              </w:rPr>
            </w:pPr>
            <w:r>
              <w:rPr>
                <w:rFonts w:ascii="宋体" w:hAnsi="宋体"/>
                <w:color w:val="auto"/>
                <w:kern w:val="0"/>
                <w:szCs w:val="21"/>
                <w:highlight w:val="none"/>
              </w:rPr>
              <w:t>五分类仪器检测法</w:t>
            </w:r>
          </w:p>
        </w:tc>
      </w:tr>
      <w:tr>
        <w:tblPrEx>
          <w:tblCellMar>
            <w:top w:w="0" w:type="dxa"/>
            <w:left w:w="108" w:type="dxa"/>
            <w:bottom w:w="0" w:type="dxa"/>
            <w:right w:w="108" w:type="dxa"/>
          </w:tblCellMar>
        </w:tblPrEx>
        <w:trPr>
          <w:trHeight w:val="480" w:hRule="atLeast"/>
          <w:jc w:val="center"/>
        </w:trPr>
        <w:tc>
          <w:tcPr>
            <w:tcW w:w="1477" w:type="dxa"/>
            <w:tcBorders>
              <w:top w:val="nil"/>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color w:val="auto"/>
                <w:kern w:val="0"/>
                <w:szCs w:val="21"/>
                <w:highlight w:val="none"/>
              </w:rPr>
            </w:pPr>
            <w:r>
              <w:rPr>
                <w:rFonts w:ascii="宋体" w:hAnsi="宋体"/>
                <w:color w:val="auto"/>
                <w:kern w:val="0"/>
                <w:szCs w:val="21"/>
                <w:highlight w:val="none"/>
              </w:rPr>
              <w:t>250305007-b</w:t>
            </w:r>
          </w:p>
        </w:tc>
        <w:tc>
          <w:tcPr>
            <w:tcW w:w="1985" w:type="dxa"/>
            <w:tcBorders>
              <w:top w:val="nil"/>
              <w:left w:val="nil"/>
              <w:bottom w:val="single" w:color="000000" w:sz="4" w:space="0"/>
              <w:right w:val="single" w:color="000000" w:sz="4" w:space="0"/>
            </w:tcBorders>
            <w:vAlign w:val="center"/>
          </w:tcPr>
          <w:p>
            <w:pPr>
              <w:widowControl/>
              <w:adjustRightInd w:val="0"/>
              <w:snapToGrid w:val="0"/>
              <w:jc w:val="center"/>
              <w:rPr>
                <w:rFonts w:ascii="宋体" w:hAnsi="宋体"/>
                <w:color w:val="auto"/>
                <w:kern w:val="0"/>
                <w:szCs w:val="21"/>
                <w:highlight w:val="none"/>
              </w:rPr>
            </w:pPr>
            <w:r>
              <w:rPr>
                <w:rFonts w:ascii="宋体" w:hAnsi="宋体"/>
                <w:color w:val="auto"/>
                <w:kern w:val="0"/>
                <w:szCs w:val="21"/>
                <w:highlight w:val="none"/>
              </w:rPr>
              <w:t>血清丙氨酸氨基转移酶测定</w:t>
            </w:r>
          </w:p>
        </w:tc>
        <w:tc>
          <w:tcPr>
            <w:tcW w:w="708" w:type="dxa"/>
            <w:tcBorders>
              <w:top w:val="nil"/>
              <w:left w:val="nil"/>
              <w:bottom w:val="single" w:color="000000" w:sz="4" w:space="0"/>
              <w:right w:val="single" w:color="000000" w:sz="4" w:space="0"/>
            </w:tcBorders>
            <w:vAlign w:val="center"/>
          </w:tcPr>
          <w:p>
            <w:pPr>
              <w:widowControl/>
              <w:adjustRightInd w:val="0"/>
              <w:snapToGrid w:val="0"/>
              <w:jc w:val="center"/>
              <w:rPr>
                <w:rFonts w:ascii="宋体" w:hAnsi="宋体"/>
                <w:color w:val="auto"/>
                <w:kern w:val="0"/>
                <w:szCs w:val="21"/>
                <w:highlight w:val="none"/>
              </w:rPr>
            </w:pPr>
            <w:r>
              <w:rPr>
                <w:rFonts w:ascii="宋体" w:hAnsi="宋体"/>
                <w:color w:val="auto"/>
                <w:kern w:val="0"/>
                <w:szCs w:val="21"/>
                <w:highlight w:val="none"/>
              </w:rPr>
              <w:t>项</w:t>
            </w:r>
          </w:p>
        </w:tc>
        <w:tc>
          <w:tcPr>
            <w:tcW w:w="1181" w:type="dxa"/>
            <w:tcBorders>
              <w:top w:val="nil"/>
              <w:left w:val="nil"/>
              <w:bottom w:val="single" w:color="000000" w:sz="4" w:space="0"/>
              <w:right w:val="single" w:color="auto" w:sz="4" w:space="0"/>
            </w:tcBorders>
            <w:vAlign w:val="center"/>
          </w:tcPr>
          <w:p>
            <w:pPr>
              <w:widowControl/>
              <w:adjustRightInd w:val="0"/>
              <w:snapToGrid w:val="0"/>
              <w:jc w:val="center"/>
              <w:rPr>
                <w:rFonts w:ascii="宋体" w:hAnsi="宋体"/>
                <w:color w:val="auto"/>
                <w:kern w:val="0"/>
                <w:szCs w:val="21"/>
                <w:highlight w:val="none"/>
              </w:rPr>
            </w:pPr>
          </w:p>
        </w:tc>
        <w:tc>
          <w:tcPr>
            <w:tcW w:w="1134" w:type="dxa"/>
            <w:tcBorders>
              <w:top w:val="nil"/>
              <w:left w:val="single" w:color="auto" w:sz="4" w:space="0"/>
              <w:bottom w:val="single" w:color="000000" w:sz="4" w:space="0"/>
              <w:right w:val="single" w:color="000000" w:sz="4" w:space="0"/>
            </w:tcBorders>
            <w:vAlign w:val="center"/>
          </w:tcPr>
          <w:p>
            <w:pPr>
              <w:widowControl/>
              <w:adjustRightInd w:val="0"/>
              <w:snapToGrid w:val="0"/>
              <w:jc w:val="center"/>
              <w:rPr>
                <w:rFonts w:ascii="宋体" w:hAnsi="宋体"/>
                <w:color w:val="auto"/>
                <w:kern w:val="0"/>
                <w:sz w:val="24"/>
                <w:highlight w:val="none"/>
              </w:rPr>
            </w:pPr>
            <w:r>
              <w:rPr>
                <w:rFonts w:ascii="宋体" w:hAnsi="宋体"/>
                <w:color w:val="auto"/>
                <w:kern w:val="0"/>
                <w:sz w:val="24"/>
                <w:highlight w:val="none"/>
              </w:rPr>
              <w:t>5</w:t>
            </w:r>
          </w:p>
        </w:tc>
        <w:tc>
          <w:tcPr>
            <w:tcW w:w="2316" w:type="dxa"/>
            <w:tcBorders>
              <w:top w:val="nil"/>
              <w:left w:val="nil"/>
              <w:bottom w:val="single" w:color="000000" w:sz="4" w:space="0"/>
              <w:right w:val="single" w:color="000000" w:sz="4" w:space="0"/>
            </w:tcBorders>
            <w:vAlign w:val="center"/>
          </w:tcPr>
          <w:p>
            <w:pPr>
              <w:widowControl/>
              <w:adjustRightInd w:val="0"/>
              <w:snapToGrid w:val="0"/>
              <w:jc w:val="center"/>
              <w:rPr>
                <w:rFonts w:ascii="宋体" w:hAnsi="宋体"/>
                <w:color w:val="auto"/>
                <w:kern w:val="0"/>
                <w:szCs w:val="21"/>
                <w:highlight w:val="none"/>
              </w:rPr>
            </w:pPr>
            <w:r>
              <w:rPr>
                <w:rFonts w:ascii="宋体" w:hAnsi="宋体"/>
                <w:color w:val="auto"/>
                <w:kern w:val="0"/>
                <w:szCs w:val="21"/>
                <w:highlight w:val="none"/>
              </w:rPr>
              <w:t>速率法</w:t>
            </w:r>
          </w:p>
        </w:tc>
      </w:tr>
      <w:tr>
        <w:trPr>
          <w:trHeight w:val="550" w:hRule="atLeast"/>
          <w:jc w:val="center"/>
        </w:trPr>
        <w:tc>
          <w:tcPr>
            <w:tcW w:w="1477" w:type="dxa"/>
            <w:tcBorders>
              <w:top w:val="nil"/>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color w:val="auto"/>
                <w:kern w:val="0"/>
                <w:szCs w:val="21"/>
                <w:highlight w:val="none"/>
              </w:rPr>
            </w:pPr>
            <w:r>
              <w:rPr>
                <w:rFonts w:ascii="宋体" w:hAnsi="宋体"/>
                <w:color w:val="auto"/>
                <w:kern w:val="0"/>
                <w:szCs w:val="21"/>
                <w:highlight w:val="none"/>
              </w:rPr>
              <w:t>250307001</w:t>
            </w:r>
          </w:p>
        </w:tc>
        <w:tc>
          <w:tcPr>
            <w:tcW w:w="1985" w:type="dxa"/>
            <w:tcBorders>
              <w:top w:val="nil"/>
              <w:left w:val="nil"/>
              <w:bottom w:val="single" w:color="000000" w:sz="4" w:space="0"/>
              <w:right w:val="single" w:color="000000" w:sz="4" w:space="0"/>
            </w:tcBorders>
            <w:vAlign w:val="center"/>
          </w:tcPr>
          <w:p>
            <w:pPr>
              <w:widowControl/>
              <w:adjustRightInd w:val="0"/>
              <w:snapToGrid w:val="0"/>
              <w:jc w:val="center"/>
              <w:rPr>
                <w:rFonts w:ascii="宋体" w:hAnsi="宋体"/>
                <w:color w:val="auto"/>
                <w:kern w:val="0"/>
                <w:szCs w:val="21"/>
                <w:highlight w:val="none"/>
              </w:rPr>
            </w:pPr>
            <w:r>
              <w:rPr>
                <w:rFonts w:ascii="宋体" w:hAnsi="宋体"/>
                <w:color w:val="auto"/>
                <w:kern w:val="0"/>
                <w:szCs w:val="21"/>
                <w:highlight w:val="none"/>
              </w:rPr>
              <w:t>尿素测定</w:t>
            </w:r>
          </w:p>
        </w:tc>
        <w:tc>
          <w:tcPr>
            <w:tcW w:w="708" w:type="dxa"/>
            <w:tcBorders>
              <w:top w:val="nil"/>
              <w:left w:val="nil"/>
              <w:bottom w:val="single" w:color="000000" w:sz="4" w:space="0"/>
              <w:right w:val="single" w:color="000000" w:sz="4" w:space="0"/>
            </w:tcBorders>
            <w:vAlign w:val="center"/>
          </w:tcPr>
          <w:p>
            <w:pPr>
              <w:widowControl/>
              <w:adjustRightInd w:val="0"/>
              <w:snapToGrid w:val="0"/>
              <w:jc w:val="center"/>
              <w:rPr>
                <w:rFonts w:ascii="宋体" w:hAnsi="宋体"/>
                <w:color w:val="auto"/>
                <w:kern w:val="0"/>
                <w:szCs w:val="21"/>
                <w:highlight w:val="none"/>
              </w:rPr>
            </w:pPr>
            <w:r>
              <w:rPr>
                <w:rFonts w:ascii="宋体" w:hAnsi="宋体"/>
                <w:color w:val="auto"/>
                <w:kern w:val="0"/>
                <w:szCs w:val="21"/>
                <w:highlight w:val="none"/>
              </w:rPr>
              <w:t>项</w:t>
            </w:r>
          </w:p>
        </w:tc>
        <w:tc>
          <w:tcPr>
            <w:tcW w:w="1181" w:type="dxa"/>
            <w:tcBorders>
              <w:top w:val="nil"/>
              <w:left w:val="nil"/>
              <w:bottom w:val="single" w:color="000000" w:sz="4" w:space="0"/>
              <w:right w:val="single" w:color="auto" w:sz="4" w:space="0"/>
            </w:tcBorders>
            <w:vAlign w:val="center"/>
          </w:tcPr>
          <w:p>
            <w:pPr>
              <w:widowControl/>
              <w:adjustRightInd w:val="0"/>
              <w:snapToGrid w:val="0"/>
              <w:jc w:val="center"/>
              <w:rPr>
                <w:rFonts w:ascii="宋体" w:hAnsi="宋体"/>
                <w:color w:val="auto"/>
                <w:kern w:val="0"/>
                <w:szCs w:val="21"/>
                <w:highlight w:val="none"/>
              </w:rPr>
            </w:pPr>
          </w:p>
        </w:tc>
        <w:tc>
          <w:tcPr>
            <w:tcW w:w="1134" w:type="dxa"/>
            <w:tcBorders>
              <w:top w:val="nil"/>
              <w:left w:val="single" w:color="auto" w:sz="4" w:space="0"/>
              <w:bottom w:val="single" w:color="000000" w:sz="4" w:space="0"/>
              <w:right w:val="single" w:color="000000" w:sz="4" w:space="0"/>
            </w:tcBorders>
            <w:vAlign w:val="center"/>
          </w:tcPr>
          <w:p>
            <w:pPr>
              <w:widowControl/>
              <w:adjustRightInd w:val="0"/>
              <w:snapToGrid w:val="0"/>
              <w:jc w:val="center"/>
              <w:rPr>
                <w:rFonts w:ascii="宋体" w:hAnsi="宋体"/>
                <w:color w:val="auto"/>
                <w:kern w:val="0"/>
                <w:sz w:val="24"/>
                <w:highlight w:val="none"/>
              </w:rPr>
            </w:pPr>
            <w:r>
              <w:rPr>
                <w:rFonts w:ascii="宋体" w:hAnsi="宋体"/>
                <w:color w:val="auto"/>
                <w:kern w:val="0"/>
                <w:sz w:val="24"/>
                <w:highlight w:val="none"/>
              </w:rPr>
              <w:t>4</w:t>
            </w:r>
          </w:p>
        </w:tc>
        <w:tc>
          <w:tcPr>
            <w:tcW w:w="2316" w:type="dxa"/>
            <w:tcBorders>
              <w:top w:val="nil"/>
              <w:left w:val="nil"/>
              <w:bottom w:val="single" w:color="000000" w:sz="4" w:space="0"/>
              <w:right w:val="single" w:color="000000" w:sz="4" w:space="0"/>
            </w:tcBorders>
            <w:vAlign w:val="center"/>
          </w:tcPr>
          <w:p>
            <w:pPr>
              <w:widowControl/>
              <w:adjustRightInd w:val="0"/>
              <w:snapToGrid w:val="0"/>
              <w:jc w:val="center"/>
              <w:rPr>
                <w:rFonts w:ascii="宋体" w:hAnsi="宋体"/>
                <w:color w:val="auto"/>
                <w:kern w:val="0"/>
                <w:szCs w:val="21"/>
                <w:highlight w:val="none"/>
              </w:rPr>
            </w:pPr>
            <w:r>
              <w:rPr>
                <w:rFonts w:ascii="宋体" w:hAnsi="宋体"/>
                <w:color w:val="auto"/>
                <w:kern w:val="0"/>
                <w:szCs w:val="21"/>
                <w:highlight w:val="none"/>
              </w:rPr>
              <w:t>化学法、酶促动力学法</w:t>
            </w:r>
          </w:p>
        </w:tc>
      </w:tr>
      <w:tr>
        <w:tblPrEx>
          <w:tblCellMar>
            <w:top w:w="0" w:type="dxa"/>
            <w:left w:w="108" w:type="dxa"/>
            <w:bottom w:w="0" w:type="dxa"/>
            <w:right w:w="108" w:type="dxa"/>
          </w:tblCellMar>
        </w:tblPrEx>
        <w:trPr>
          <w:trHeight w:val="558" w:hRule="atLeast"/>
          <w:jc w:val="center"/>
        </w:trPr>
        <w:tc>
          <w:tcPr>
            <w:tcW w:w="1477" w:type="dxa"/>
            <w:tcBorders>
              <w:top w:val="nil"/>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color w:val="auto"/>
                <w:kern w:val="0"/>
                <w:szCs w:val="21"/>
                <w:highlight w:val="none"/>
              </w:rPr>
            </w:pPr>
            <w:r>
              <w:rPr>
                <w:rFonts w:ascii="宋体" w:hAnsi="宋体"/>
                <w:color w:val="auto"/>
                <w:kern w:val="0"/>
                <w:szCs w:val="21"/>
                <w:highlight w:val="none"/>
              </w:rPr>
              <w:t>250307002</w:t>
            </w:r>
          </w:p>
        </w:tc>
        <w:tc>
          <w:tcPr>
            <w:tcW w:w="1985" w:type="dxa"/>
            <w:tcBorders>
              <w:top w:val="nil"/>
              <w:left w:val="nil"/>
              <w:bottom w:val="single" w:color="000000" w:sz="4" w:space="0"/>
              <w:right w:val="single" w:color="000000" w:sz="4" w:space="0"/>
            </w:tcBorders>
            <w:vAlign w:val="center"/>
          </w:tcPr>
          <w:p>
            <w:pPr>
              <w:widowControl/>
              <w:adjustRightInd w:val="0"/>
              <w:snapToGrid w:val="0"/>
              <w:jc w:val="center"/>
              <w:rPr>
                <w:rFonts w:ascii="宋体" w:hAnsi="宋体"/>
                <w:color w:val="auto"/>
                <w:kern w:val="0"/>
                <w:szCs w:val="21"/>
                <w:highlight w:val="none"/>
              </w:rPr>
            </w:pPr>
            <w:r>
              <w:rPr>
                <w:rFonts w:ascii="宋体" w:hAnsi="宋体"/>
                <w:color w:val="auto"/>
                <w:kern w:val="0"/>
                <w:szCs w:val="21"/>
                <w:highlight w:val="none"/>
              </w:rPr>
              <w:t>肌酐测定</w:t>
            </w:r>
          </w:p>
        </w:tc>
        <w:tc>
          <w:tcPr>
            <w:tcW w:w="708" w:type="dxa"/>
            <w:tcBorders>
              <w:top w:val="nil"/>
              <w:left w:val="nil"/>
              <w:bottom w:val="single" w:color="000000" w:sz="4" w:space="0"/>
              <w:right w:val="single" w:color="000000" w:sz="4" w:space="0"/>
            </w:tcBorders>
            <w:vAlign w:val="center"/>
          </w:tcPr>
          <w:p>
            <w:pPr>
              <w:widowControl/>
              <w:adjustRightInd w:val="0"/>
              <w:snapToGrid w:val="0"/>
              <w:jc w:val="center"/>
              <w:rPr>
                <w:rFonts w:ascii="宋体" w:hAnsi="宋体"/>
                <w:color w:val="auto"/>
                <w:kern w:val="0"/>
                <w:szCs w:val="21"/>
                <w:highlight w:val="none"/>
              </w:rPr>
            </w:pPr>
            <w:r>
              <w:rPr>
                <w:rFonts w:ascii="宋体" w:hAnsi="宋体"/>
                <w:color w:val="auto"/>
                <w:kern w:val="0"/>
                <w:szCs w:val="21"/>
                <w:highlight w:val="none"/>
              </w:rPr>
              <w:t>项</w:t>
            </w:r>
          </w:p>
        </w:tc>
        <w:tc>
          <w:tcPr>
            <w:tcW w:w="1181" w:type="dxa"/>
            <w:tcBorders>
              <w:top w:val="nil"/>
              <w:left w:val="nil"/>
              <w:bottom w:val="single" w:color="000000" w:sz="4" w:space="0"/>
              <w:right w:val="single" w:color="auto" w:sz="4" w:space="0"/>
            </w:tcBorders>
            <w:vAlign w:val="center"/>
          </w:tcPr>
          <w:p>
            <w:pPr>
              <w:widowControl/>
              <w:adjustRightInd w:val="0"/>
              <w:snapToGrid w:val="0"/>
              <w:jc w:val="center"/>
              <w:rPr>
                <w:rFonts w:ascii="宋体" w:hAnsi="宋体"/>
                <w:color w:val="auto"/>
                <w:kern w:val="0"/>
                <w:szCs w:val="21"/>
                <w:highlight w:val="none"/>
              </w:rPr>
            </w:pPr>
          </w:p>
        </w:tc>
        <w:tc>
          <w:tcPr>
            <w:tcW w:w="1134" w:type="dxa"/>
            <w:tcBorders>
              <w:top w:val="nil"/>
              <w:left w:val="single" w:color="auto" w:sz="4" w:space="0"/>
              <w:bottom w:val="single" w:color="000000" w:sz="4" w:space="0"/>
              <w:right w:val="single" w:color="000000" w:sz="4" w:space="0"/>
            </w:tcBorders>
            <w:vAlign w:val="center"/>
          </w:tcPr>
          <w:p>
            <w:pPr>
              <w:widowControl/>
              <w:adjustRightInd w:val="0"/>
              <w:snapToGrid w:val="0"/>
              <w:jc w:val="center"/>
              <w:rPr>
                <w:rFonts w:ascii="宋体" w:hAnsi="宋体"/>
                <w:color w:val="auto"/>
                <w:kern w:val="0"/>
                <w:sz w:val="24"/>
                <w:highlight w:val="none"/>
              </w:rPr>
            </w:pPr>
            <w:r>
              <w:rPr>
                <w:rFonts w:ascii="宋体" w:hAnsi="宋体"/>
                <w:color w:val="auto"/>
                <w:kern w:val="0"/>
                <w:sz w:val="24"/>
                <w:highlight w:val="none"/>
              </w:rPr>
              <w:t>4</w:t>
            </w:r>
          </w:p>
        </w:tc>
        <w:tc>
          <w:tcPr>
            <w:tcW w:w="2316" w:type="dxa"/>
            <w:tcBorders>
              <w:top w:val="nil"/>
              <w:left w:val="nil"/>
              <w:bottom w:val="single" w:color="000000" w:sz="4" w:space="0"/>
              <w:right w:val="single" w:color="000000" w:sz="4" w:space="0"/>
            </w:tcBorders>
            <w:vAlign w:val="center"/>
          </w:tcPr>
          <w:p>
            <w:pPr>
              <w:widowControl/>
              <w:adjustRightInd w:val="0"/>
              <w:snapToGrid w:val="0"/>
              <w:jc w:val="center"/>
              <w:rPr>
                <w:rFonts w:ascii="宋体" w:hAnsi="宋体"/>
                <w:color w:val="auto"/>
                <w:kern w:val="0"/>
                <w:szCs w:val="21"/>
                <w:highlight w:val="none"/>
              </w:rPr>
            </w:pPr>
            <w:r>
              <w:rPr>
                <w:rFonts w:ascii="宋体" w:hAnsi="宋体"/>
                <w:color w:val="auto"/>
                <w:kern w:val="0"/>
                <w:szCs w:val="21"/>
                <w:highlight w:val="none"/>
              </w:rPr>
              <w:t>酶促动力学法</w:t>
            </w:r>
          </w:p>
        </w:tc>
      </w:tr>
      <w:tr>
        <w:tblPrEx>
          <w:tblCellMar>
            <w:top w:w="0" w:type="dxa"/>
            <w:left w:w="108" w:type="dxa"/>
            <w:bottom w:w="0" w:type="dxa"/>
            <w:right w:w="108" w:type="dxa"/>
          </w:tblCellMar>
        </w:tblPrEx>
        <w:trPr>
          <w:trHeight w:val="552" w:hRule="atLeast"/>
          <w:jc w:val="center"/>
        </w:trPr>
        <w:tc>
          <w:tcPr>
            <w:tcW w:w="1477" w:type="dxa"/>
            <w:tcBorders>
              <w:top w:val="nil"/>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color w:val="auto"/>
                <w:kern w:val="0"/>
                <w:szCs w:val="21"/>
                <w:highlight w:val="none"/>
              </w:rPr>
            </w:pPr>
            <w:r>
              <w:rPr>
                <w:rFonts w:ascii="宋体" w:hAnsi="宋体"/>
                <w:color w:val="auto"/>
                <w:kern w:val="0"/>
                <w:szCs w:val="21"/>
                <w:highlight w:val="none"/>
              </w:rPr>
              <w:t>250307005</w:t>
            </w:r>
          </w:p>
        </w:tc>
        <w:tc>
          <w:tcPr>
            <w:tcW w:w="1985" w:type="dxa"/>
            <w:tcBorders>
              <w:top w:val="nil"/>
              <w:left w:val="nil"/>
              <w:bottom w:val="single" w:color="000000" w:sz="4" w:space="0"/>
              <w:right w:val="single" w:color="000000" w:sz="4" w:space="0"/>
            </w:tcBorders>
            <w:vAlign w:val="center"/>
          </w:tcPr>
          <w:p>
            <w:pPr>
              <w:widowControl/>
              <w:adjustRightInd w:val="0"/>
              <w:snapToGrid w:val="0"/>
              <w:jc w:val="center"/>
              <w:rPr>
                <w:rFonts w:ascii="宋体" w:hAnsi="宋体"/>
                <w:color w:val="auto"/>
                <w:kern w:val="0"/>
                <w:szCs w:val="21"/>
                <w:highlight w:val="none"/>
              </w:rPr>
            </w:pPr>
            <w:r>
              <w:rPr>
                <w:rFonts w:ascii="宋体" w:hAnsi="宋体"/>
                <w:color w:val="auto"/>
                <w:kern w:val="0"/>
                <w:szCs w:val="21"/>
                <w:highlight w:val="none"/>
              </w:rPr>
              <w:t>血清尿酸测定</w:t>
            </w:r>
          </w:p>
        </w:tc>
        <w:tc>
          <w:tcPr>
            <w:tcW w:w="708" w:type="dxa"/>
            <w:tcBorders>
              <w:top w:val="nil"/>
              <w:left w:val="nil"/>
              <w:bottom w:val="single" w:color="000000" w:sz="4" w:space="0"/>
              <w:right w:val="single" w:color="000000" w:sz="4" w:space="0"/>
            </w:tcBorders>
            <w:vAlign w:val="center"/>
          </w:tcPr>
          <w:p>
            <w:pPr>
              <w:widowControl/>
              <w:adjustRightInd w:val="0"/>
              <w:snapToGrid w:val="0"/>
              <w:jc w:val="center"/>
              <w:rPr>
                <w:rFonts w:ascii="宋体" w:hAnsi="宋体"/>
                <w:color w:val="auto"/>
                <w:kern w:val="0"/>
                <w:szCs w:val="21"/>
                <w:highlight w:val="none"/>
              </w:rPr>
            </w:pPr>
            <w:r>
              <w:rPr>
                <w:rFonts w:ascii="宋体" w:hAnsi="宋体"/>
                <w:color w:val="auto"/>
                <w:kern w:val="0"/>
                <w:szCs w:val="21"/>
                <w:highlight w:val="none"/>
              </w:rPr>
              <w:t>项</w:t>
            </w:r>
          </w:p>
        </w:tc>
        <w:tc>
          <w:tcPr>
            <w:tcW w:w="1181" w:type="dxa"/>
            <w:tcBorders>
              <w:top w:val="nil"/>
              <w:left w:val="nil"/>
              <w:bottom w:val="single" w:color="000000" w:sz="4" w:space="0"/>
              <w:right w:val="single" w:color="auto" w:sz="4" w:space="0"/>
            </w:tcBorders>
            <w:vAlign w:val="center"/>
          </w:tcPr>
          <w:p>
            <w:pPr>
              <w:widowControl/>
              <w:adjustRightInd w:val="0"/>
              <w:snapToGrid w:val="0"/>
              <w:jc w:val="center"/>
              <w:rPr>
                <w:rFonts w:ascii="宋体" w:hAnsi="宋体"/>
                <w:color w:val="auto"/>
                <w:kern w:val="0"/>
                <w:szCs w:val="21"/>
                <w:highlight w:val="none"/>
              </w:rPr>
            </w:pPr>
          </w:p>
        </w:tc>
        <w:tc>
          <w:tcPr>
            <w:tcW w:w="1134" w:type="dxa"/>
            <w:tcBorders>
              <w:top w:val="nil"/>
              <w:left w:val="single" w:color="auto" w:sz="4" w:space="0"/>
              <w:bottom w:val="single" w:color="000000" w:sz="4" w:space="0"/>
              <w:right w:val="single" w:color="000000" w:sz="4" w:space="0"/>
            </w:tcBorders>
            <w:vAlign w:val="center"/>
          </w:tcPr>
          <w:p>
            <w:pPr>
              <w:widowControl/>
              <w:adjustRightInd w:val="0"/>
              <w:snapToGrid w:val="0"/>
              <w:jc w:val="center"/>
              <w:rPr>
                <w:rFonts w:ascii="宋体" w:hAnsi="宋体"/>
                <w:color w:val="auto"/>
                <w:kern w:val="0"/>
                <w:sz w:val="24"/>
                <w:highlight w:val="none"/>
              </w:rPr>
            </w:pPr>
            <w:r>
              <w:rPr>
                <w:rFonts w:ascii="宋体" w:hAnsi="宋体"/>
                <w:color w:val="auto"/>
                <w:kern w:val="0"/>
                <w:sz w:val="24"/>
                <w:highlight w:val="none"/>
              </w:rPr>
              <w:t>3</w:t>
            </w:r>
          </w:p>
        </w:tc>
        <w:tc>
          <w:tcPr>
            <w:tcW w:w="2316" w:type="dxa"/>
            <w:tcBorders>
              <w:top w:val="nil"/>
              <w:left w:val="nil"/>
              <w:bottom w:val="single" w:color="000000" w:sz="4" w:space="0"/>
              <w:right w:val="single" w:color="000000" w:sz="4" w:space="0"/>
            </w:tcBorders>
            <w:vAlign w:val="center"/>
          </w:tcPr>
          <w:p>
            <w:pPr>
              <w:widowControl/>
              <w:adjustRightInd w:val="0"/>
              <w:snapToGrid w:val="0"/>
              <w:jc w:val="center"/>
              <w:rPr>
                <w:rFonts w:ascii="宋体" w:hAnsi="宋体"/>
                <w:color w:val="auto"/>
                <w:kern w:val="0"/>
                <w:szCs w:val="21"/>
                <w:highlight w:val="none"/>
              </w:rPr>
            </w:pPr>
          </w:p>
        </w:tc>
      </w:tr>
      <w:tr>
        <w:trPr>
          <w:trHeight w:val="288" w:hRule="atLeast"/>
          <w:jc w:val="center"/>
        </w:trPr>
        <w:tc>
          <w:tcPr>
            <w:tcW w:w="1477" w:type="dxa"/>
            <w:tcBorders>
              <w:top w:val="nil"/>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color w:val="auto"/>
                <w:kern w:val="0"/>
                <w:szCs w:val="21"/>
                <w:highlight w:val="none"/>
              </w:rPr>
            </w:pPr>
            <w:r>
              <w:rPr>
                <w:rFonts w:ascii="宋体" w:hAnsi="宋体"/>
                <w:color w:val="auto"/>
                <w:kern w:val="0"/>
                <w:szCs w:val="21"/>
                <w:highlight w:val="none"/>
              </w:rPr>
              <w:t>120400002</w:t>
            </w:r>
          </w:p>
        </w:tc>
        <w:tc>
          <w:tcPr>
            <w:tcW w:w="1985" w:type="dxa"/>
            <w:tcBorders>
              <w:top w:val="nil"/>
              <w:left w:val="nil"/>
              <w:bottom w:val="single" w:color="000000" w:sz="4" w:space="0"/>
              <w:right w:val="single" w:color="000000" w:sz="4" w:space="0"/>
            </w:tcBorders>
            <w:vAlign w:val="center"/>
          </w:tcPr>
          <w:p>
            <w:pPr>
              <w:widowControl/>
              <w:adjustRightInd w:val="0"/>
              <w:snapToGrid w:val="0"/>
              <w:jc w:val="center"/>
              <w:rPr>
                <w:rFonts w:ascii="宋体" w:hAnsi="宋体"/>
                <w:color w:val="auto"/>
                <w:kern w:val="0"/>
                <w:szCs w:val="21"/>
                <w:highlight w:val="none"/>
              </w:rPr>
            </w:pPr>
            <w:r>
              <w:rPr>
                <w:rFonts w:ascii="宋体" w:hAnsi="宋体"/>
                <w:color w:val="auto"/>
                <w:kern w:val="0"/>
                <w:szCs w:val="21"/>
                <w:highlight w:val="none"/>
              </w:rPr>
              <w:t>静脉采血</w:t>
            </w:r>
          </w:p>
        </w:tc>
        <w:tc>
          <w:tcPr>
            <w:tcW w:w="708" w:type="dxa"/>
            <w:tcBorders>
              <w:top w:val="nil"/>
              <w:left w:val="nil"/>
              <w:bottom w:val="single" w:color="000000" w:sz="4" w:space="0"/>
              <w:right w:val="single" w:color="000000" w:sz="4" w:space="0"/>
            </w:tcBorders>
            <w:vAlign w:val="center"/>
          </w:tcPr>
          <w:p>
            <w:pPr>
              <w:widowControl/>
              <w:adjustRightInd w:val="0"/>
              <w:snapToGrid w:val="0"/>
              <w:jc w:val="center"/>
              <w:rPr>
                <w:rFonts w:ascii="宋体" w:hAnsi="宋体"/>
                <w:color w:val="auto"/>
                <w:kern w:val="0"/>
                <w:szCs w:val="21"/>
                <w:highlight w:val="none"/>
              </w:rPr>
            </w:pPr>
            <w:r>
              <w:rPr>
                <w:rFonts w:ascii="宋体" w:hAnsi="宋体"/>
                <w:color w:val="auto"/>
                <w:kern w:val="0"/>
                <w:szCs w:val="21"/>
                <w:highlight w:val="none"/>
              </w:rPr>
              <w:t>次</w:t>
            </w:r>
          </w:p>
        </w:tc>
        <w:tc>
          <w:tcPr>
            <w:tcW w:w="1181" w:type="dxa"/>
            <w:tcBorders>
              <w:top w:val="nil"/>
              <w:left w:val="nil"/>
              <w:bottom w:val="single" w:color="000000" w:sz="4" w:space="0"/>
              <w:right w:val="single" w:color="auto" w:sz="4" w:space="0"/>
            </w:tcBorders>
            <w:vAlign w:val="center"/>
          </w:tcPr>
          <w:p>
            <w:pPr>
              <w:widowControl/>
              <w:adjustRightInd w:val="0"/>
              <w:snapToGrid w:val="0"/>
              <w:jc w:val="center"/>
              <w:rPr>
                <w:rFonts w:ascii="宋体" w:hAnsi="宋体"/>
                <w:color w:val="auto"/>
                <w:kern w:val="0"/>
                <w:szCs w:val="21"/>
                <w:highlight w:val="none"/>
              </w:rPr>
            </w:pPr>
          </w:p>
        </w:tc>
        <w:tc>
          <w:tcPr>
            <w:tcW w:w="1134" w:type="dxa"/>
            <w:tcBorders>
              <w:top w:val="nil"/>
              <w:left w:val="single" w:color="auto" w:sz="4" w:space="0"/>
              <w:bottom w:val="single" w:color="000000" w:sz="4" w:space="0"/>
              <w:right w:val="single" w:color="000000" w:sz="4" w:space="0"/>
            </w:tcBorders>
            <w:vAlign w:val="center"/>
          </w:tcPr>
          <w:p>
            <w:pPr>
              <w:widowControl/>
              <w:adjustRightInd w:val="0"/>
              <w:snapToGrid w:val="0"/>
              <w:jc w:val="center"/>
              <w:rPr>
                <w:rFonts w:ascii="宋体" w:hAnsi="宋体"/>
                <w:color w:val="auto"/>
                <w:kern w:val="0"/>
                <w:sz w:val="24"/>
                <w:highlight w:val="none"/>
              </w:rPr>
            </w:pPr>
            <w:r>
              <w:rPr>
                <w:rFonts w:ascii="宋体" w:hAnsi="宋体"/>
                <w:color w:val="auto"/>
                <w:kern w:val="0"/>
                <w:sz w:val="24"/>
                <w:highlight w:val="none"/>
              </w:rPr>
              <w:t>5</w:t>
            </w:r>
          </w:p>
        </w:tc>
        <w:tc>
          <w:tcPr>
            <w:tcW w:w="2316" w:type="dxa"/>
            <w:tcBorders>
              <w:top w:val="nil"/>
              <w:left w:val="nil"/>
              <w:bottom w:val="single" w:color="000000" w:sz="4" w:space="0"/>
              <w:right w:val="single" w:color="000000" w:sz="4" w:space="0"/>
            </w:tcBorders>
            <w:vAlign w:val="center"/>
          </w:tcPr>
          <w:p>
            <w:pPr>
              <w:widowControl/>
              <w:adjustRightInd w:val="0"/>
              <w:snapToGrid w:val="0"/>
              <w:jc w:val="center"/>
              <w:rPr>
                <w:rFonts w:ascii="宋体" w:hAnsi="宋体"/>
                <w:color w:val="auto"/>
                <w:kern w:val="0"/>
                <w:szCs w:val="21"/>
                <w:highlight w:val="none"/>
              </w:rPr>
            </w:pPr>
            <w:r>
              <w:rPr>
                <w:rFonts w:ascii="宋体" w:hAnsi="宋体"/>
                <w:color w:val="auto"/>
                <w:kern w:val="0"/>
                <w:szCs w:val="21"/>
                <w:highlight w:val="none"/>
              </w:rPr>
              <w:t>含一次性采血器、注射器、一次性止血带等特殊性消耗材料</w:t>
            </w:r>
          </w:p>
        </w:tc>
      </w:tr>
      <w:tr>
        <w:tblPrEx>
          <w:tblCellMar>
            <w:top w:w="0" w:type="dxa"/>
            <w:left w:w="108" w:type="dxa"/>
            <w:bottom w:w="0" w:type="dxa"/>
            <w:right w:w="108" w:type="dxa"/>
          </w:tblCellMar>
        </w:tblPrEx>
        <w:trPr>
          <w:trHeight w:val="480" w:hRule="atLeast"/>
          <w:jc w:val="center"/>
        </w:trPr>
        <w:tc>
          <w:tcPr>
            <w:tcW w:w="1477" w:type="dxa"/>
            <w:tcBorders>
              <w:top w:val="nil"/>
              <w:left w:val="single" w:color="000000" w:sz="4" w:space="0"/>
              <w:bottom w:val="single" w:color="auto" w:sz="4" w:space="0"/>
              <w:right w:val="single" w:color="000000" w:sz="4" w:space="0"/>
            </w:tcBorders>
            <w:vAlign w:val="center"/>
          </w:tcPr>
          <w:p>
            <w:pPr>
              <w:widowControl/>
              <w:adjustRightInd w:val="0"/>
              <w:snapToGrid w:val="0"/>
              <w:jc w:val="center"/>
              <w:rPr>
                <w:rFonts w:ascii="宋体" w:hAnsi="宋体"/>
                <w:color w:val="auto"/>
                <w:kern w:val="0"/>
                <w:szCs w:val="21"/>
                <w:highlight w:val="none"/>
              </w:rPr>
            </w:pPr>
            <w:r>
              <w:rPr>
                <w:rFonts w:ascii="宋体" w:hAnsi="宋体"/>
                <w:color w:val="auto"/>
                <w:kern w:val="0"/>
                <w:szCs w:val="21"/>
                <w:highlight w:val="none"/>
              </w:rPr>
              <w:t>210102015</w:t>
            </w:r>
          </w:p>
        </w:tc>
        <w:tc>
          <w:tcPr>
            <w:tcW w:w="1985" w:type="dxa"/>
            <w:tcBorders>
              <w:top w:val="nil"/>
              <w:left w:val="nil"/>
              <w:bottom w:val="single" w:color="auto" w:sz="4" w:space="0"/>
              <w:right w:val="single" w:color="000000" w:sz="4" w:space="0"/>
            </w:tcBorders>
            <w:vAlign w:val="center"/>
          </w:tcPr>
          <w:p>
            <w:pPr>
              <w:widowControl/>
              <w:adjustRightInd w:val="0"/>
              <w:snapToGrid w:val="0"/>
              <w:jc w:val="center"/>
              <w:rPr>
                <w:rFonts w:ascii="宋体" w:hAnsi="宋体"/>
                <w:color w:val="auto"/>
                <w:kern w:val="0"/>
                <w:szCs w:val="21"/>
                <w:highlight w:val="none"/>
              </w:rPr>
            </w:pPr>
            <w:r>
              <w:rPr>
                <w:rFonts w:ascii="宋体" w:hAnsi="宋体"/>
                <w:color w:val="auto"/>
                <w:kern w:val="0"/>
                <w:szCs w:val="21"/>
                <w:highlight w:val="none"/>
              </w:rPr>
              <w:t>数字化摄影(DR)</w:t>
            </w:r>
          </w:p>
        </w:tc>
        <w:tc>
          <w:tcPr>
            <w:tcW w:w="708" w:type="dxa"/>
            <w:tcBorders>
              <w:top w:val="nil"/>
              <w:left w:val="nil"/>
              <w:bottom w:val="single" w:color="auto" w:sz="4" w:space="0"/>
              <w:right w:val="single" w:color="000000" w:sz="4" w:space="0"/>
            </w:tcBorders>
            <w:vAlign w:val="center"/>
          </w:tcPr>
          <w:p>
            <w:pPr>
              <w:widowControl/>
              <w:adjustRightInd w:val="0"/>
              <w:snapToGrid w:val="0"/>
              <w:jc w:val="center"/>
              <w:rPr>
                <w:rFonts w:ascii="宋体" w:hAnsi="宋体"/>
                <w:color w:val="auto"/>
                <w:kern w:val="0"/>
                <w:szCs w:val="21"/>
                <w:highlight w:val="none"/>
              </w:rPr>
            </w:pPr>
            <w:r>
              <w:rPr>
                <w:rFonts w:ascii="宋体" w:hAnsi="宋体"/>
                <w:color w:val="auto"/>
                <w:kern w:val="0"/>
                <w:szCs w:val="21"/>
                <w:highlight w:val="none"/>
              </w:rPr>
              <w:t>曝光次数</w:t>
            </w:r>
          </w:p>
        </w:tc>
        <w:tc>
          <w:tcPr>
            <w:tcW w:w="1181"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olor w:val="auto"/>
                <w:kern w:val="0"/>
                <w:szCs w:val="21"/>
                <w:highlight w:val="none"/>
              </w:rPr>
            </w:pPr>
          </w:p>
        </w:tc>
        <w:tc>
          <w:tcPr>
            <w:tcW w:w="1134" w:type="dxa"/>
            <w:tcBorders>
              <w:top w:val="nil"/>
              <w:left w:val="single" w:color="auto" w:sz="4" w:space="0"/>
              <w:bottom w:val="single" w:color="auto" w:sz="4" w:space="0"/>
              <w:right w:val="single" w:color="000000" w:sz="4" w:space="0"/>
            </w:tcBorders>
            <w:vAlign w:val="center"/>
          </w:tcPr>
          <w:p>
            <w:pPr>
              <w:widowControl/>
              <w:adjustRightInd w:val="0"/>
              <w:snapToGrid w:val="0"/>
              <w:jc w:val="center"/>
              <w:rPr>
                <w:rFonts w:ascii="宋体" w:hAnsi="宋体"/>
                <w:color w:val="auto"/>
                <w:kern w:val="0"/>
                <w:sz w:val="24"/>
                <w:highlight w:val="none"/>
              </w:rPr>
            </w:pPr>
            <w:r>
              <w:rPr>
                <w:rFonts w:ascii="宋体" w:hAnsi="宋体"/>
                <w:color w:val="auto"/>
                <w:kern w:val="0"/>
                <w:sz w:val="24"/>
                <w:highlight w:val="none"/>
              </w:rPr>
              <w:t>40</w:t>
            </w:r>
          </w:p>
        </w:tc>
        <w:tc>
          <w:tcPr>
            <w:tcW w:w="2316" w:type="dxa"/>
            <w:tcBorders>
              <w:top w:val="nil"/>
              <w:left w:val="nil"/>
              <w:bottom w:val="single" w:color="auto" w:sz="4" w:space="0"/>
              <w:right w:val="single" w:color="000000" w:sz="4" w:space="0"/>
            </w:tcBorders>
            <w:vAlign w:val="center"/>
          </w:tcPr>
          <w:p>
            <w:pPr>
              <w:widowControl/>
              <w:adjustRightInd w:val="0"/>
              <w:snapToGrid w:val="0"/>
              <w:jc w:val="center"/>
              <w:rPr>
                <w:rFonts w:ascii="宋体" w:hAnsi="宋体"/>
                <w:color w:val="auto"/>
                <w:kern w:val="0"/>
                <w:szCs w:val="21"/>
                <w:highlight w:val="none"/>
              </w:rPr>
            </w:pPr>
            <w:r>
              <w:rPr>
                <w:rFonts w:ascii="宋体" w:hAnsi="宋体"/>
                <w:color w:val="auto"/>
                <w:kern w:val="0"/>
                <w:szCs w:val="21"/>
                <w:highlight w:val="none"/>
              </w:rPr>
              <w:t>不得加收滤线器费（210102-b)，曝光不得超过2次。含数据采集、存贮、图像显示。</w:t>
            </w:r>
          </w:p>
        </w:tc>
      </w:tr>
      <w:tr>
        <w:tblPrEx>
          <w:tblCellMar>
            <w:top w:w="0" w:type="dxa"/>
            <w:left w:w="108" w:type="dxa"/>
            <w:bottom w:w="0" w:type="dxa"/>
            <w:right w:w="108" w:type="dxa"/>
          </w:tblCellMar>
        </w:tblPrEx>
        <w:trPr>
          <w:trHeight w:val="902" w:hRule="atLeast"/>
          <w:jc w:val="center"/>
        </w:trPr>
        <w:tc>
          <w:tcPr>
            <w:tcW w:w="14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auto"/>
                <w:kern w:val="0"/>
                <w:szCs w:val="21"/>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auto"/>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总计</w:t>
            </w:r>
          </w:p>
        </w:tc>
        <w:tc>
          <w:tcPr>
            <w:tcW w:w="11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auto"/>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86</w:t>
            </w:r>
          </w:p>
        </w:tc>
        <w:tc>
          <w:tcPr>
            <w:tcW w:w="2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auto"/>
                <w:kern w:val="0"/>
                <w:szCs w:val="21"/>
                <w:highlight w:val="none"/>
              </w:rPr>
            </w:pPr>
          </w:p>
        </w:tc>
      </w:tr>
    </w:tbl>
    <w:p>
      <w:pPr>
        <w:rPr>
          <w:rFonts w:ascii="宋体" w:hAnsi="宋体"/>
          <w:color w:val="auto"/>
          <w:sz w:val="24"/>
          <w:highlight w:val="none"/>
        </w:rPr>
      </w:pPr>
    </w:p>
    <w:p>
      <w:pPr>
        <w:adjustRightInd w:val="0"/>
        <w:snapToGrid w:val="0"/>
        <w:spacing w:line="360" w:lineRule="auto"/>
        <w:jc w:val="center"/>
        <w:rPr>
          <w:rFonts w:ascii="宋体" w:hAnsi="宋体"/>
          <w:snapToGrid w:val="0"/>
          <w:color w:val="auto"/>
          <w:kern w:val="0"/>
          <w:sz w:val="24"/>
          <w:highlight w:val="none"/>
        </w:rPr>
      </w:pPr>
    </w:p>
    <w:p>
      <w:pPr>
        <w:adjustRightInd w:val="0"/>
        <w:snapToGrid w:val="0"/>
        <w:spacing w:line="360" w:lineRule="auto"/>
        <w:jc w:val="center"/>
        <w:rPr>
          <w:rFonts w:ascii="宋体" w:hAnsi="宋体"/>
          <w:snapToGrid w:val="0"/>
          <w:color w:val="auto"/>
          <w:kern w:val="0"/>
          <w:sz w:val="24"/>
          <w:highlight w:val="none"/>
        </w:rPr>
      </w:pPr>
    </w:p>
    <w:p>
      <w:pPr>
        <w:adjustRightInd w:val="0"/>
        <w:snapToGrid w:val="0"/>
        <w:spacing w:line="360" w:lineRule="auto"/>
        <w:jc w:val="left"/>
        <w:rPr>
          <w:rFonts w:ascii="宋体" w:hAnsi="宋体"/>
          <w:b/>
          <w:snapToGrid w:val="0"/>
          <w:color w:val="auto"/>
          <w:kern w:val="0"/>
          <w:sz w:val="24"/>
          <w:highlight w:val="none"/>
        </w:rPr>
      </w:pPr>
      <w:r>
        <w:rPr>
          <w:rFonts w:hint="eastAsia" w:ascii="宋体" w:hAnsi="宋体"/>
          <w:b/>
          <w:snapToGrid w:val="0"/>
          <w:color w:val="auto"/>
          <w:kern w:val="0"/>
          <w:sz w:val="24"/>
          <w:highlight w:val="none"/>
        </w:rPr>
        <w:t xml:space="preserve">投标人：（公章）                  </w:t>
      </w:r>
    </w:p>
    <w:p>
      <w:pPr>
        <w:adjustRightInd w:val="0"/>
        <w:snapToGrid w:val="0"/>
        <w:spacing w:line="360" w:lineRule="auto"/>
        <w:jc w:val="left"/>
        <w:rPr>
          <w:rFonts w:ascii="宋体" w:hAnsi="宋体"/>
          <w:b/>
          <w:snapToGrid w:val="0"/>
          <w:color w:val="auto"/>
          <w:kern w:val="0"/>
          <w:sz w:val="24"/>
          <w:highlight w:val="none"/>
        </w:rPr>
      </w:pPr>
      <w:r>
        <w:rPr>
          <w:rFonts w:hint="eastAsia" w:ascii="宋体" w:hAnsi="宋体"/>
          <w:b/>
          <w:snapToGrid w:val="0"/>
          <w:color w:val="auto"/>
          <w:kern w:val="0"/>
          <w:sz w:val="24"/>
          <w:highlight w:val="none"/>
        </w:rPr>
        <w:t>法定代表人或其授权代表：（盖章或签字）</w:t>
      </w:r>
    </w:p>
    <w:p>
      <w:pPr>
        <w:adjustRightInd w:val="0"/>
        <w:snapToGrid w:val="0"/>
        <w:spacing w:line="360" w:lineRule="auto"/>
        <w:ind w:firstLine="4549" w:firstLineChars="1888"/>
        <w:rPr>
          <w:rFonts w:ascii="宋体" w:hAnsi="宋体"/>
          <w:b/>
          <w:snapToGrid w:val="0"/>
          <w:color w:val="auto"/>
          <w:kern w:val="0"/>
          <w:sz w:val="24"/>
          <w:highlight w:val="none"/>
        </w:rPr>
      </w:pPr>
    </w:p>
    <w:p>
      <w:pPr>
        <w:adjustRightInd w:val="0"/>
        <w:snapToGrid w:val="0"/>
        <w:spacing w:line="360" w:lineRule="auto"/>
        <w:ind w:firstLine="4549" w:firstLineChars="1888"/>
        <w:rPr>
          <w:rFonts w:ascii="宋体" w:hAnsi="宋体"/>
          <w:b/>
          <w:snapToGrid w:val="0"/>
          <w:color w:val="auto"/>
          <w:kern w:val="0"/>
          <w:sz w:val="24"/>
          <w:highlight w:val="none"/>
        </w:rPr>
      </w:pPr>
    </w:p>
    <w:p>
      <w:pPr>
        <w:adjustRightInd w:val="0"/>
        <w:snapToGrid w:val="0"/>
        <w:spacing w:line="360" w:lineRule="auto"/>
        <w:ind w:firstLine="4549" w:firstLineChars="1888"/>
        <w:rPr>
          <w:rFonts w:ascii="宋体" w:hAnsi="宋体"/>
          <w:b/>
          <w:snapToGrid w:val="0"/>
          <w:color w:val="auto"/>
          <w:kern w:val="0"/>
          <w:sz w:val="24"/>
          <w:highlight w:val="none"/>
        </w:rPr>
      </w:pPr>
      <w:r>
        <w:rPr>
          <w:rFonts w:hint="eastAsia" w:ascii="宋体" w:hAnsi="宋体"/>
          <w:b/>
          <w:snapToGrid w:val="0"/>
          <w:color w:val="auto"/>
          <w:kern w:val="0"/>
          <w:sz w:val="24"/>
          <w:highlight w:val="none"/>
        </w:rPr>
        <w:t>日期：     年  月   日</w:t>
      </w:r>
    </w:p>
    <w:p>
      <w:pPr>
        <w:adjustRightInd w:val="0"/>
        <w:snapToGrid w:val="0"/>
        <w:spacing w:line="360" w:lineRule="auto"/>
        <w:jc w:val="center"/>
        <w:rPr>
          <w:rFonts w:ascii="宋体" w:hAnsi="宋体"/>
          <w:snapToGrid w:val="0"/>
          <w:color w:val="auto"/>
          <w:kern w:val="0"/>
          <w:sz w:val="24"/>
          <w:highlight w:val="none"/>
        </w:rPr>
      </w:pPr>
    </w:p>
    <w:p>
      <w:pPr>
        <w:jc w:val="left"/>
        <w:rPr>
          <w:b/>
          <w:color w:val="auto"/>
          <w:sz w:val="28"/>
          <w:szCs w:val="28"/>
          <w:highlight w:val="none"/>
        </w:rPr>
      </w:pPr>
    </w:p>
    <w:p>
      <w:pPr>
        <w:jc w:val="left"/>
        <w:rPr>
          <w:b/>
          <w:color w:val="auto"/>
          <w:sz w:val="28"/>
          <w:szCs w:val="28"/>
          <w:highlight w:val="none"/>
        </w:rPr>
      </w:pPr>
    </w:p>
    <w:p>
      <w:pPr>
        <w:jc w:val="left"/>
        <w:rPr>
          <w:rFonts w:hint="eastAsia"/>
          <w:b/>
          <w:color w:val="auto"/>
          <w:sz w:val="28"/>
          <w:szCs w:val="28"/>
          <w:highlight w:val="none"/>
        </w:rPr>
      </w:pPr>
    </w:p>
    <w:p>
      <w:pPr>
        <w:pStyle w:val="2"/>
        <w:ind w:left="1260"/>
        <w:rPr>
          <w:color w:val="auto"/>
          <w:highlight w:val="none"/>
        </w:rPr>
      </w:pPr>
    </w:p>
    <w:p>
      <w:pPr>
        <w:jc w:val="left"/>
        <w:rPr>
          <w:rFonts w:ascii="宋体" w:hAnsi="宋体"/>
          <w:color w:val="auto"/>
          <w:sz w:val="24"/>
          <w:highlight w:val="none"/>
        </w:rPr>
      </w:pPr>
      <w:r>
        <w:rPr>
          <w:rFonts w:hint="eastAsia" w:ascii="宋体" w:hAnsi="宋体"/>
          <w:b/>
          <w:color w:val="auto"/>
          <w:sz w:val="28"/>
          <w:szCs w:val="28"/>
          <w:highlight w:val="none"/>
        </w:rPr>
        <w:t>附件3：</w:t>
      </w:r>
    </w:p>
    <w:p>
      <w:pPr>
        <w:jc w:val="center"/>
        <w:rPr>
          <w:rFonts w:ascii="宋体" w:hAnsi="宋体"/>
          <w:b/>
          <w:color w:val="auto"/>
          <w:sz w:val="24"/>
          <w:highlight w:val="none"/>
        </w:rPr>
      </w:pPr>
      <w:r>
        <w:rPr>
          <w:rFonts w:hint="eastAsia" w:ascii="宋体" w:hAnsi="宋体"/>
          <w:b/>
          <w:color w:val="auto"/>
          <w:sz w:val="24"/>
          <w:highlight w:val="none"/>
        </w:rPr>
        <w:t>体检质量、工期、安全、管理及后期服务承诺格式</w:t>
      </w: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4"/>
          <w:highlight w:val="none"/>
        </w:rPr>
      </w:pPr>
      <w:r>
        <w:rPr>
          <w:rFonts w:hint="eastAsia" w:ascii="宋体" w:hAnsi="宋体"/>
          <w:color w:val="auto"/>
          <w:sz w:val="24"/>
          <w:highlight w:val="none"/>
        </w:rPr>
        <w:t>（可以部分填写，若无承诺可不填写，内容较多时可将承诺字体改小）</w:t>
      </w:r>
    </w:p>
    <w:p>
      <w:pPr>
        <w:spacing w:line="360" w:lineRule="auto"/>
        <w:rPr>
          <w:rFonts w:ascii="宋体" w:hAnsi="宋体"/>
          <w:color w:val="auto"/>
          <w:sz w:val="24"/>
          <w:highlight w:val="none"/>
        </w:rPr>
      </w:pPr>
      <w:r>
        <w:rPr>
          <w:rFonts w:hint="eastAsia" w:ascii="宋体" w:hAnsi="宋体"/>
          <w:color w:val="auto"/>
          <w:sz w:val="24"/>
          <w:highlight w:val="none"/>
        </w:rPr>
        <w:t>南京信息工程大学：</w:t>
      </w:r>
    </w:p>
    <w:p>
      <w:pPr>
        <w:spacing w:line="360" w:lineRule="auto"/>
        <w:ind w:firstLine="528" w:firstLineChars="220"/>
        <w:rPr>
          <w:rFonts w:ascii="宋体" w:hAnsi="宋体"/>
          <w:color w:val="auto"/>
          <w:sz w:val="24"/>
          <w:highlight w:val="none"/>
        </w:rPr>
      </w:pPr>
      <w:r>
        <w:rPr>
          <w:rFonts w:hint="eastAsia" w:ascii="宋体" w:hAnsi="宋体"/>
          <w:color w:val="auto"/>
          <w:sz w:val="24"/>
          <w:highlight w:val="none"/>
        </w:rPr>
        <w:t>我单位（公司）积极参与贵校</w:t>
      </w:r>
      <w:r>
        <w:rPr>
          <w:rFonts w:hint="eastAsia" w:ascii="宋体" w:hAnsi="宋体"/>
          <w:color w:val="auto"/>
          <w:sz w:val="24"/>
          <w:highlight w:val="none"/>
          <w:u w:val="single"/>
        </w:rPr>
        <w:t xml:space="preserve">                        </w:t>
      </w:r>
      <w:r>
        <w:rPr>
          <w:rFonts w:hint="eastAsia" w:ascii="宋体" w:hAnsi="宋体"/>
          <w:color w:val="auto"/>
          <w:sz w:val="24"/>
          <w:highlight w:val="none"/>
        </w:rPr>
        <w:t>项目投标，为保证体检项目质量、工期（进度）、安全等，做到管理到位、服务到位，我单位（公司）特作如下承诺：</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5"/>
        <w:gridCol w:w="70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vAlign w:val="center"/>
          </w:tcPr>
          <w:p>
            <w:pPr>
              <w:jc w:val="center"/>
              <w:rPr>
                <w:rFonts w:ascii="宋体" w:hAnsi="宋体"/>
                <w:color w:val="auto"/>
                <w:sz w:val="24"/>
                <w:highlight w:val="none"/>
              </w:rPr>
            </w:pPr>
            <w:r>
              <w:rPr>
                <w:rFonts w:hint="eastAsia" w:ascii="宋体" w:hAnsi="宋体"/>
                <w:color w:val="auto"/>
                <w:sz w:val="24"/>
                <w:highlight w:val="none"/>
              </w:rPr>
              <w:t>承诺事项</w:t>
            </w:r>
          </w:p>
        </w:tc>
        <w:tc>
          <w:tcPr>
            <w:tcW w:w="7051" w:type="dxa"/>
            <w:vAlign w:val="center"/>
          </w:tcPr>
          <w:p>
            <w:pPr>
              <w:jc w:val="center"/>
              <w:rPr>
                <w:rFonts w:ascii="宋体" w:hAnsi="宋体"/>
                <w:color w:val="auto"/>
                <w:sz w:val="24"/>
                <w:highlight w:val="none"/>
              </w:rPr>
            </w:pPr>
            <w:r>
              <w:rPr>
                <w:rFonts w:hint="eastAsia" w:ascii="宋体" w:hAnsi="宋体"/>
                <w:color w:val="auto"/>
                <w:sz w:val="24"/>
                <w:highlight w:val="none"/>
              </w:rPr>
              <w:t>承诺内容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vAlign w:val="center"/>
          </w:tcPr>
          <w:p>
            <w:pPr>
              <w:jc w:val="center"/>
              <w:rPr>
                <w:rFonts w:ascii="宋体" w:hAnsi="宋体"/>
                <w:color w:val="auto"/>
                <w:sz w:val="24"/>
                <w:highlight w:val="none"/>
              </w:rPr>
            </w:pPr>
            <w:r>
              <w:rPr>
                <w:rFonts w:hint="eastAsia" w:ascii="宋体" w:hAnsi="宋体"/>
                <w:color w:val="auto"/>
                <w:sz w:val="24"/>
                <w:highlight w:val="none"/>
              </w:rPr>
              <w:t>体检质量（卫生）</w:t>
            </w:r>
          </w:p>
        </w:tc>
        <w:tc>
          <w:tcPr>
            <w:tcW w:w="7051" w:type="dxa"/>
            <w:vAlign w:val="center"/>
          </w:tcPr>
          <w:p>
            <w:pPr>
              <w:jc w:val="center"/>
              <w:rPr>
                <w:rFonts w:ascii="宋体" w:hAnsi="宋体"/>
                <w:color w:val="auto"/>
                <w:sz w:val="24"/>
                <w:highlight w:val="none"/>
              </w:rPr>
            </w:pPr>
          </w:p>
          <w:p>
            <w:pPr>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5" w:hRule="atLeast"/>
        </w:trPr>
        <w:tc>
          <w:tcPr>
            <w:tcW w:w="2235" w:type="dxa"/>
            <w:vAlign w:val="center"/>
          </w:tcPr>
          <w:p>
            <w:pPr>
              <w:jc w:val="center"/>
              <w:rPr>
                <w:rFonts w:ascii="宋体" w:hAnsi="宋体"/>
                <w:color w:val="auto"/>
                <w:sz w:val="24"/>
                <w:highlight w:val="none"/>
              </w:rPr>
            </w:pPr>
            <w:r>
              <w:rPr>
                <w:rFonts w:hint="eastAsia" w:ascii="宋体" w:hAnsi="宋体"/>
                <w:color w:val="auto"/>
                <w:sz w:val="24"/>
                <w:highlight w:val="none"/>
              </w:rPr>
              <w:t>工期或进度</w:t>
            </w:r>
          </w:p>
        </w:tc>
        <w:tc>
          <w:tcPr>
            <w:tcW w:w="7051" w:type="dxa"/>
            <w:vAlign w:val="center"/>
          </w:tcPr>
          <w:p>
            <w:pPr>
              <w:jc w:val="left"/>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9" w:hRule="atLeast"/>
        </w:trPr>
        <w:tc>
          <w:tcPr>
            <w:tcW w:w="2235" w:type="dxa"/>
            <w:vAlign w:val="center"/>
          </w:tcPr>
          <w:p>
            <w:pPr>
              <w:jc w:val="center"/>
              <w:rPr>
                <w:rFonts w:ascii="宋体" w:hAnsi="宋体"/>
                <w:color w:val="auto"/>
                <w:sz w:val="24"/>
                <w:highlight w:val="none"/>
              </w:rPr>
            </w:pPr>
            <w:r>
              <w:rPr>
                <w:rFonts w:hint="eastAsia" w:ascii="宋体" w:hAnsi="宋体"/>
                <w:color w:val="auto"/>
                <w:sz w:val="24"/>
                <w:highlight w:val="none"/>
              </w:rPr>
              <w:t>体检安全</w:t>
            </w:r>
          </w:p>
        </w:tc>
        <w:tc>
          <w:tcPr>
            <w:tcW w:w="7051" w:type="dxa"/>
            <w:vAlign w:val="center"/>
          </w:tcPr>
          <w:p>
            <w:pPr>
              <w:jc w:val="center"/>
              <w:rPr>
                <w:rFonts w:ascii="宋体" w:hAnsi="宋体"/>
                <w:color w:val="auto"/>
                <w:sz w:val="24"/>
                <w:highlight w:val="none"/>
              </w:rPr>
            </w:pPr>
          </w:p>
          <w:p>
            <w:pPr>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4" w:hRule="atLeast"/>
        </w:trPr>
        <w:tc>
          <w:tcPr>
            <w:tcW w:w="2235" w:type="dxa"/>
            <w:vAlign w:val="center"/>
          </w:tcPr>
          <w:p>
            <w:pPr>
              <w:jc w:val="center"/>
              <w:rPr>
                <w:rFonts w:ascii="宋体" w:hAnsi="宋体"/>
                <w:color w:val="auto"/>
                <w:sz w:val="24"/>
                <w:highlight w:val="none"/>
              </w:rPr>
            </w:pPr>
            <w:r>
              <w:rPr>
                <w:rFonts w:hint="eastAsia" w:ascii="宋体" w:hAnsi="宋体"/>
                <w:color w:val="auto"/>
                <w:sz w:val="24"/>
                <w:highlight w:val="none"/>
              </w:rPr>
              <w:t>体检项目负责人</w:t>
            </w:r>
          </w:p>
          <w:p>
            <w:pPr>
              <w:jc w:val="center"/>
              <w:rPr>
                <w:rFonts w:ascii="宋体" w:hAnsi="宋体"/>
                <w:color w:val="auto"/>
                <w:sz w:val="24"/>
                <w:highlight w:val="none"/>
              </w:rPr>
            </w:pPr>
            <w:r>
              <w:rPr>
                <w:rFonts w:hint="eastAsia" w:ascii="宋体" w:hAnsi="宋体"/>
                <w:color w:val="auto"/>
                <w:sz w:val="24"/>
                <w:highlight w:val="none"/>
              </w:rPr>
              <w:t>常驻现场</w:t>
            </w:r>
          </w:p>
        </w:tc>
        <w:tc>
          <w:tcPr>
            <w:tcW w:w="7051" w:type="dxa"/>
            <w:vAlign w:val="center"/>
          </w:tcPr>
          <w:p>
            <w:pPr>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0" w:hRule="atLeast"/>
        </w:trPr>
        <w:tc>
          <w:tcPr>
            <w:tcW w:w="2235" w:type="dxa"/>
            <w:vAlign w:val="center"/>
          </w:tcPr>
          <w:p>
            <w:pPr>
              <w:jc w:val="center"/>
              <w:rPr>
                <w:rFonts w:ascii="宋体" w:hAnsi="宋体"/>
                <w:color w:val="auto"/>
                <w:sz w:val="24"/>
                <w:highlight w:val="none"/>
              </w:rPr>
            </w:pPr>
            <w:r>
              <w:rPr>
                <w:rFonts w:hint="eastAsia" w:ascii="宋体" w:hAnsi="宋体"/>
                <w:color w:val="auto"/>
                <w:sz w:val="24"/>
                <w:highlight w:val="none"/>
              </w:rPr>
              <w:t>后期服务</w:t>
            </w:r>
          </w:p>
        </w:tc>
        <w:tc>
          <w:tcPr>
            <w:tcW w:w="7051" w:type="dxa"/>
            <w:vAlign w:val="center"/>
          </w:tcPr>
          <w:p>
            <w:pPr>
              <w:jc w:val="center"/>
              <w:rPr>
                <w:rFonts w:ascii="宋体" w:hAnsi="宋体"/>
                <w:color w:val="auto"/>
                <w:sz w:val="24"/>
                <w:highlight w:val="none"/>
              </w:rPr>
            </w:pPr>
          </w:p>
        </w:tc>
      </w:tr>
    </w:tbl>
    <w:p>
      <w:pPr>
        <w:ind w:firstLine="410" w:firstLineChars="171"/>
        <w:rPr>
          <w:rFonts w:ascii="宋体" w:hAnsi="宋体"/>
          <w:color w:val="auto"/>
          <w:sz w:val="24"/>
          <w:highlight w:val="none"/>
        </w:rPr>
      </w:pPr>
    </w:p>
    <w:p>
      <w:pPr>
        <w:ind w:firstLine="410" w:firstLineChars="171"/>
        <w:rPr>
          <w:rFonts w:ascii="宋体" w:hAnsi="宋体"/>
          <w:color w:val="auto"/>
          <w:sz w:val="24"/>
          <w:highlight w:val="none"/>
        </w:rPr>
      </w:pPr>
    </w:p>
    <w:p>
      <w:pPr>
        <w:ind w:firstLine="410" w:firstLineChars="171"/>
        <w:rPr>
          <w:rFonts w:ascii="宋体" w:hAnsi="宋体"/>
          <w:color w:val="auto"/>
          <w:sz w:val="24"/>
          <w:highlight w:val="none"/>
        </w:rPr>
      </w:pPr>
    </w:p>
    <w:p>
      <w:pPr>
        <w:ind w:firstLine="410" w:firstLineChars="171"/>
        <w:rPr>
          <w:rFonts w:ascii="宋体" w:hAnsi="宋体"/>
          <w:color w:val="auto"/>
          <w:sz w:val="24"/>
          <w:highlight w:val="none"/>
        </w:rPr>
      </w:pPr>
    </w:p>
    <w:p>
      <w:pPr>
        <w:ind w:firstLine="410" w:firstLineChars="171"/>
        <w:rPr>
          <w:rFonts w:ascii="宋体" w:hAnsi="宋体"/>
          <w:color w:val="auto"/>
          <w:sz w:val="24"/>
          <w:highlight w:val="none"/>
        </w:rPr>
      </w:pPr>
      <w:r>
        <w:rPr>
          <w:rFonts w:hint="eastAsia" w:ascii="宋体" w:hAnsi="宋体"/>
          <w:color w:val="auto"/>
          <w:sz w:val="24"/>
          <w:highlight w:val="none"/>
        </w:rPr>
        <w:t>承诺单位（公司）：</w:t>
      </w:r>
    </w:p>
    <w:p>
      <w:pPr>
        <w:ind w:firstLine="410" w:firstLineChars="171"/>
        <w:rPr>
          <w:rFonts w:ascii="宋体" w:hAnsi="宋体"/>
          <w:color w:val="auto"/>
          <w:sz w:val="24"/>
          <w:highlight w:val="none"/>
        </w:rPr>
      </w:pPr>
      <w:r>
        <w:rPr>
          <w:rFonts w:hint="eastAsia" w:ascii="宋体" w:hAnsi="宋体"/>
          <w:color w:val="auto"/>
          <w:sz w:val="24"/>
          <w:highlight w:val="none"/>
        </w:rPr>
        <w:t>法人代表或授权代表：</w:t>
      </w:r>
    </w:p>
    <w:p>
      <w:pPr>
        <w:ind w:firstLine="410" w:firstLineChars="171"/>
        <w:rPr>
          <w:rFonts w:ascii="宋体" w:hAnsi="宋体"/>
          <w:color w:val="auto"/>
          <w:sz w:val="24"/>
          <w:highlight w:val="none"/>
        </w:rPr>
      </w:pPr>
    </w:p>
    <w:p>
      <w:pPr>
        <w:ind w:firstLine="6240" w:firstLineChars="2600"/>
        <w:rPr>
          <w:rFonts w:ascii="宋体" w:hAnsi="宋体"/>
          <w:color w:val="auto"/>
          <w:sz w:val="24"/>
          <w:highlight w:val="none"/>
        </w:rPr>
      </w:pPr>
      <w:r>
        <w:rPr>
          <w:rFonts w:hint="eastAsia" w:ascii="宋体" w:hAnsi="宋体"/>
          <w:color w:val="auto"/>
          <w:sz w:val="24"/>
          <w:highlight w:val="none"/>
        </w:rPr>
        <w:t xml:space="preserve">年   月   日   </w:t>
      </w:r>
      <w:r>
        <w:rPr>
          <w:rFonts w:hint="eastAsia" w:ascii="宋体" w:hAnsi="宋体"/>
          <w:snapToGrid w:val="0"/>
          <w:color w:val="auto"/>
          <w:sz w:val="24"/>
          <w:highlight w:val="none"/>
        </w:rPr>
        <w:t xml:space="preserve">     </w:t>
      </w:r>
    </w:p>
    <w:p>
      <w:pPr>
        <w:rPr>
          <w:color w:val="auto"/>
          <w:highlight w:val="none"/>
        </w:rPr>
      </w:pPr>
    </w:p>
    <w:p>
      <w:pPr>
        <w:pStyle w:val="2"/>
        <w:ind w:left="1260"/>
        <w:rPr>
          <w:strike/>
          <w:color w:val="auto"/>
          <w:highlight w:val="none"/>
        </w:rPr>
      </w:pPr>
    </w:p>
    <w:p>
      <w:pPr>
        <w:widowControl/>
        <w:jc w:val="left"/>
        <w:rPr>
          <w:rFonts w:ascii="宋体" w:hAnsi="宋体"/>
          <w:b/>
          <w:color w:val="auto"/>
          <w:sz w:val="28"/>
          <w:szCs w:val="28"/>
          <w:highlight w:val="none"/>
        </w:rPr>
      </w:pPr>
      <w:r>
        <w:rPr>
          <w:rFonts w:ascii="宋体" w:hAnsi="宋体"/>
          <w:b/>
          <w:color w:val="auto"/>
          <w:sz w:val="28"/>
          <w:szCs w:val="28"/>
          <w:highlight w:val="none"/>
        </w:rPr>
        <w:br w:type="page"/>
      </w:r>
    </w:p>
    <w:p>
      <w:pPr>
        <w:jc w:val="left"/>
        <w:rPr>
          <w:rFonts w:ascii="宋体" w:hAnsi="宋体"/>
          <w:color w:val="auto"/>
          <w:sz w:val="24"/>
          <w:highlight w:val="none"/>
        </w:rPr>
      </w:pPr>
      <w:r>
        <w:rPr>
          <w:rFonts w:hint="eastAsia" w:ascii="宋体" w:hAnsi="宋体"/>
          <w:b/>
          <w:color w:val="auto"/>
          <w:sz w:val="28"/>
          <w:szCs w:val="28"/>
          <w:highlight w:val="none"/>
        </w:rPr>
        <w:t>附件4：</w:t>
      </w:r>
    </w:p>
    <w:p>
      <w:pPr>
        <w:pStyle w:val="4"/>
        <w:numPr>
          <w:ilvl w:val="0"/>
          <w:numId w:val="0"/>
        </w:numPr>
        <w:adjustRightInd w:val="0"/>
        <w:snapToGrid w:val="0"/>
        <w:spacing w:before="0" w:after="0"/>
        <w:rPr>
          <w:rFonts w:ascii="宋体" w:hAnsi="宋体" w:eastAsia="宋体"/>
          <w:snapToGrid w:val="0"/>
          <w:color w:val="auto"/>
          <w:sz w:val="24"/>
          <w:szCs w:val="24"/>
          <w:highlight w:val="none"/>
        </w:rPr>
      </w:pPr>
    </w:p>
    <w:p>
      <w:pPr>
        <w:ind w:firstLine="4014" w:firstLineChars="1666"/>
        <w:rPr>
          <w:rFonts w:ascii="宋体" w:hAnsi="宋体"/>
          <w:b/>
          <w:color w:val="auto"/>
          <w:sz w:val="24"/>
          <w:highlight w:val="none"/>
        </w:rPr>
      </w:pPr>
      <w:r>
        <w:rPr>
          <w:rFonts w:hint="eastAsia" w:ascii="宋体" w:hAnsi="宋体"/>
          <w:b/>
          <w:color w:val="auto"/>
          <w:sz w:val="24"/>
          <w:highlight w:val="none"/>
        </w:rPr>
        <w:t>增值服务</w:t>
      </w:r>
    </w:p>
    <w:p>
      <w:pPr>
        <w:rPr>
          <w:color w:val="auto"/>
          <w:highlight w:val="none"/>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8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pPr>
              <w:jc w:val="center"/>
              <w:rPr>
                <w:color w:val="auto"/>
                <w:highlight w:val="none"/>
              </w:rPr>
            </w:pPr>
            <w:r>
              <w:rPr>
                <w:rFonts w:hint="eastAsia"/>
                <w:color w:val="auto"/>
                <w:highlight w:val="none"/>
              </w:rPr>
              <w:t>序号</w:t>
            </w:r>
          </w:p>
        </w:tc>
        <w:tc>
          <w:tcPr>
            <w:tcW w:w="4354" w:type="pct"/>
            <w:vAlign w:val="center"/>
          </w:tcPr>
          <w:p>
            <w:pPr>
              <w:ind w:firstLine="2730" w:firstLineChars="1300"/>
              <w:rPr>
                <w:color w:val="auto"/>
                <w:highlight w:val="none"/>
              </w:rPr>
            </w:pPr>
            <w:r>
              <w:rPr>
                <w:rFonts w:hint="eastAsia"/>
                <w:color w:val="auto"/>
                <w:highlight w:val="none"/>
              </w:rPr>
              <w:t>增值服务内容</w:t>
            </w:r>
          </w:p>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pPr>
              <w:jc w:val="center"/>
              <w:rPr>
                <w:color w:val="auto"/>
                <w:highlight w:val="none"/>
              </w:rPr>
            </w:pPr>
            <w:r>
              <w:rPr>
                <w:rFonts w:hint="eastAsia"/>
                <w:color w:val="auto"/>
                <w:highlight w:val="none"/>
              </w:rPr>
              <w:t>1</w:t>
            </w:r>
          </w:p>
        </w:tc>
        <w:tc>
          <w:tcPr>
            <w:tcW w:w="4354" w:type="pct"/>
            <w:vAlign w:val="center"/>
          </w:tcPr>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pPr>
              <w:jc w:val="center"/>
              <w:rPr>
                <w:color w:val="auto"/>
                <w:highlight w:val="none"/>
              </w:rPr>
            </w:pPr>
            <w:r>
              <w:rPr>
                <w:rFonts w:hint="eastAsia"/>
                <w:color w:val="auto"/>
                <w:highlight w:val="none"/>
              </w:rPr>
              <w:t>2</w:t>
            </w:r>
          </w:p>
        </w:tc>
        <w:tc>
          <w:tcPr>
            <w:tcW w:w="4354" w:type="pct"/>
            <w:vAlign w:val="center"/>
          </w:tcPr>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pPr>
              <w:jc w:val="center"/>
              <w:rPr>
                <w:color w:val="auto"/>
                <w:highlight w:val="none"/>
              </w:rPr>
            </w:pPr>
            <w:r>
              <w:rPr>
                <w:rFonts w:hint="eastAsia"/>
                <w:color w:val="auto"/>
                <w:highlight w:val="none"/>
              </w:rPr>
              <w:t>3</w:t>
            </w:r>
          </w:p>
        </w:tc>
        <w:tc>
          <w:tcPr>
            <w:tcW w:w="4354" w:type="pct"/>
            <w:vAlign w:val="center"/>
          </w:tcPr>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pPr>
              <w:jc w:val="center"/>
              <w:rPr>
                <w:color w:val="auto"/>
                <w:highlight w:val="none"/>
              </w:rPr>
            </w:pPr>
            <w:r>
              <w:rPr>
                <w:rFonts w:hint="eastAsia"/>
                <w:color w:val="auto"/>
                <w:highlight w:val="none"/>
              </w:rPr>
              <w:t>4</w:t>
            </w:r>
          </w:p>
        </w:tc>
        <w:tc>
          <w:tcPr>
            <w:tcW w:w="4354" w:type="pct"/>
            <w:vAlign w:val="center"/>
          </w:tcPr>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pPr>
              <w:jc w:val="center"/>
              <w:rPr>
                <w:color w:val="auto"/>
                <w:highlight w:val="none"/>
              </w:rPr>
            </w:pPr>
            <w:r>
              <w:rPr>
                <w:rFonts w:hint="eastAsia"/>
                <w:color w:val="auto"/>
                <w:highlight w:val="none"/>
              </w:rPr>
              <w:t>5</w:t>
            </w:r>
          </w:p>
        </w:tc>
        <w:tc>
          <w:tcPr>
            <w:tcW w:w="4354" w:type="pct"/>
            <w:vAlign w:val="center"/>
          </w:tcPr>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pPr>
              <w:jc w:val="center"/>
              <w:rPr>
                <w:color w:val="auto"/>
                <w:highlight w:val="none"/>
              </w:rPr>
            </w:pPr>
            <w:r>
              <w:rPr>
                <w:rFonts w:hint="eastAsia"/>
                <w:color w:val="auto"/>
                <w:highlight w:val="none"/>
              </w:rPr>
              <w:t>6</w:t>
            </w:r>
          </w:p>
        </w:tc>
        <w:tc>
          <w:tcPr>
            <w:tcW w:w="4354" w:type="pct"/>
            <w:vAlign w:val="center"/>
          </w:tcPr>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6" w:type="pct"/>
          </w:tcPr>
          <w:p>
            <w:pPr>
              <w:jc w:val="center"/>
              <w:rPr>
                <w:color w:val="auto"/>
                <w:highlight w:val="none"/>
              </w:rPr>
            </w:pPr>
            <w:r>
              <w:rPr>
                <w:color w:val="auto"/>
                <w:highlight w:val="none"/>
              </w:rPr>
              <w:t>……</w:t>
            </w:r>
          </w:p>
        </w:tc>
        <w:tc>
          <w:tcPr>
            <w:tcW w:w="4354" w:type="pct"/>
          </w:tcPr>
          <w:p>
            <w:pPr>
              <w:rPr>
                <w:color w:val="auto"/>
                <w:highlight w:val="none"/>
              </w:rPr>
            </w:pPr>
          </w:p>
        </w:tc>
      </w:tr>
    </w:tbl>
    <w:p>
      <w:pPr>
        <w:pStyle w:val="4"/>
        <w:numPr>
          <w:ilvl w:val="0"/>
          <w:numId w:val="0"/>
        </w:numPr>
        <w:adjustRightInd w:val="0"/>
        <w:snapToGrid w:val="0"/>
        <w:spacing w:before="0" w:after="0"/>
        <w:rPr>
          <w:rFonts w:ascii="宋体" w:hAnsi="宋体" w:eastAsia="宋体"/>
          <w:snapToGrid w:val="0"/>
          <w:color w:val="auto"/>
          <w:sz w:val="24"/>
          <w:szCs w:val="24"/>
          <w:highlight w:val="none"/>
        </w:rPr>
      </w:pPr>
    </w:p>
    <w:p>
      <w:pPr>
        <w:pStyle w:val="10"/>
        <w:adjustRightInd w:val="0"/>
        <w:snapToGrid w:val="0"/>
        <w:spacing w:line="360" w:lineRule="auto"/>
        <w:ind w:firstLine="360" w:firstLineChars="150"/>
        <w:rPr>
          <w:rFonts w:hAnsi="宋体"/>
          <w:snapToGrid w:val="0"/>
          <w:color w:val="auto"/>
          <w:sz w:val="24"/>
          <w:szCs w:val="24"/>
          <w:highlight w:val="none"/>
        </w:rPr>
      </w:pPr>
      <w:r>
        <w:rPr>
          <w:rFonts w:hint="eastAsia" w:hAnsi="宋体"/>
          <w:snapToGrid w:val="0"/>
          <w:color w:val="auto"/>
          <w:sz w:val="24"/>
          <w:szCs w:val="24"/>
          <w:highlight w:val="none"/>
        </w:rPr>
        <w:t>投标人名称：（盖章）</w:t>
      </w:r>
    </w:p>
    <w:p>
      <w:pPr>
        <w:pStyle w:val="10"/>
        <w:adjustRightInd w:val="0"/>
        <w:snapToGrid w:val="0"/>
        <w:spacing w:line="360" w:lineRule="auto"/>
        <w:ind w:firstLine="360" w:firstLineChars="150"/>
        <w:rPr>
          <w:rFonts w:hAnsi="宋体"/>
          <w:snapToGrid w:val="0"/>
          <w:color w:val="auto"/>
          <w:sz w:val="24"/>
          <w:szCs w:val="24"/>
          <w:highlight w:val="none"/>
        </w:rPr>
      </w:pPr>
      <w:r>
        <w:rPr>
          <w:rFonts w:hint="eastAsia" w:hAnsi="宋体"/>
          <w:snapToGrid w:val="0"/>
          <w:color w:val="auto"/>
          <w:sz w:val="24"/>
          <w:szCs w:val="24"/>
          <w:highlight w:val="none"/>
        </w:rPr>
        <w:t xml:space="preserve">法定代表人或授权代表：（盖章或签字）                                </w:t>
      </w:r>
    </w:p>
    <w:p>
      <w:pPr>
        <w:pStyle w:val="10"/>
        <w:adjustRightInd w:val="0"/>
        <w:snapToGrid w:val="0"/>
        <w:spacing w:line="360" w:lineRule="auto"/>
        <w:ind w:right="420" w:firstLine="5880" w:firstLineChars="2450"/>
        <w:rPr>
          <w:rFonts w:hAnsi="宋体"/>
          <w:snapToGrid w:val="0"/>
          <w:color w:val="auto"/>
          <w:sz w:val="24"/>
          <w:szCs w:val="24"/>
          <w:highlight w:val="none"/>
        </w:rPr>
      </w:pPr>
    </w:p>
    <w:p>
      <w:pPr>
        <w:pStyle w:val="10"/>
        <w:adjustRightInd w:val="0"/>
        <w:snapToGrid w:val="0"/>
        <w:spacing w:line="360" w:lineRule="auto"/>
        <w:ind w:right="420" w:firstLine="5880" w:firstLineChars="2450"/>
        <w:rPr>
          <w:rFonts w:hAnsi="宋体"/>
          <w:snapToGrid w:val="0"/>
          <w:color w:val="auto"/>
          <w:sz w:val="24"/>
          <w:szCs w:val="24"/>
          <w:highlight w:val="none"/>
        </w:rPr>
      </w:pPr>
    </w:p>
    <w:p>
      <w:pPr>
        <w:pStyle w:val="10"/>
        <w:adjustRightInd w:val="0"/>
        <w:snapToGrid w:val="0"/>
        <w:spacing w:line="360" w:lineRule="auto"/>
        <w:ind w:right="420" w:firstLine="5880" w:firstLineChars="2450"/>
        <w:rPr>
          <w:rFonts w:hAnsi="宋体"/>
          <w:snapToGrid w:val="0"/>
          <w:color w:val="auto"/>
          <w:sz w:val="24"/>
          <w:szCs w:val="24"/>
          <w:highlight w:val="none"/>
        </w:rPr>
      </w:pPr>
    </w:p>
    <w:p>
      <w:pPr>
        <w:pStyle w:val="10"/>
        <w:adjustRightInd w:val="0"/>
        <w:snapToGrid w:val="0"/>
        <w:spacing w:line="360" w:lineRule="auto"/>
        <w:ind w:right="420" w:firstLine="5280" w:firstLineChars="2200"/>
        <w:rPr>
          <w:rFonts w:hAnsi="宋体"/>
          <w:snapToGrid w:val="0"/>
          <w:color w:val="auto"/>
          <w:sz w:val="24"/>
          <w:szCs w:val="24"/>
          <w:highlight w:val="none"/>
        </w:rPr>
      </w:pPr>
      <w:r>
        <w:rPr>
          <w:rFonts w:hint="eastAsia" w:hAnsi="宋体"/>
          <w:snapToGrid w:val="0"/>
          <w:color w:val="auto"/>
          <w:sz w:val="24"/>
          <w:szCs w:val="24"/>
          <w:highlight w:val="none"/>
        </w:rPr>
        <w:t>日期：  年  月  日</w:t>
      </w:r>
    </w:p>
    <w:p>
      <w:pPr>
        <w:widowControl/>
        <w:jc w:val="left"/>
        <w:rPr>
          <w:rStyle w:val="48"/>
          <w:rFonts w:ascii="宋体" w:hAnsi="宋体"/>
          <w:color w:val="auto"/>
          <w:highlight w:val="none"/>
        </w:rPr>
      </w:pPr>
      <w:r>
        <w:rPr>
          <w:rStyle w:val="48"/>
          <w:rFonts w:ascii="宋体" w:hAnsi="宋体"/>
          <w:color w:val="auto"/>
          <w:highlight w:val="none"/>
        </w:rPr>
        <w:br w:type="page"/>
      </w:r>
    </w:p>
    <w:p>
      <w:pPr>
        <w:spacing w:line="360" w:lineRule="auto"/>
        <w:jc w:val="left"/>
        <w:rPr>
          <w:rStyle w:val="48"/>
          <w:rFonts w:ascii="宋体" w:hAnsi="宋体"/>
          <w:b w:val="0"/>
          <w:color w:val="auto"/>
          <w:highlight w:val="none"/>
        </w:rPr>
      </w:pPr>
      <w:r>
        <w:rPr>
          <w:rStyle w:val="48"/>
          <w:rFonts w:hint="eastAsia" w:ascii="宋体" w:hAnsi="宋体"/>
          <w:color w:val="auto"/>
          <w:highlight w:val="none"/>
        </w:rPr>
        <w:t>附件5：</w:t>
      </w:r>
    </w:p>
    <w:p>
      <w:pPr>
        <w:spacing w:line="360" w:lineRule="auto"/>
        <w:jc w:val="center"/>
        <w:rPr>
          <w:rFonts w:ascii="宋体" w:hAnsi="宋体"/>
          <w:color w:val="auto"/>
          <w:sz w:val="24"/>
          <w:highlight w:val="none"/>
        </w:rPr>
      </w:pPr>
      <w:r>
        <w:rPr>
          <w:rFonts w:hint="eastAsia" w:ascii="宋体" w:hAnsi="宋体"/>
          <w:color w:val="auto"/>
          <w:sz w:val="24"/>
          <w:highlight w:val="none"/>
        </w:rPr>
        <w:t>投标方一般情况</w:t>
      </w:r>
    </w:p>
    <w:p>
      <w:pPr>
        <w:spacing w:line="360" w:lineRule="auto"/>
        <w:jc w:val="center"/>
        <w:rPr>
          <w:rFonts w:ascii="宋体" w:hAnsi="宋体"/>
          <w:color w:val="auto"/>
          <w:sz w:val="24"/>
          <w:highlight w:val="none"/>
        </w:rPr>
      </w:pPr>
    </w:p>
    <w:tbl>
      <w:tblPr>
        <w:tblStyle w:val="17"/>
        <w:tblW w:w="973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8"/>
        <w:gridCol w:w="815"/>
        <w:gridCol w:w="709"/>
        <w:gridCol w:w="141"/>
        <w:gridCol w:w="424"/>
        <w:gridCol w:w="285"/>
        <w:gridCol w:w="989"/>
        <w:gridCol w:w="854"/>
        <w:gridCol w:w="421"/>
        <w:gridCol w:w="1274"/>
        <w:gridCol w:w="431"/>
        <w:gridCol w:w="843"/>
        <w:gridCol w:w="127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277" w:type="dxa"/>
            <w:gridSpan w:val="2"/>
            <w:vMerge w:val="restart"/>
            <w:vAlign w:val="center"/>
          </w:tcPr>
          <w:p>
            <w:pPr>
              <w:snapToGrid w:val="0"/>
              <w:jc w:val="center"/>
              <w:rPr>
                <w:rFonts w:ascii="宋体" w:hAnsi="宋体"/>
                <w:color w:val="auto"/>
                <w:spacing w:val="20"/>
                <w:sz w:val="24"/>
                <w:highlight w:val="none"/>
              </w:rPr>
            </w:pPr>
            <w:r>
              <w:rPr>
                <w:rFonts w:hint="eastAsia" w:ascii="宋体" w:hAnsi="宋体"/>
                <w:color w:val="auto"/>
                <w:spacing w:val="20"/>
                <w:sz w:val="24"/>
                <w:highlight w:val="none"/>
              </w:rPr>
              <w:t>基</w:t>
            </w:r>
          </w:p>
          <w:p>
            <w:pPr>
              <w:snapToGrid w:val="0"/>
              <w:jc w:val="center"/>
              <w:rPr>
                <w:rFonts w:ascii="宋体" w:hAnsi="宋体"/>
                <w:color w:val="auto"/>
                <w:spacing w:val="20"/>
                <w:sz w:val="24"/>
                <w:highlight w:val="none"/>
              </w:rPr>
            </w:pPr>
            <w:r>
              <w:rPr>
                <w:rFonts w:hint="eastAsia" w:ascii="宋体" w:hAnsi="宋体"/>
                <w:color w:val="auto"/>
                <w:spacing w:val="20"/>
                <w:sz w:val="24"/>
                <w:highlight w:val="none"/>
              </w:rPr>
              <w:t>本</w:t>
            </w:r>
          </w:p>
          <w:p>
            <w:pPr>
              <w:snapToGrid w:val="0"/>
              <w:jc w:val="center"/>
              <w:rPr>
                <w:rFonts w:ascii="宋体" w:hAnsi="宋体"/>
                <w:color w:val="auto"/>
                <w:spacing w:val="20"/>
                <w:sz w:val="24"/>
                <w:highlight w:val="none"/>
              </w:rPr>
            </w:pPr>
            <w:r>
              <w:rPr>
                <w:rFonts w:hint="eastAsia" w:ascii="宋体" w:hAnsi="宋体"/>
                <w:color w:val="auto"/>
                <w:spacing w:val="20"/>
                <w:sz w:val="24"/>
                <w:highlight w:val="none"/>
              </w:rPr>
              <w:t>情</w:t>
            </w:r>
          </w:p>
          <w:p>
            <w:pPr>
              <w:snapToGrid w:val="0"/>
              <w:jc w:val="center"/>
              <w:rPr>
                <w:rFonts w:ascii="宋体" w:hAnsi="宋体"/>
                <w:color w:val="auto"/>
                <w:spacing w:val="20"/>
                <w:sz w:val="24"/>
                <w:highlight w:val="none"/>
              </w:rPr>
            </w:pPr>
            <w:r>
              <w:rPr>
                <w:rFonts w:hint="eastAsia" w:ascii="宋体" w:hAnsi="宋体"/>
                <w:color w:val="auto"/>
                <w:spacing w:val="20"/>
                <w:sz w:val="24"/>
                <w:highlight w:val="none"/>
              </w:rPr>
              <w:t>况</w:t>
            </w:r>
          </w:p>
        </w:tc>
        <w:tc>
          <w:tcPr>
            <w:tcW w:w="1665" w:type="dxa"/>
            <w:gridSpan w:val="3"/>
            <w:vAlign w:val="center"/>
          </w:tcPr>
          <w:p>
            <w:pPr>
              <w:snapToGrid w:val="0"/>
              <w:rPr>
                <w:rFonts w:ascii="宋体" w:hAnsi="宋体"/>
                <w:color w:val="auto"/>
                <w:sz w:val="24"/>
                <w:highlight w:val="none"/>
              </w:rPr>
            </w:pPr>
            <w:r>
              <w:rPr>
                <w:rFonts w:hint="eastAsia" w:ascii="宋体" w:hAnsi="宋体"/>
                <w:color w:val="auto"/>
                <w:sz w:val="24"/>
                <w:highlight w:val="none"/>
              </w:rPr>
              <w:t>单位名称</w:t>
            </w:r>
          </w:p>
        </w:tc>
        <w:tc>
          <w:tcPr>
            <w:tcW w:w="6796" w:type="dxa"/>
            <w:gridSpan w:val="9"/>
            <w:vAlign w:val="center"/>
          </w:tcPr>
          <w:p>
            <w:pPr>
              <w:snapToGrid w:val="0"/>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277" w:type="dxa"/>
            <w:gridSpan w:val="2"/>
            <w:vMerge w:val="continue"/>
            <w:vAlign w:val="center"/>
          </w:tcPr>
          <w:p>
            <w:pPr>
              <w:snapToGrid w:val="0"/>
              <w:jc w:val="center"/>
              <w:rPr>
                <w:rFonts w:ascii="宋体" w:hAnsi="宋体"/>
                <w:color w:val="auto"/>
                <w:sz w:val="24"/>
                <w:highlight w:val="none"/>
              </w:rPr>
            </w:pPr>
          </w:p>
        </w:tc>
        <w:tc>
          <w:tcPr>
            <w:tcW w:w="1665" w:type="dxa"/>
            <w:gridSpan w:val="3"/>
            <w:vAlign w:val="center"/>
          </w:tcPr>
          <w:p>
            <w:pPr>
              <w:snapToGrid w:val="0"/>
              <w:rPr>
                <w:rFonts w:ascii="宋体" w:hAnsi="宋体"/>
                <w:color w:val="auto"/>
                <w:sz w:val="24"/>
                <w:highlight w:val="none"/>
              </w:rPr>
            </w:pPr>
            <w:r>
              <w:rPr>
                <w:rFonts w:hint="eastAsia" w:ascii="宋体" w:hAnsi="宋体"/>
                <w:color w:val="auto"/>
                <w:sz w:val="24"/>
                <w:highlight w:val="none"/>
              </w:rPr>
              <w:t>地    址</w:t>
            </w:r>
          </w:p>
        </w:tc>
        <w:tc>
          <w:tcPr>
            <w:tcW w:w="6796" w:type="dxa"/>
            <w:gridSpan w:val="9"/>
            <w:vAlign w:val="center"/>
          </w:tcPr>
          <w:p>
            <w:pPr>
              <w:snapToGrid w:val="0"/>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277" w:type="dxa"/>
            <w:gridSpan w:val="2"/>
            <w:vMerge w:val="continue"/>
            <w:tcBorders>
              <w:bottom w:val="double" w:color="auto" w:sz="4" w:space="0"/>
            </w:tcBorders>
            <w:vAlign w:val="center"/>
          </w:tcPr>
          <w:p>
            <w:pPr>
              <w:snapToGrid w:val="0"/>
              <w:jc w:val="center"/>
              <w:rPr>
                <w:rFonts w:ascii="宋体" w:hAnsi="宋体"/>
                <w:color w:val="auto"/>
                <w:sz w:val="24"/>
                <w:highlight w:val="none"/>
              </w:rPr>
            </w:pPr>
          </w:p>
        </w:tc>
        <w:tc>
          <w:tcPr>
            <w:tcW w:w="1665" w:type="dxa"/>
            <w:gridSpan w:val="3"/>
            <w:tcBorders>
              <w:bottom w:val="double" w:color="auto" w:sz="4" w:space="0"/>
            </w:tcBorders>
            <w:vAlign w:val="center"/>
          </w:tcPr>
          <w:p>
            <w:pPr>
              <w:snapToGrid w:val="0"/>
              <w:rPr>
                <w:rFonts w:ascii="宋体" w:hAnsi="宋体"/>
                <w:color w:val="auto"/>
                <w:sz w:val="24"/>
                <w:highlight w:val="none"/>
              </w:rPr>
            </w:pPr>
            <w:r>
              <w:rPr>
                <w:rFonts w:hint="eastAsia" w:ascii="宋体" w:hAnsi="宋体"/>
                <w:color w:val="auto"/>
                <w:sz w:val="24"/>
                <w:highlight w:val="none"/>
              </w:rPr>
              <w:t>注册资金</w:t>
            </w:r>
          </w:p>
        </w:tc>
        <w:tc>
          <w:tcPr>
            <w:tcW w:w="2552" w:type="dxa"/>
            <w:gridSpan w:val="4"/>
            <w:tcBorders>
              <w:bottom w:val="double" w:color="auto" w:sz="4" w:space="0"/>
            </w:tcBorders>
            <w:vAlign w:val="center"/>
          </w:tcPr>
          <w:p>
            <w:pPr>
              <w:snapToGrid w:val="0"/>
              <w:ind w:firstLine="1320" w:firstLineChars="550"/>
              <w:rPr>
                <w:rFonts w:ascii="宋体" w:hAnsi="宋体"/>
                <w:color w:val="auto"/>
                <w:sz w:val="24"/>
                <w:highlight w:val="none"/>
              </w:rPr>
            </w:pPr>
            <w:r>
              <w:rPr>
                <w:rFonts w:hint="eastAsia" w:ascii="宋体" w:hAnsi="宋体"/>
                <w:color w:val="auto"/>
                <w:sz w:val="24"/>
                <w:highlight w:val="none"/>
              </w:rPr>
              <w:t>万元</w:t>
            </w:r>
          </w:p>
        </w:tc>
        <w:tc>
          <w:tcPr>
            <w:tcW w:w="2126" w:type="dxa"/>
            <w:gridSpan w:val="3"/>
            <w:tcBorders>
              <w:bottom w:val="double" w:color="auto" w:sz="4" w:space="0"/>
            </w:tcBorders>
            <w:vAlign w:val="center"/>
          </w:tcPr>
          <w:p>
            <w:pPr>
              <w:snapToGrid w:val="0"/>
              <w:rPr>
                <w:rFonts w:ascii="宋体" w:hAnsi="宋体"/>
                <w:color w:val="auto"/>
                <w:sz w:val="24"/>
                <w:highlight w:val="none"/>
              </w:rPr>
            </w:pPr>
            <w:r>
              <w:rPr>
                <w:rFonts w:hint="eastAsia" w:ascii="宋体" w:hAnsi="宋体"/>
                <w:color w:val="auto"/>
                <w:sz w:val="24"/>
                <w:highlight w:val="none"/>
              </w:rPr>
              <w:t>体检场所面积</w:t>
            </w:r>
          </w:p>
        </w:tc>
        <w:tc>
          <w:tcPr>
            <w:tcW w:w="2118" w:type="dxa"/>
            <w:gridSpan w:val="2"/>
            <w:tcBorders>
              <w:bottom w:val="double" w:color="auto" w:sz="4" w:space="0"/>
            </w:tcBorders>
            <w:vAlign w:val="center"/>
          </w:tcPr>
          <w:p>
            <w:pPr>
              <w:snapToGrid w:val="0"/>
              <w:rPr>
                <w:rFonts w:ascii="宋体" w:hAnsi="宋体"/>
                <w:color w:val="auto"/>
                <w:sz w:val="24"/>
                <w:highlight w:val="none"/>
              </w:rPr>
            </w:pPr>
            <w:r>
              <w:rPr>
                <w:rFonts w:hint="eastAsia" w:ascii="宋体" w:hAnsi="宋体"/>
                <w:color w:val="auto"/>
                <w:sz w:val="24"/>
                <w:highlight w:val="none"/>
              </w:rPr>
              <w:t xml:space="preserve">       平方米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269" w:type="dxa"/>
            <w:vMerge w:val="restart"/>
            <w:tcBorders>
              <w:top w:val="double" w:color="auto" w:sz="4" w:space="0"/>
            </w:tcBorders>
            <w:vAlign w:val="center"/>
          </w:tcPr>
          <w:p>
            <w:pPr>
              <w:snapToGrid w:val="0"/>
              <w:jc w:val="center"/>
              <w:rPr>
                <w:rFonts w:ascii="宋体" w:hAnsi="宋体"/>
                <w:color w:val="auto"/>
                <w:spacing w:val="20"/>
                <w:sz w:val="24"/>
                <w:highlight w:val="none"/>
              </w:rPr>
            </w:pPr>
            <w:r>
              <w:rPr>
                <w:rFonts w:hint="eastAsia" w:ascii="宋体" w:hAnsi="宋体"/>
                <w:color w:val="auto"/>
                <w:spacing w:val="20"/>
                <w:sz w:val="24"/>
                <w:highlight w:val="none"/>
              </w:rPr>
              <w:t>硬</w:t>
            </w:r>
          </w:p>
          <w:p>
            <w:pPr>
              <w:snapToGrid w:val="0"/>
              <w:jc w:val="center"/>
              <w:rPr>
                <w:rFonts w:ascii="宋体" w:hAnsi="宋体"/>
                <w:color w:val="auto"/>
                <w:spacing w:val="20"/>
                <w:sz w:val="24"/>
                <w:highlight w:val="none"/>
              </w:rPr>
            </w:pPr>
            <w:r>
              <w:rPr>
                <w:rFonts w:hint="eastAsia" w:ascii="宋体" w:hAnsi="宋体"/>
                <w:color w:val="auto"/>
                <w:spacing w:val="20"/>
                <w:sz w:val="24"/>
                <w:highlight w:val="none"/>
              </w:rPr>
              <w:t>件</w:t>
            </w:r>
          </w:p>
          <w:p>
            <w:pPr>
              <w:snapToGrid w:val="0"/>
              <w:jc w:val="center"/>
              <w:rPr>
                <w:rFonts w:ascii="宋体" w:hAnsi="宋体"/>
                <w:color w:val="auto"/>
                <w:spacing w:val="20"/>
                <w:sz w:val="24"/>
                <w:highlight w:val="none"/>
              </w:rPr>
            </w:pPr>
            <w:r>
              <w:rPr>
                <w:rFonts w:hint="eastAsia" w:ascii="宋体" w:hAnsi="宋体"/>
                <w:color w:val="auto"/>
                <w:spacing w:val="20"/>
                <w:sz w:val="24"/>
                <w:highlight w:val="none"/>
              </w:rPr>
              <w:t>情</w:t>
            </w:r>
          </w:p>
          <w:p>
            <w:pPr>
              <w:snapToGrid w:val="0"/>
              <w:jc w:val="center"/>
              <w:rPr>
                <w:rFonts w:ascii="宋体" w:hAnsi="宋体"/>
                <w:color w:val="auto"/>
                <w:sz w:val="24"/>
                <w:highlight w:val="none"/>
              </w:rPr>
            </w:pPr>
            <w:r>
              <w:rPr>
                <w:rFonts w:hint="eastAsia" w:ascii="宋体" w:hAnsi="宋体"/>
                <w:color w:val="auto"/>
                <w:spacing w:val="20"/>
                <w:sz w:val="24"/>
                <w:highlight w:val="none"/>
              </w:rPr>
              <w:t>况</w:t>
            </w:r>
          </w:p>
        </w:tc>
        <w:tc>
          <w:tcPr>
            <w:tcW w:w="2382" w:type="dxa"/>
            <w:gridSpan w:val="6"/>
            <w:tcBorders>
              <w:top w:val="double" w:color="auto" w:sz="4" w:space="0"/>
              <w:bottom w:val="single" w:color="auto" w:sz="4" w:space="0"/>
            </w:tcBorders>
            <w:vAlign w:val="center"/>
          </w:tcPr>
          <w:p>
            <w:pPr>
              <w:snapToGrid w:val="0"/>
              <w:rPr>
                <w:rFonts w:ascii="宋体" w:hAnsi="宋体"/>
                <w:color w:val="auto"/>
                <w:sz w:val="24"/>
                <w:highlight w:val="none"/>
              </w:rPr>
            </w:pPr>
            <w:r>
              <w:rPr>
                <w:rFonts w:hint="eastAsia" w:ascii="宋体" w:hAnsi="宋体"/>
                <w:color w:val="auto"/>
                <w:sz w:val="24"/>
                <w:highlight w:val="none"/>
              </w:rPr>
              <w:t>医疗仪器台套数</w:t>
            </w:r>
          </w:p>
        </w:tc>
        <w:tc>
          <w:tcPr>
            <w:tcW w:w="1843" w:type="dxa"/>
            <w:gridSpan w:val="2"/>
            <w:tcBorders>
              <w:top w:val="double" w:color="auto" w:sz="4" w:space="0"/>
              <w:bottom w:val="single" w:color="auto" w:sz="4" w:space="0"/>
            </w:tcBorders>
            <w:vAlign w:val="center"/>
          </w:tcPr>
          <w:p>
            <w:pPr>
              <w:snapToGrid w:val="0"/>
              <w:rPr>
                <w:rFonts w:ascii="宋体" w:hAnsi="宋体"/>
                <w:color w:val="auto"/>
                <w:sz w:val="24"/>
                <w:highlight w:val="none"/>
              </w:rPr>
            </w:pPr>
            <w:r>
              <w:rPr>
                <w:rFonts w:hint="eastAsia" w:ascii="宋体" w:hAnsi="宋体"/>
                <w:color w:val="auto"/>
                <w:sz w:val="24"/>
                <w:highlight w:val="none"/>
              </w:rPr>
              <w:t xml:space="preserve">      台/套</w:t>
            </w:r>
          </w:p>
        </w:tc>
        <w:tc>
          <w:tcPr>
            <w:tcW w:w="2126" w:type="dxa"/>
            <w:gridSpan w:val="3"/>
            <w:tcBorders>
              <w:top w:val="double" w:color="auto" w:sz="4" w:space="0"/>
              <w:bottom w:val="single" w:color="auto" w:sz="4" w:space="0"/>
            </w:tcBorders>
            <w:vAlign w:val="center"/>
          </w:tcPr>
          <w:p>
            <w:pPr>
              <w:snapToGrid w:val="0"/>
              <w:rPr>
                <w:rFonts w:ascii="宋体" w:hAnsi="宋体"/>
                <w:color w:val="auto"/>
                <w:sz w:val="24"/>
                <w:highlight w:val="none"/>
              </w:rPr>
            </w:pPr>
            <w:r>
              <w:rPr>
                <w:rFonts w:hint="eastAsia" w:ascii="宋体" w:hAnsi="宋体"/>
                <w:color w:val="auto"/>
                <w:sz w:val="24"/>
                <w:highlight w:val="none"/>
              </w:rPr>
              <w:t>医疗仪器价值</w:t>
            </w:r>
          </w:p>
        </w:tc>
        <w:tc>
          <w:tcPr>
            <w:tcW w:w="2118" w:type="dxa"/>
            <w:gridSpan w:val="2"/>
            <w:tcBorders>
              <w:top w:val="double" w:color="auto" w:sz="4" w:space="0"/>
              <w:bottom w:val="single" w:color="auto" w:sz="4" w:space="0"/>
            </w:tcBorders>
            <w:vAlign w:val="center"/>
          </w:tcPr>
          <w:p>
            <w:pPr>
              <w:snapToGrid w:val="0"/>
              <w:rPr>
                <w:rFonts w:ascii="宋体" w:hAnsi="宋体"/>
                <w:color w:val="auto"/>
                <w:sz w:val="24"/>
                <w:highlight w:val="none"/>
              </w:rPr>
            </w:pPr>
            <w:r>
              <w:rPr>
                <w:rFonts w:hint="eastAsia" w:ascii="宋体" w:hAnsi="宋体"/>
                <w:color w:val="auto"/>
                <w:sz w:val="24"/>
                <w:highlight w:val="none"/>
              </w:rPr>
              <w:t xml:space="preserve">       万元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269" w:type="dxa"/>
            <w:vMerge w:val="continue"/>
            <w:tcBorders>
              <w:bottom w:val="double" w:color="auto" w:sz="4" w:space="0"/>
            </w:tcBorders>
            <w:vAlign w:val="center"/>
          </w:tcPr>
          <w:p>
            <w:pPr>
              <w:snapToGrid w:val="0"/>
              <w:jc w:val="center"/>
              <w:rPr>
                <w:rFonts w:ascii="宋体" w:hAnsi="宋体"/>
                <w:color w:val="auto"/>
                <w:sz w:val="24"/>
                <w:highlight w:val="none"/>
              </w:rPr>
            </w:pPr>
          </w:p>
        </w:tc>
        <w:tc>
          <w:tcPr>
            <w:tcW w:w="2382" w:type="dxa"/>
            <w:gridSpan w:val="6"/>
            <w:tcBorders>
              <w:top w:val="single" w:color="auto" w:sz="4" w:space="0"/>
              <w:bottom w:val="double" w:color="auto" w:sz="4" w:space="0"/>
            </w:tcBorders>
            <w:vAlign w:val="center"/>
          </w:tcPr>
          <w:p>
            <w:pPr>
              <w:snapToGrid w:val="0"/>
              <w:rPr>
                <w:rFonts w:ascii="宋体" w:hAnsi="宋体"/>
                <w:color w:val="auto"/>
                <w:sz w:val="24"/>
                <w:highlight w:val="none"/>
              </w:rPr>
            </w:pPr>
            <w:r>
              <w:rPr>
                <w:rFonts w:hint="eastAsia" w:ascii="宋体" w:hAnsi="宋体"/>
                <w:color w:val="auto"/>
                <w:sz w:val="24"/>
                <w:highlight w:val="none"/>
              </w:rPr>
              <w:t>彩色B超机台数</w:t>
            </w:r>
          </w:p>
        </w:tc>
        <w:tc>
          <w:tcPr>
            <w:tcW w:w="1843" w:type="dxa"/>
            <w:gridSpan w:val="2"/>
            <w:tcBorders>
              <w:top w:val="single" w:color="auto" w:sz="4" w:space="0"/>
              <w:bottom w:val="double" w:color="auto" w:sz="4" w:space="0"/>
            </w:tcBorders>
            <w:vAlign w:val="center"/>
          </w:tcPr>
          <w:p>
            <w:pPr>
              <w:snapToGrid w:val="0"/>
              <w:rPr>
                <w:rFonts w:ascii="宋体" w:hAnsi="宋体"/>
                <w:color w:val="auto"/>
                <w:sz w:val="24"/>
                <w:highlight w:val="none"/>
              </w:rPr>
            </w:pPr>
            <w:r>
              <w:rPr>
                <w:rFonts w:hint="eastAsia" w:ascii="宋体" w:hAnsi="宋体"/>
                <w:color w:val="auto"/>
                <w:sz w:val="24"/>
                <w:highlight w:val="none"/>
              </w:rPr>
              <w:t xml:space="preserve">        台</w:t>
            </w:r>
          </w:p>
        </w:tc>
        <w:tc>
          <w:tcPr>
            <w:tcW w:w="2126" w:type="dxa"/>
            <w:gridSpan w:val="3"/>
            <w:tcBorders>
              <w:top w:val="single" w:color="auto" w:sz="4" w:space="0"/>
              <w:bottom w:val="double" w:color="auto" w:sz="4" w:space="0"/>
            </w:tcBorders>
            <w:vAlign w:val="center"/>
          </w:tcPr>
          <w:p>
            <w:pPr>
              <w:snapToGrid w:val="0"/>
              <w:rPr>
                <w:rFonts w:ascii="宋体" w:hAnsi="宋体"/>
                <w:color w:val="auto"/>
                <w:sz w:val="24"/>
                <w:highlight w:val="none"/>
              </w:rPr>
            </w:pPr>
            <w:r>
              <w:rPr>
                <w:rFonts w:hint="eastAsia" w:ascii="宋体" w:hAnsi="宋体"/>
                <w:color w:val="auto"/>
                <w:sz w:val="24"/>
                <w:highlight w:val="none"/>
              </w:rPr>
              <w:t>数字DR机台数</w:t>
            </w:r>
          </w:p>
        </w:tc>
        <w:tc>
          <w:tcPr>
            <w:tcW w:w="2118" w:type="dxa"/>
            <w:gridSpan w:val="2"/>
            <w:tcBorders>
              <w:top w:val="single" w:color="auto" w:sz="4" w:space="0"/>
              <w:bottom w:val="double" w:color="auto" w:sz="4" w:space="0"/>
            </w:tcBorders>
            <w:vAlign w:val="center"/>
          </w:tcPr>
          <w:p>
            <w:pPr>
              <w:snapToGrid w:val="0"/>
              <w:rPr>
                <w:rFonts w:ascii="宋体" w:hAnsi="宋体"/>
                <w:color w:val="auto"/>
                <w:sz w:val="24"/>
                <w:highlight w:val="none"/>
              </w:rPr>
            </w:pPr>
            <w:r>
              <w:rPr>
                <w:rFonts w:hint="eastAsia" w:ascii="宋体" w:hAnsi="宋体"/>
                <w:color w:val="auto"/>
                <w:sz w:val="24"/>
                <w:highlight w:val="none"/>
              </w:rPr>
              <w:t xml:space="preserve">        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269" w:type="dxa"/>
            <w:vMerge w:val="restart"/>
            <w:tcBorders>
              <w:top w:val="double" w:color="auto" w:sz="4" w:space="0"/>
            </w:tcBorders>
            <w:vAlign w:val="center"/>
          </w:tcPr>
          <w:p>
            <w:pPr>
              <w:snapToGrid w:val="0"/>
              <w:jc w:val="center"/>
              <w:rPr>
                <w:rFonts w:ascii="宋体" w:hAnsi="宋体"/>
                <w:color w:val="auto"/>
                <w:spacing w:val="20"/>
                <w:sz w:val="24"/>
                <w:highlight w:val="none"/>
              </w:rPr>
            </w:pPr>
            <w:r>
              <w:rPr>
                <w:rFonts w:hint="eastAsia" w:ascii="宋体" w:hAnsi="宋体"/>
                <w:color w:val="auto"/>
                <w:spacing w:val="20"/>
                <w:sz w:val="24"/>
                <w:highlight w:val="none"/>
              </w:rPr>
              <w:t>人</w:t>
            </w:r>
          </w:p>
          <w:p>
            <w:pPr>
              <w:snapToGrid w:val="0"/>
              <w:jc w:val="center"/>
              <w:rPr>
                <w:rFonts w:ascii="宋体" w:hAnsi="宋体"/>
                <w:color w:val="auto"/>
                <w:spacing w:val="20"/>
                <w:sz w:val="24"/>
                <w:highlight w:val="none"/>
              </w:rPr>
            </w:pPr>
            <w:r>
              <w:rPr>
                <w:rFonts w:hint="eastAsia" w:ascii="宋体" w:hAnsi="宋体"/>
                <w:color w:val="auto"/>
                <w:spacing w:val="20"/>
                <w:sz w:val="24"/>
                <w:highlight w:val="none"/>
              </w:rPr>
              <w:t>员</w:t>
            </w:r>
          </w:p>
          <w:p>
            <w:pPr>
              <w:snapToGrid w:val="0"/>
              <w:jc w:val="center"/>
              <w:rPr>
                <w:rFonts w:ascii="宋体" w:hAnsi="宋体"/>
                <w:color w:val="auto"/>
                <w:spacing w:val="20"/>
                <w:sz w:val="24"/>
                <w:highlight w:val="none"/>
              </w:rPr>
            </w:pPr>
            <w:r>
              <w:rPr>
                <w:rFonts w:hint="eastAsia" w:ascii="宋体" w:hAnsi="宋体"/>
                <w:color w:val="auto"/>
                <w:spacing w:val="20"/>
                <w:sz w:val="24"/>
                <w:highlight w:val="none"/>
              </w:rPr>
              <w:t>情</w:t>
            </w:r>
          </w:p>
          <w:p>
            <w:pPr>
              <w:snapToGrid w:val="0"/>
              <w:jc w:val="center"/>
              <w:rPr>
                <w:rFonts w:ascii="宋体" w:hAnsi="宋体"/>
                <w:color w:val="auto"/>
                <w:sz w:val="24"/>
                <w:highlight w:val="none"/>
              </w:rPr>
            </w:pPr>
            <w:r>
              <w:rPr>
                <w:rFonts w:hint="eastAsia" w:ascii="宋体" w:hAnsi="宋体"/>
                <w:color w:val="auto"/>
                <w:spacing w:val="20"/>
                <w:sz w:val="24"/>
                <w:highlight w:val="none"/>
              </w:rPr>
              <w:t>况</w:t>
            </w:r>
          </w:p>
        </w:tc>
        <w:tc>
          <w:tcPr>
            <w:tcW w:w="4225" w:type="dxa"/>
            <w:gridSpan w:val="8"/>
            <w:tcBorders>
              <w:top w:val="double" w:color="auto" w:sz="4" w:space="0"/>
            </w:tcBorders>
            <w:vAlign w:val="center"/>
          </w:tcPr>
          <w:p>
            <w:pPr>
              <w:snapToGrid w:val="0"/>
              <w:rPr>
                <w:rFonts w:ascii="宋体" w:hAnsi="宋体"/>
                <w:color w:val="auto"/>
                <w:sz w:val="24"/>
                <w:highlight w:val="none"/>
              </w:rPr>
            </w:pPr>
            <w:r>
              <w:rPr>
                <w:rFonts w:hint="eastAsia" w:ascii="宋体" w:hAnsi="宋体"/>
                <w:color w:val="auto"/>
                <w:sz w:val="24"/>
                <w:highlight w:val="none"/>
              </w:rPr>
              <w:t>专职体检人员数</w:t>
            </w:r>
          </w:p>
          <w:p>
            <w:pPr>
              <w:snapToGrid w:val="0"/>
              <w:rPr>
                <w:rFonts w:ascii="宋体" w:hAnsi="宋体"/>
                <w:color w:val="auto"/>
                <w:sz w:val="24"/>
                <w:highlight w:val="none"/>
              </w:rPr>
            </w:pPr>
            <w:r>
              <w:rPr>
                <w:rFonts w:hint="eastAsia" w:ascii="宋体" w:hAnsi="宋体"/>
                <w:color w:val="auto"/>
                <w:sz w:val="24"/>
                <w:highlight w:val="none"/>
              </w:rPr>
              <w:t>（含医生、护士、医技等）</w:t>
            </w:r>
          </w:p>
        </w:tc>
        <w:tc>
          <w:tcPr>
            <w:tcW w:w="4244" w:type="dxa"/>
            <w:gridSpan w:val="5"/>
            <w:tcBorders>
              <w:top w:val="double" w:color="auto" w:sz="4" w:space="0"/>
            </w:tcBorders>
            <w:vAlign w:val="center"/>
          </w:tcPr>
          <w:p>
            <w:pPr>
              <w:snapToGrid w:val="0"/>
              <w:rPr>
                <w:rFonts w:ascii="宋体" w:hAnsi="宋体"/>
                <w:color w:val="auto"/>
                <w:sz w:val="24"/>
                <w:highlight w:val="none"/>
              </w:rPr>
            </w:pPr>
            <w:r>
              <w:rPr>
                <w:rFonts w:hint="eastAsia" w:ascii="宋体" w:hAnsi="宋体"/>
                <w:color w:val="auto"/>
                <w:sz w:val="24"/>
                <w:highlight w:val="none"/>
              </w:rPr>
              <w:t xml:space="preserve">                    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269" w:type="dxa"/>
            <w:vMerge w:val="continue"/>
            <w:tcBorders>
              <w:bottom w:val="double" w:color="auto" w:sz="4" w:space="0"/>
            </w:tcBorders>
            <w:vAlign w:val="center"/>
          </w:tcPr>
          <w:p>
            <w:pPr>
              <w:snapToGrid w:val="0"/>
              <w:rPr>
                <w:rFonts w:ascii="宋体" w:hAnsi="宋体"/>
                <w:color w:val="auto"/>
                <w:sz w:val="24"/>
                <w:highlight w:val="none"/>
              </w:rPr>
            </w:pPr>
          </w:p>
        </w:tc>
        <w:tc>
          <w:tcPr>
            <w:tcW w:w="823" w:type="dxa"/>
            <w:gridSpan w:val="2"/>
            <w:tcBorders>
              <w:bottom w:val="double" w:color="auto" w:sz="4" w:space="0"/>
            </w:tcBorders>
            <w:vAlign w:val="center"/>
          </w:tcPr>
          <w:p>
            <w:pPr>
              <w:snapToGrid w:val="0"/>
              <w:jc w:val="center"/>
              <w:rPr>
                <w:rFonts w:ascii="宋体" w:hAnsi="宋体"/>
                <w:color w:val="auto"/>
                <w:sz w:val="24"/>
                <w:highlight w:val="none"/>
              </w:rPr>
            </w:pPr>
            <w:r>
              <w:rPr>
                <w:rFonts w:hint="eastAsia" w:ascii="宋体" w:hAnsi="宋体"/>
                <w:color w:val="auto"/>
                <w:sz w:val="24"/>
                <w:highlight w:val="none"/>
              </w:rPr>
              <w:t>其中</w:t>
            </w:r>
          </w:p>
        </w:tc>
        <w:tc>
          <w:tcPr>
            <w:tcW w:w="1274" w:type="dxa"/>
            <w:gridSpan w:val="3"/>
            <w:tcBorders>
              <w:bottom w:val="double" w:color="auto" w:sz="4" w:space="0"/>
            </w:tcBorders>
            <w:vAlign w:val="center"/>
          </w:tcPr>
          <w:p>
            <w:pPr>
              <w:snapToGrid w:val="0"/>
              <w:jc w:val="center"/>
              <w:rPr>
                <w:rFonts w:ascii="宋体" w:hAnsi="宋体"/>
                <w:color w:val="auto"/>
                <w:sz w:val="24"/>
                <w:highlight w:val="none"/>
              </w:rPr>
            </w:pPr>
            <w:r>
              <w:rPr>
                <w:rFonts w:hint="eastAsia" w:ascii="宋体" w:hAnsi="宋体"/>
                <w:color w:val="auto"/>
                <w:sz w:val="24"/>
                <w:highlight w:val="none"/>
              </w:rPr>
              <w:t>正高</w:t>
            </w:r>
          </w:p>
        </w:tc>
        <w:tc>
          <w:tcPr>
            <w:tcW w:w="1274" w:type="dxa"/>
            <w:gridSpan w:val="2"/>
            <w:tcBorders>
              <w:bottom w:val="double" w:color="auto" w:sz="4" w:space="0"/>
            </w:tcBorders>
            <w:vAlign w:val="center"/>
          </w:tcPr>
          <w:p>
            <w:pPr>
              <w:snapToGrid w:val="0"/>
              <w:jc w:val="center"/>
              <w:rPr>
                <w:rFonts w:ascii="宋体" w:hAnsi="宋体"/>
                <w:color w:val="auto"/>
                <w:sz w:val="24"/>
                <w:highlight w:val="none"/>
              </w:rPr>
            </w:pPr>
            <w:r>
              <w:rPr>
                <w:rFonts w:hint="eastAsia" w:ascii="宋体" w:hAnsi="宋体"/>
                <w:color w:val="auto"/>
                <w:sz w:val="24"/>
                <w:highlight w:val="none"/>
              </w:rPr>
              <w:t xml:space="preserve">    人</w:t>
            </w:r>
          </w:p>
        </w:tc>
        <w:tc>
          <w:tcPr>
            <w:tcW w:w="1275" w:type="dxa"/>
            <w:gridSpan w:val="2"/>
            <w:tcBorders>
              <w:bottom w:val="double" w:color="auto" w:sz="4" w:space="0"/>
            </w:tcBorders>
            <w:vAlign w:val="center"/>
          </w:tcPr>
          <w:p>
            <w:pPr>
              <w:snapToGrid w:val="0"/>
              <w:jc w:val="center"/>
              <w:rPr>
                <w:rFonts w:ascii="宋体" w:hAnsi="宋体"/>
                <w:color w:val="auto"/>
                <w:sz w:val="24"/>
                <w:highlight w:val="none"/>
              </w:rPr>
            </w:pPr>
            <w:r>
              <w:rPr>
                <w:rFonts w:hint="eastAsia" w:ascii="宋体" w:hAnsi="宋体"/>
                <w:color w:val="auto"/>
                <w:sz w:val="24"/>
                <w:highlight w:val="none"/>
              </w:rPr>
              <w:t>副高</w:t>
            </w:r>
          </w:p>
        </w:tc>
        <w:tc>
          <w:tcPr>
            <w:tcW w:w="1274" w:type="dxa"/>
            <w:tcBorders>
              <w:bottom w:val="double" w:color="auto" w:sz="4" w:space="0"/>
            </w:tcBorders>
            <w:vAlign w:val="center"/>
          </w:tcPr>
          <w:p>
            <w:pPr>
              <w:snapToGrid w:val="0"/>
              <w:jc w:val="center"/>
              <w:rPr>
                <w:rFonts w:ascii="宋体" w:hAnsi="宋体"/>
                <w:color w:val="auto"/>
                <w:sz w:val="24"/>
                <w:highlight w:val="none"/>
              </w:rPr>
            </w:pPr>
            <w:r>
              <w:rPr>
                <w:rFonts w:hint="eastAsia" w:ascii="宋体" w:hAnsi="宋体"/>
                <w:color w:val="auto"/>
                <w:sz w:val="24"/>
                <w:highlight w:val="none"/>
              </w:rPr>
              <w:t xml:space="preserve">    人</w:t>
            </w:r>
          </w:p>
        </w:tc>
        <w:tc>
          <w:tcPr>
            <w:tcW w:w="1274" w:type="dxa"/>
            <w:gridSpan w:val="2"/>
            <w:tcBorders>
              <w:bottom w:val="double" w:color="auto" w:sz="4" w:space="0"/>
            </w:tcBorders>
            <w:vAlign w:val="center"/>
          </w:tcPr>
          <w:p>
            <w:pPr>
              <w:snapToGrid w:val="0"/>
              <w:jc w:val="center"/>
              <w:rPr>
                <w:rFonts w:ascii="宋体" w:hAnsi="宋体"/>
                <w:color w:val="auto"/>
                <w:sz w:val="24"/>
                <w:highlight w:val="none"/>
              </w:rPr>
            </w:pPr>
            <w:r>
              <w:rPr>
                <w:rFonts w:hint="eastAsia" w:ascii="宋体" w:hAnsi="宋体"/>
                <w:color w:val="auto"/>
                <w:sz w:val="24"/>
                <w:highlight w:val="none"/>
              </w:rPr>
              <w:t>其他</w:t>
            </w:r>
          </w:p>
        </w:tc>
        <w:tc>
          <w:tcPr>
            <w:tcW w:w="1275" w:type="dxa"/>
            <w:tcBorders>
              <w:bottom w:val="double" w:color="auto" w:sz="4" w:space="0"/>
            </w:tcBorders>
            <w:vAlign w:val="center"/>
          </w:tcPr>
          <w:p>
            <w:pPr>
              <w:snapToGrid w:val="0"/>
              <w:jc w:val="center"/>
              <w:rPr>
                <w:rFonts w:ascii="宋体" w:hAnsi="宋体"/>
                <w:color w:val="auto"/>
                <w:sz w:val="24"/>
                <w:highlight w:val="none"/>
              </w:rPr>
            </w:pPr>
            <w:r>
              <w:rPr>
                <w:rFonts w:hint="eastAsia" w:ascii="宋体" w:hAnsi="宋体"/>
                <w:color w:val="auto"/>
                <w:sz w:val="24"/>
                <w:highlight w:val="none"/>
              </w:rPr>
              <w:t xml:space="preserve">    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2801" w:type="dxa"/>
            <w:gridSpan w:val="4"/>
            <w:tcBorders>
              <w:top w:val="double" w:color="auto" w:sz="4" w:space="0"/>
              <w:bottom w:val="double" w:color="auto" w:sz="4" w:space="0"/>
            </w:tcBorders>
            <w:vAlign w:val="center"/>
          </w:tcPr>
          <w:p>
            <w:pPr>
              <w:snapToGrid w:val="0"/>
              <w:rPr>
                <w:rFonts w:ascii="宋体" w:hAnsi="宋体"/>
                <w:color w:val="auto"/>
                <w:sz w:val="24"/>
                <w:highlight w:val="none"/>
              </w:rPr>
            </w:pPr>
            <w:r>
              <w:rPr>
                <w:rFonts w:hint="eastAsia" w:ascii="宋体" w:hAnsi="宋体"/>
                <w:color w:val="auto"/>
                <w:sz w:val="24"/>
                <w:highlight w:val="none"/>
              </w:rPr>
              <w:t>其他需要说明的情况</w:t>
            </w:r>
          </w:p>
        </w:tc>
        <w:tc>
          <w:tcPr>
            <w:tcW w:w="6937" w:type="dxa"/>
            <w:gridSpan w:val="10"/>
            <w:tcBorders>
              <w:top w:val="double" w:color="auto" w:sz="4" w:space="0"/>
              <w:bottom w:val="double" w:color="auto" w:sz="4" w:space="0"/>
            </w:tcBorders>
            <w:vAlign w:val="center"/>
          </w:tcPr>
          <w:p>
            <w:pPr>
              <w:snapToGrid w:val="0"/>
              <w:rPr>
                <w:rFonts w:ascii="宋体" w:hAnsi="宋体"/>
                <w:color w:val="auto"/>
                <w:sz w:val="24"/>
                <w:highlight w:val="none"/>
              </w:rPr>
            </w:pPr>
          </w:p>
          <w:p>
            <w:pPr>
              <w:snapToGrid w:val="0"/>
              <w:rPr>
                <w:rFonts w:ascii="宋体" w:hAnsi="宋体"/>
                <w:color w:val="auto"/>
                <w:sz w:val="24"/>
                <w:highlight w:val="none"/>
              </w:rPr>
            </w:pPr>
          </w:p>
          <w:p>
            <w:pPr>
              <w:snapToGrid w:val="0"/>
              <w:rPr>
                <w:rFonts w:ascii="宋体" w:hAnsi="宋体"/>
                <w:color w:val="auto"/>
                <w:sz w:val="24"/>
                <w:highlight w:val="none"/>
              </w:rPr>
            </w:pPr>
          </w:p>
        </w:tc>
      </w:tr>
    </w:tbl>
    <w:p>
      <w:pPr>
        <w:spacing w:line="360" w:lineRule="auto"/>
        <w:ind w:firstLine="573"/>
        <w:rPr>
          <w:rFonts w:ascii="宋体" w:hAnsi="宋体"/>
          <w:color w:val="auto"/>
          <w:sz w:val="24"/>
          <w:highlight w:val="none"/>
        </w:rPr>
      </w:pPr>
      <w:r>
        <w:rPr>
          <w:rFonts w:hint="eastAsia" w:ascii="宋体" w:hAnsi="宋体"/>
          <w:color w:val="auto"/>
          <w:sz w:val="24"/>
          <w:highlight w:val="none"/>
        </w:rPr>
        <w:t xml:space="preserve">             </w:t>
      </w:r>
    </w:p>
    <w:p>
      <w:pPr>
        <w:spacing w:line="360" w:lineRule="auto"/>
        <w:rPr>
          <w:rFonts w:ascii="宋体" w:hAnsi="宋体"/>
          <w:color w:val="auto"/>
          <w:sz w:val="24"/>
          <w:highlight w:val="none"/>
        </w:rPr>
      </w:pPr>
    </w:p>
    <w:p>
      <w:pPr>
        <w:spacing w:line="360" w:lineRule="auto"/>
        <w:jc w:val="center"/>
        <w:rPr>
          <w:rFonts w:ascii="宋体" w:hAnsi="宋体"/>
          <w:color w:val="auto"/>
          <w:sz w:val="24"/>
          <w:highlight w:val="none"/>
        </w:rPr>
      </w:pPr>
      <w:r>
        <w:rPr>
          <w:rFonts w:hint="eastAsia" w:ascii="宋体" w:hAnsi="宋体"/>
          <w:color w:val="auto"/>
          <w:sz w:val="24"/>
          <w:highlight w:val="none"/>
        </w:rPr>
        <w:t xml:space="preserve">                全权代表签字（公章）：</w:t>
      </w:r>
    </w:p>
    <w:p>
      <w:pPr>
        <w:spacing w:line="360" w:lineRule="auto"/>
        <w:jc w:val="center"/>
        <w:rPr>
          <w:rFonts w:ascii="宋体" w:hAnsi="宋体"/>
          <w:color w:val="auto"/>
          <w:spacing w:val="20"/>
          <w:sz w:val="24"/>
          <w:highlight w:val="none"/>
        </w:rPr>
      </w:pPr>
      <w:r>
        <w:rPr>
          <w:rFonts w:hint="eastAsia" w:ascii="宋体" w:hAnsi="宋体"/>
          <w:color w:val="auto"/>
          <w:sz w:val="24"/>
          <w:highlight w:val="none"/>
        </w:rPr>
        <w:t xml:space="preserve">                          </w:t>
      </w:r>
      <w:r>
        <w:rPr>
          <w:rFonts w:hint="eastAsia" w:ascii="宋体" w:hAnsi="宋体"/>
          <w:color w:val="auto"/>
          <w:spacing w:val="20"/>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pacing w:val="20"/>
          <w:sz w:val="24"/>
          <w:highlight w:val="none"/>
        </w:rPr>
        <w:t>年</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月</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日</w:t>
      </w:r>
    </w:p>
    <w:p>
      <w:pPr>
        <w:jc w:val="left"/>
        <w:rPr>
          <w:b/>
          <w:color w:val="auto"/>
          <w:sz w:val="28"/>
          <w:szCs w:val="28"/>
          <w:highlight w:val="none"/>
        </w:rPr>
      </w:pPr>
    </w:p>
    <w:p>
      <w:pPr>
        <w:jc w:val="left"/>
        <w:rPr>
          <w:b/>
          <w:color w:val="auto"/>
          <w:sz w:val="28"/>
          <w:szCs w:val="28"/>
          <w:highlight w:val="none"/>
        </w:rPr>
      </w:pPr>
    </w:p>
    <w:p>
      <w:pPr>
        <w:pStyle w:val="4"/>
        <w:numPr>
          <w:ilvl w:val="0"/>
          <w:numId w:val="0"/>
        </w:numPr>
        <w:adjustRightInd w:val="0"/>
        <w:snapToGrid w:val="0"/>
        <w:spacing w:before="0" w:after="0"/>
        <w:rPr>
          <w:rFonts w:ascii="宋体" w:hAnsi="宋体" w:eastAsia="宋体"/>
          <w:snapToGrid w:val="0"/>
          <w:color w:val="auto"/>
          <w:sz w:val="24"/>
          <w:szCs w:val="24"/>
          <w:highlight w:val="none"/>
        </w:rPr>
      </w:pPr>
      <w:r>
        <w:rPr>
          <w:rFonts w:hint="eastAsia" w:ascii="宋体" w:hAnsi="宋体" w:eastAsia="宋体"/>
          <w:snapToGrid w:val="0"/>
          <w:color w:val="auto"/>
          <w:sz w:val="24"/>
          <w:szCs w:val="24"/>
          <w:highlight w:val="none"/>
        </w:rPr>
        <w:t>附件6:</w:t>
      </w:r>
    </w:p>
    <w:p>
      <w:pPr>
        <w:pStyle w:val="4"/>
        <w:numPr>
          <w:ilvl w:val="0"/>
          <w:numId w:val="0"/>
        </w:numPr>
        <w:tabs>
          <w:tab w:val="left" w:pos="4536"/>
        </w:tabs>
        <w:ind w:left="2929" w:leftChars="1395"/>
        <w:rPr>
          <w:rFonts w:ascii="宋体" w:hAnsi="宋体" w:eastAsia="宋体"/>
          <w:snapToGrid w:val="0"/>
          <w:color w:val="auto"/>
          <w:sz w:val="24"/>
          <w:szCs w:val="24"/>
          <w:highlight w:val="none"/>
        </w:rPr>
      </w:pPr>
      <w:r>
        <w:rPr>
          <w:rFonts w:hint="eastAsia" w:ascii="宋体" w:hAnsi="宋体" w:eastAsia="宋体"/>
          <w:snapToGrid w:val="0"/>
          <w:color w:val="auto"/>
          <w:sz w:val="24"/>
          <w:szCs w:val="24"/>
          <w:highlight w:val="none"/>
        </w:rPr>
        <w:t>本项目人员配备表</w:t>
      </w:r>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034"/>
        <w:gridCol w:w="992"/>
        <w:gridCol w:w="709"/>
        <w:gridCol w:w="1134"/>
        <w:gridCol w:w="127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序号</w:t>
            </w:r>
          </w:p>
        </w:tc>
        <w:tc>
          <w:tcPr>
            <w:tcW w:w="203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拟在本项目任职</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姓名</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专业</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职称</w:t>
            </w:r>
          </w:p>
        </w:tc>
        <w:tc>
          <w:tcPr>
            <w:tcW w:w="29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执业或职业资格证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napToGrid w:val="0"/>
                <w:color w:val="auto"/>
                <w:kern w:val="0"/>
                <w:sz w:val="24"/>
                <w:highlight w:val="none"/>
              </w:rPr>
            </w:pPr>
          </w:p>
        </w:tc>
        <w:tc>
          <w:tcPr>
            <w:tcW w:w="20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napToGrid w:val="0"/>
                <w:color w:val="auto"/>
                <w:kern w:val="0"/>
                <w:sz w:val="24"/>
                <w:highlight w:val="none"/>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napToGrid w:val="0"/>
                <w:color w:val="auto"/>
                <w:kern w:val="0"/>
                <w:sz w:val="24"/>
                <w:highlight w:val="none"/>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napToGrid w:val="0"/>
                <w:color w:val="auto"/>
                <w:kern w:val="0"/>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napToGrid w:val="0"/>
                <w:color w:val="auto"/>
                <w:kern w:val="0"/>
                <w:sz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证书名称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1</w:t>
            </w:r>
          </w:p>
        </w:tc>
        <w:tc>
          <w:tcPr>
            <w:tcW w:w="2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主检</w:t>
            </w:r>
            <w:r>
              <w:rPr>
                <w:rFonts w:ascii="宋体" w:hAnsi="宋体"/>
                <w:snapToGrid w:val="0"/>
                <w:color w:val="auto"/>
                <w:kern w:val="0"/>
                <w:sz w:val="24"/>
                <w:highlight w:val="none"/>
              </w:rPr>
              <w:t>医师</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2</w:t>
            </w:r>
          </w:p>
        </w:tc>
        <w:tc>
          <w:tcPr>
            <w:tcW w:w="2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参检</w:t>
            </w:r>
            <w:r>
              <w:rPr>
                <w:rFonts w:ascii="宋体" w:hAnsi="宋体"/>
                <w:snapToGrid w:val="0"/>
                <w:color w:val="auto"/>
                <w:kern w:val="0"/>
                <w:sz w:val="24"/>
                <w:highlight w:val="none"/>
              </w:rPr>
              <w:t>医师</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2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2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2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2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2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2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2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2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2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2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2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napToGrid w:val="0"/>
                <w:color w:val="auto"/>
                <w:kern w:val="0"/>
                <w:sz w:val="24"/>
                <w:highlight w:val="none"/>
              </w:rPr>
            </w:pPr>
          </w:p>
        </w:tc>
      </w:tr>
    </w:tbl>
    <w:p>
      <w:pPr>
        <w:pStyle w:val="10"/>
        <w:adjustRightInd w:val="0"/>
        <w:snapToGrid w:val="0"/>
        <w:spacing w:line="360" w:lineRule="auto"/>
        <w:ind w:firstLine="360" w:firstLineChars="150"/>
        <w:rPr>
          <w:rFonts w:hAnsi="宋体"/>
          <w:snapToGrid w:val="0"/>
          <w:color w:val="auto"/>
          <w:sz w:val="24"/>
          <w:szCs w:val="24"/>
          <w:highlight w:val="none"/>
        </w:rPr>
      </w:pPr>
      <w:r>
        <w:rPr>
          <w:rFonts w:hint="eastAsia" w:hAnsi="宋体"/>
          <w:snapToGrid w:val="0"/>
          <w:color w:val="auto"/>
          <w:sz w:val="24"/>
          <w:szCs w:val="24"/>
          <w:highlight w:val="none"/>
        </w:rPr>
        <w:t>备注</w:t>
      </w:r>
      <w:r>
        <w:rPr>
          <w:rFonts w:hAnsi="宋体"/>
          <w:snapToGrid w:val="0"/>
          <w:color w:val="auto"/>
          <w:sz w:val="24"/>
          <w:szCs w:val="24"/>
          <w:highlight w:val="none"/>
        </w:rPr>
        <w:t>：需同时</w:t>
      </w:r>
      <w:r>
        <w:rPr>
          <w:rFonts w:hint="eastAsia" w:hAnsi="宋体"/>
          <w:snapToGrid w:val="0"/>
          <w:color w:val="auto"/>
          <w:sz w:val="24"/>
          <w:szCs w:val="24"/>
          <w:highlight w:val="none"/>
        </w:rPr>
        <w:t>提供人员简历表、与投标人签订的劳动合同、投标人近6个月为其缴纳社保的证明或工资流水、职称证书、学历证书。</w:t>
      </w:r>
    </w:p>
    <w:p>
      <w:pPr>
        <w:pStyle w:val="10"/>
        <w:adjustRightInd w:val="0"/>
        <w:snapToGrid w:val="0"/>
        <w:spacing w:line="360" w:lineRule="auto"/>
        <w:ind w:firstLine="360" w:firstLineChars="150"/>
        <w:rPr>
          <w:rFonts w:hAnsi="宋体"/>
          <w:snapToGrid w:val="0"/>
          <w:color w:val="auto"/>
          <w:sz w:val="24"/>
          <w:szCs w:val="24"/>
          <w:highlight w:val="none"/>
        </w:rPr>
      </w:pPr>
    </w:p>
    <w:p>
      <w:pPr>
        <w:pStyle w:val="10"/>
        <w:adjustRightInd w:val="0"/>
        <w:snapToGrid w:val="0"/>
        <w:spacing w:line="360" w:lineRule="auto"/>
        <w:ind w:firstLine="360" w:firstLineChars="150"/>
        <w:rPr>
          <w:rFonts w:hAnsi="宋体"/>
          <w:snapToGrid w:val="0"/>
          <w:color w:val="auto"/>
          <w:sz w:val="24"/>
          <w:szCs w:val="24"/>
          <w:highlight w:val="none"/>
        </w:rPr>
      </w:pPr>
    </w:p>
    <w:p>
      <w:pPr>
        <w:pStyle w:val="10"/>
        <w:adjustRightInd w:val="0"/>
        <w:snapToGrid w:val="0"/>
        <w:spacing w:line="360" w:lineRule="auto"/>
        <w:ind w:firstLine="360" w:firstLineChars="150"/>
        <w:rPr>
          <w:rFonts w:hAnsi="宋体"/>
          <w:snapToGrid w:val="0"/>
          <w:color w:val="auto"/>
          <w:sz w:val="24"/>
          <w:szCs w:val="24"/>
          <w:highlight w:val="none"/>
        </w:rPr>
      </w:pPr>
      <w:r>
        <w:rPr>
          <w:rFonts w:hint="eastAsia" w:hAnsi="宋体"/>
          <w:snapToGrid w:val="0"/>
          <w:color w:val="auto"/>
          <w:sz w:val="24"/>
          <w:szCs w:val="24"/>
          <w:highlight w:val="none"/>
        </w:rPr>
        <w:t>投标人名称：（盖章）</w:t>
      </w:r>
    </w:p>
    <w:p>
      <w:pPr>
        <w:pStyle w:val="10"/>
        <w:adjustRightInd w:val="0"/>
        <w:snapToGrid w:val="0"/>
        <w:spacing w:line="360" w:lineRule="auto"/>
        <w:ind w:firstLine="360" w:firstLineChars="150"/>
        <w:rPr>
          <w:rFonts w:hAnsi="宋体"/>
          <w:snapToGrid w:val="0"/>
          <w:color w:val="auto"/>
          <w:sz w:val="24"/>
          <w:szCs w:val="24"/>
          <w:highlight w:val="none"/>
        </w:rPr>
      </w:pPr>
      <w:r>
        <w:rPr>
          <w:rFonts w:hint="eastAsia" w:hAnsi="宋体"/>
          <w:snapToGrid w:val="0"/>
          <w:color w:val="auto"/>
          <w:sz w:val="24"/>
          <w:szCs w:val="24"/>
          <w:highlight w:val="none"/>
        </w:rPr>
        <w:t xml:space="preserve">法定代表人或授权代表：（盖章或签字）                                </w:t>
      </w:r>
    </w:p>
    <w:p>
      <w:pPr>
        <w:pStyle w:val="10"/>
        <w:adjustRightInd w:val="0"/>
        <w:snapToGrid w:val="0"/>
        <w:spacing w:line="360" w:lineRule="auto"/>
        <w:ind w:right="420" w:firstLine="5880" w:firstLineChars="2450"/>
        <w:rPr>
          <w:rFonts w:hAnsi="宋体"/>
          <w:snapToGrid w:val="0"/>
          <w:color w:val="auto"/>
          <w:sz w:val="24"/>
          <w:szCs w:val="24"/>
          <w:highlight w:val="none"/>
        </w:rPr>
      </w:pPr>
    </w:p>
    <w:p>
      <w:pPr>
        <w:pStyle w:val="10"/>
        <w:adjustRightInd w:val="0"/>
        <w:snapToGrid w:val="0"/>
        <w:spacing w:line="360" w:lineRule="auto"/>
        <w:ind w:right="420" w:firstLine="5280" w:firstLineChars="2200"/>
        <w:rPr>
          <w:rFonts w:hAnsi="宋体"/>
          <w:snapToGrid w:val="0"/>
          <w:color w:val="auto"/>
          <w:sz w:val="24"/>
          <w:szCs w:val="24"/>
          <w:highlight w:val="none"/>
        </w:rPr>
      </w:pPr>
      <w:r>
        <w:rPr>
          <w:rFonts w:hint="eastAsia" w:hAnsi="宋体"/>
          <w:snapToGrid w:val="0"/>
          <w:color w:val="auto"/>
          <w:sz w:val="24"/>
          <w:szCs w:val="24"/>
          <w:highlight w:val="none"/>
        </w:rPr>
        <w:t>日期：  年  月  日</w:t>
      </w:r>
    </w:p>
    <w:p>
      <w:pPr>
        <w:jc w:val="left"/>
        <w:rPr>
          <w:b/>
          <w:color w:val="auto"/>
          <w:sz w:val="28"/>
          <w:szCs w:val="28"/>
          <w:highlight w:val="none"/>
        </w:rPr>
      </w:pPr>
    </w:p>
    <w:p>
      <w:pPr>
        <w:pStyle w:val="4"/>
        <w:numPr>
          <w:ilvl w:val="0"/>
          <w:numId w:val="0"/>
        </w:numPr>
        <w:adjustRightInd w:val="0"/>
        <w:snapToGrid w:val="0"/>
        <w:spacing w:before="0" w:after="0"/>
        <w:rPr>
          <w:rFonts w:ascii="宋体" w:hAnsi="宋体" w:eastAsia="宋体"/>
          <w:snapToGrid w:val="0"/>
          <w:color w:val="auto"/>
          <w:sz w:val="24"/>
          <w:szCs w:val="24"/>
          <w:highlight w:val="none"/>
        </w:rPr>
      </w:pPr>
      <w:r>
        <w:rPr>
          <w:rFonts w:hint="eastAsia" w:ascii="宋体" w:hAnsi="宋体" w:eastAsia="宋体"/>
          <w:snapToGrid w:val="0"/>
          <w:color w:val="auto"/>
          <w:sz w:val="24"/>
          <w:szCs w:val="24"/>
          <w:highlight w:val="none"/>
        </w:rPr>
        <w:t>附件7:</w:t>
      </w:r>
    </w:p>
    <w:p>
      <w:pPr>
        <w:rPr>
          <w:color w:val="auto"/>
          <w:highlight w:val="none"/>
        </w:rPr>
      </w:pPr>
    </w:p>
    <w:p>
      <w:pPr>
        <w:pStyle w:val="4"/>
        <w:numPr>
          <w:ilvl w:val="0"/>
          <w:numId w:val="0"/>
        </w:numPr>
        <w:ind w:left="2310" w:leftChars="1100"/>
        <w:rPr>
          <w:rFonts w:ascii="宋体" w:hAnsi="宋体" w:eastAsia="宋体"/>
          <w:snapToGrid w:val="0"/>
          <w:color w:val="auto"/>
          <w:sz w:val="24"/>
          <w:szCs w:val="24"/>
          <w:highlight w:val="none"/>
        </w:rPr>
      </w:pPr>
      <w:bookmarkStart w:id="11" w:name="_Toc267303162"/>
      <w:bookmarkStart w:id="12" w:name="_Toc9952565"/>
      <w:r>
        <w:rPr>
          <w:rFonts w:hint="eastAsia" w:ascii="宋体" w:hAnsi="宋体" w:eastAsia="宋体"/>
          <w:snapToGrid w:val="0"/>
          <w:color w:val="auto"/>
          <w:sz w:val="24"/>
          <w:szCs w:val="24"/>
          <w:highlight w:val="none"/>
        </w:rPr>
        <w:t>主检</w:t>
      </w:r>
      <w:r>
        <w:rPr>
          <w:rFonts w:ascii="宋体" w:hAnsi="宋体" w:eastAsia="宋体"/>
          <w:snapToGrid w:val="0"/>
          <w:color w:val="auto"/>
          <w:sz w:val="24"/>
          <w:szCs w:val="24"/>
          <w:highlight w:val="none"/>
        </w:rPr>
        <w:t>医师</w:t>
      </w:r>
      <w:r>
        <w:rPr>
          <w:rFonts w:hint="eastAsia" w:ascii="宋体" w:hAnsi="宋体" w:eastAsia="宋体"/>
          <w:snapToGrid w:val="0"/>
          <w:color w:val="auto"/>
          <w:sz w:val="24"/>
          <w:szCs w:val="24"/>
          <w:highlight w:val="none"/>
        </w:rPr>
        <w:t>及</w:t>
      </w:r>
      <w:r>
        <w:rPr>
          <w:rFonts w:ascii="宋体" w:hAnsi="宋体" w:eastAsia="宋体"/>
          <w:snapToGrid w:val="0"/>
          <w:color w:val="auto"/>
          <w:sz w:val="24"/>
          <w:szCs w:val="24"/>
          <w:highlight w:val="none"/>
        </w:rPr>
        <w:t>参检医师</w:t>
      </w:r>
      <w:r>
        <w:rPr>
          <w:rFonts w:hint="eastAsia" w:ascii="宋体" w:hAnsi="宋体" w:eastAsia="宋体"/>
          <w:snapToGrid w:val="0"/>
          <w:color w:val="auto"/>
          <w:sz w:val="24"/>
          <w:szCs w:val="24"/>
          <w:highlight w:val="none"/>
        </w:rPr>
        <w:t>简历表</w:t>
      </w:r>
      <w:bookmarkEnd w:id="11"/>
      <w:bookmarkEnd w:id="12"/>
    </w:p>
    <w:p>
      <w:pPr>
        <w:pStyle w:val="10"/>
        <w:adjustRightInd w:val="0"/>
        <w:snapToGrid w:val="0"/>
        <w:spacing w:line="360" w:lineRule="auto"/>
        <w:rPr>
          <w:rFonts w:hAnsi="宋体"/>
          <w:snapToGrid w:val="0"/>
          <w:color w:val="auto"/>
          <w:sz w:val="24"/>
          <w:szCs w:val="24"/>
          <w:highlight w:val="none"/>
        </w:rPr>
      </w:pPr>
      <w:r>
        <w:rPr>
          <w:rFonts w:hint="eastAsia" w:hAnsi="宋体"/>
          <w:snapToGrid w:val="0"/>
          <w:color w:val="auto"/>
          <w:sz w:val="24"/>
          <w:szCs w:val="24"/>
          <w:highlight w:val="none"/>
        </w:rPr>
        <w:t>投标人</w:t>
      </w:r>
      <w:r>
        <w:rPr>
          <w:rFonts w:hAnsi="宋体"/>
          <w:snapToGrid w:val="0"/>
          <w:color w:val="auto"/>
          <w:sz w:val="24"/>
          <w:szCs w:val="24"/>
          <w:highlight w:val="none"/>
        </w:rPr>
        <w:t>自拟</w:t>
      </w:r>
    </w:p>
    <w:p>
      <w:pPr>
        <w:jc w:val="center"/>
        <w:rPr>
          <w:rFonts w:ascii="宋体" w:hAnsi="宋体"/>
          <w:b/>
          <w:snapToGrid w:val="0"/>
          <w:color w:val="auto"/>
          <w:kern w:val="0"/>
          <w:sz w:val="24"/>
          <w:highlight w:val="none"/>
        </w:rPr>
      </w:pPr>
    </w:p>
    <w:p>
      <w:pPr>
        <w:jc w:val="center"/>
        <w:rPr>
          <w:rFonts w:ascii="宋体" w:hAnsi="宋体"/>
          <w:b/>
          <w:snapToGrid w:val="0"/>
          <w:color w:val="auto"/>
          <w:kern w:val="0"/>
          <w:sz w:val="24"/>
          <w:highlight w:val="none"/>
        </w:rPr>
      </w:pPr>
    </w:p>
    <w:p>
      <w:pPr>
        <w:jc w:val="center"/>
        <w:rPr>
          <w:rFonts w:ascii="宋体" w:hAnsi="宋体"/>
          <w:b/>
          <w:snapToGrid w:val="0"/>
          <w:color w:val="auto"/>
          <w:kern w:val="0"/>
          <w:sz w:val="24"/>
          <w:highlight w:val="none"/>
        </w:rPr>
      </w:pPr>
    </w:p>
    <w:p>
      <w:pPr>
        <w:jc w:val="center"/>
        <w:rPr>
          <w:rFonts w:ascii="宋体" w:hAnsi="宋体"/>
          <w:b/>
          <w:snapToGrid w:val="0"/>
          <w:color w:val="auto"/>
          <w:kern w:val="0"/>
          <w:sz w:val="24"/>
          <w:highlight w:val="none"/>
        </w:rPr>
      </w:pPr>
    </w:p>
    <w:p>
      <w:pPr>
        <w:jc w:val="center"/>
        <w:rPr>
          <w:rFonts w:ascii="宋体" w:hAnsi="宋体"/>
          <w:b/>
          <w:snapToGrid w:val="0"/>
          <w:color w:val="auto"/>
          <w:kern w:val="0"/>
          <w:sz w:val="24"/>
          <w:highlight w:val="none"/>
        </w:rPr>
      </w:pPr>
    </w:p>
    <w:p>
      <w:pPr>
        <w:jc w:val="center"/>
        <w:rPr>
          <w:rFonts w:ascii="宋体" w:hAnsi="宋体"/>
          <w:b/>
          <w:snapToGrid w:val="0"/>
          <w:color w:val="auto"/>
          <w:kern w:val="0"/>
          <w:sz w:val="24"/>
          <w:highlight w:val="none"/>
        </w:rPr>
      </w:pPr>
    </w:p>
    <w:p>
      <w:pPr>
        <w:jc w:val="center"/>
        <w:rPr>
          <w:rFonts w:ascii="宋体" w:hAnsi="宋体"/>
          <w:b/>
          <w:snapToGrid w:val="0"/>
          <w:color w:val="auto"/>
          <w:kern w:val="0"/>
          <w:sz w:val="24"/>
          <w:highlight w:val="none"/>
        </w:rPr>
      </w:pPr>
    </w:p>
    <w:p>
      <w:pPr>
        <w:rPr>
          <w:rFonts w:ascii="宋体" w:hAnsi="宋体"/>
          <w:b/>
          <w:snapToGrid w:val="0"/>
          <w:color w:val="auto"/>
          <w:kern w:val="0"/>
          <w:sz w:val="24"/>
          <w:highlight w:val="none"/>
        </w:rPr>
      </w:pPr>
    </w:p>
    <w:p>
      <w:pPr>
        <w:jc w:val="center"/>
        <w:rPr>
          <w:rFonts w:ascii="宋体" w:hAnsi="宋体"/>
          <w:b/>
          <w:snapToGrid w:val="0"/>
          <w:color w:val="auto"/>
          <w:kern w:val="0"/>
          <w:sz w:val="24"/>
          <w:highlight w:val="none"/>
        </w:rPr>
      </w:pPr>
    </w:p>
    <w:p>
      <w:pPr>
        <w:jc w:val="center"/>
        <w:rPr>
          <w:rFonts w:ascii="宋体" w:hAnsi="宋体"/>
          <w:b/>
          <w:snapToGrid w:val="0"/>
          <w:color w:val="auto"/>
          <w:kern w:val="0"/>
          <w:sz w:val="24"/>
          <w:highlight w:val="none"/>
        </w:rPr>
      </w:pPr>
    </w:p>
    <w:p>
      <w:pPr>
        <w:jc w:val="center"/>
        <w:rPr>
          <w:rFonts w:ascii="宋体" w:hAnsi="宋体"/>
          <w:b/>
          <w:snapToGrid w:val="0"/>
          <w:color w:val="auto"/>
          <w:kern w:val="0"/>
          <w:sz w:val="24"/>
          <w:highlight w:val="none"/>
        </w:rPr>
      </w:pPr>
    </w:p>
    <w:p>
      <w:pPr>
        <w:jc w:val="center"/>
        <w:rPr>
          <w:rFonts w:ascii="宋体" w:hAnsi="宋体"/>
          <w:b/>
          <w:snapToGrid w:val="0"/>
          <w:color w:val="auto"/>
          <w:kern w:val="0"/>
          <w:sz w:val="24"/>
          <w:highlight w:val="none"/>
        </w:rPr>
      </w:pPr>
    </w:p>
    <w:p>
      <w:pPr>
        <w:jc w:val="center"/>
        <w:rPr>
          <w:rFonts w:ascii="宋体" w:hAnsi="宋体"/>
          <w:b/>
          <w:snapToGrid w:val="0"/>
          <w:color w:val="auto"/>
          <w:kern w:val="0"/>
          <w:sz w:val="24"/>
          <w:highlight w:val="none"/>
        </w:rPr>
      </w:pPr>
    </w:p>
    <w:p>
      <w:pPr>
        <w:jc w:val="center"/>
        <w:rPr>
          <w:rFonts w:ascii="宋体" w:hAnsi="宋体"/>
          <w:b/>
          <w:snapToGrid w:val="0"/>
          <w:color w:val="auto"/>
          <w:kern w:val="0"/>
          <w:sz w:val="24"/>
          <w:highlight w:val="none"/>
        </w:rPr>
      </w:pPr>
    </w:p>
    <w:p>
      <w:pPr>
        <w:jc w:val="center"/>
        <w:rPr>
          <w:rFonts w:ascii="宋体" w:hAnsi="宋体"/>
          <w:b/>
          <w:snapToGrid w:val="0"/>
          <w:color w:val="auto"/>
          <w:kern w:val="0"/>
          <w:sz w:val="24"/>
          <w:highlight w:val="none"/>
        </w:rPr>
      </w:pPr>
    </w:p>
    <w:p>
      <w:pPr>
        <w:rPr>
          <w:rFonts w:ascii="宋体" w:hAnsi="宋体"/>
          <w:b/>
          <w:snapToGrid w:val="0"/>
          <w:color w:val="auto"/>
          <w:kern w:val="0"/>
          <w:sz w:val="24"/>
          <w:highlight w:val="none"/>
        </w:rPr>
      </w:pPr>
    </w:p>
    <w:p>
      <w:pPr>
        <w:jc w:val="center"/>
        <w:rPr>
          <w:rFonts w:ascii="宋体" w:hAnsi="宋体"/>
          <w:b/>
          <w:snapToGrid w:val="0"/>
          <w:color w:val="auto"/>
          <w:kern w:val="0"/>
          <w:sz w:val="24"/>
          <w:highlight w:val="none"/>
        </w:rPr>
      </w:pPr>
    </w:p>
    <w:p>
      <w:pPr>
        <w:jc w:val="center"/>
        <w:rPr>
          <w:rFonts w:ascii="宋体" w:hAnsi="宋体"/>
          <w:b/>
          <w:snapToGrid w:val="0"/>
          <w:color w:val="auto"/>
          <w:kern w:val="0"/>
          <w:sz w:val="24"/>
          <w:highlight w:val="none"/>
        </w:rPr>
      </w:pPr>
    </w:p>
    <w:p>
      <w:pPr>
        <w:jc w:val="center"/>
        <w:rPr>
          <w:rFonts w:ascii="宋体" w:hAnsi="宋体"/>
          <w:b/>
          <w:snapToGrid w:val="0"/>
          <w:color w:val="auto"/>
          <w:kern w:val="0"/>
          <w:sz w:val="24"/>
          <w:highlight w:val="none"/>
        </w:rPr>
      </w:pPr>
    </w:p>
    <w:p>
      <w:pPr>
        <w:rPr>
          <w:rFonts w:ascii="宋体" w:hAnsi="宋体"/>
          <w:b/>
          <w:snapToGrid w:val="0"/>
          <w:color w:val="auto"/>
          <w:kern w:val="0"/>
          <w:sz w:val="24"/>
          <w:highlight w:val="none"/>
        </w:rPr>
      </w:pPr>
    </w:p>
    <w:p>
      <w:pPr>
        <w:jc w:val="center"/>
        <w:rPr>
          <w:rFonts w:ascii="宋体" w:hAnsi="宋体"/>
          <w:b/>
          <w:snapToGrid w:val="0"/>
          <w:color w:val="auto"/>
          <w:kern w:val="0"/>
          <w:sz w:val="24"/>
          <w:highlight w:val="none"/>
        </w:rPr>
      </w:pPr>
    </w:p>
    <w:p>
      <w:pPr>
        <w:pStyle w:val="10"/>
        <w:adjustRightInd w:val="0"/>
        <w:snapToGrid w:val="0"/>
        <w:spacing w:line="360" w:lineRule="auto"/>
        <w:ind w:firstLine="360" w:firstLineChars="150"/>
        <w:rPr>
          <w:rFonts w:hAnsi="宋体"/>
          <w:snapToGrid w:val="0"/>
          <w:color w:val="auto"/>
          <w:sz w:val="24"/>
          <w:szCs w:val="24"/>
          <w:highlight w:val="none"/>
        </w:rPr>
      </w:pPr>
    </w:p>
    <w:p>
      <w:pPr>
        <w:pStyle w:val="10"/>
        <w:adjustRightInd w:val="0"/>
        <w:snapToGrid w:val="0"/>
        <w:spacing w:line="360" w:lineRule="auto"/>
        <w:ind w:firstLine="360" w:firstLineChars="150"/>
        <w:rPr>
          <w:rFonts w:hAnsi="宋体"/>
          <w:snapToGrid w:val="0"/>
          <w:color w:val="auto"/>
          <w:sz w:val="24"/>
          <w:szCs w:val="24"/>
          <w:highlight w:val="none"/>
        </w:rPr>
      </w:pPr>
      <w:r>
        <w:rPr>
          <w:rFonts w:hint="eastAsia" w:hAnsi="宋体"/>
          <w:snapToGrid w:val="0"/>
          <w:color w:val="auto"/>
          <w:sz w:val="24"/>
          <w:szCs w:val="24"/>
          <w:highlight w:val="none"/>
        </w:rPr>
        <w:t>投标人名称：（盖章）</w:t>
      </w:r>
    </w:p>
    <w:p>
      <w:pPr>
        <w:pStyle w:val="10"/>
        <w:adjustRightInd w:val="0"/>
        <w:snapToGrid w:val="0"/>
        <w:spacing w:line="360" w:lineRule="auto"/>
        <w:ind w:firstLine="360" w:firstLineChars="150"/>
        <w:rPr>
          <w:rFonts w:hAnsi="宋体"/>
          <w:snapToGrid w:val="0"/>
          <w:color w:val="auto"/>
          <w:sz w:val="24"/>
          <w:szCs w:val="24"/>
          <w:highlight w:val="none"/>
        </w:rPr>
      </w:pPr>
      <w:r>
        <w:rPr>
          <w:rFonts w:hint="eastAsia" w:hAnsi="宋体"/>
          <w:snapToGrid w:val="0"/>
          <w:color w:val="auto"/>
          <w:sz w:val="24"/>
          <w:szCs w:val="24"/>
          <w:highlight w:val="none"/>
        </w:rPr>
        <w:t xml:space="preserve">法定代表人或授权代表：（盖章或签字）                                </w:t>
      </w:r>
    </w:p>
    <w:p>
      <w:pPr>
        <w:pStyle w:val="10"/>
        <w:adjustRightInd w:val="0"/>
        <w:snapToGrid w:val="0"/>
        <w:spacing w:line="360" w:lineRule="auto"/>
        <w:ind w:right="420" w:firstLine="5400" w:firstLineChars="2250"/>
        <w:rPr>
          <w:rFonts w:hAnsi="宋体"/>
          <w:snapToGrid w:val="0"/>
          <w:color w:val="auto"/>
          <w:sz w:val="24"/>
          <w:szCs w:val="24"/>
          <w:highlight w:val="none"/>
        </w:rPr>
      </w:pPr>
    </w:p>
    <w:p>
      <w:pPr>
        <w:pStyle w:val="10"/>
        <w:adjustRightInd w:val="0"/>
        <w:snapToGrid w:val="0"/>
        <w:spacing w:line="360" w:lineRule="auto"/>
        <w:ind w:right="420" w:firstLine="5400" w:firstLineChars="2250"/>
        <w:rPr>
          <w:rFonts w:hAnsi="宋体"/>
          <w:snapToGrid w:val="0"/>
          <w:color w:val="auto"/>
          <w:sz w:val="24"/>
          <w:szCs w:val="24"/>
          <w:highlight w:val="none"/>
        </w:rPr>
      </w:pPr>
    </w:p>
    <w:p>
      <w:pPr>
        <w:pStyle w:val="10"/>
        <w:adjustRightInd w:val="0"/>
        <w:snapToGrid w:val="0"/>
        <w:spacing w:line="360" w:lineRule="auto"/>
        <w:ind w:right="420" w:firstLine="5400" w:firstLineChars="2250"/>
        <w:rPr>
          <w:rFonts w:hAnsi="宋体"/>
          <w:snapToGrid w:val="0"/>
          <w:color w:val="auto"/>
          <w:sz w:val="24"/>
          <w:szCs w:val="24"/>
          <w:highlight w:val="none"/>
        </w:rPr>
      </w:pPr>
      <w:r>
        <w:rPr>
          <w:rFonts w:hint="eastAsia" w:hAnsi="宋体"/>
          <w:snapToGrid w:val="0"/>
          <w:color w:val="auto"/>
          <w:sz w:val="24"/>
          <w:szCs w:val="24"/>
          <w:highlight w:val="none"/>
        </w:rPr>
        <w:t>日期：   年  月  日</w:t>
      </w:r>
    </w:p>
    <w:p>
      <w:pPr>
        <w:jc w:val="left"/>
        <w:rPr>
          <w:b/>
          <w:color w:val="auto"/>
          <w:sz w:val="28"/>
          <w:szCs w:val="28"/>
          <w:highlight w:val="none"/>
        </w:rPr>
      </w:pPr>
    </w:p>
    <w:p>
      <w:pPr>
        <w:jc w:val="left"/>
        <w:rPr>
          <w:b/>
          <w:color w:val="auto"/>
          <w:sz w:val="28"/>
          <w:szCs w:val="28"/>
          <w:highlight w:val="none"/>
        </w:rPr>
      </w:pPr>
    </w:p>
    <w:p>
      <w:pPr>
        <w:pStyle w:val="4"/>
        <w:numPr>
          <w:ilvl w:val="0"/>
          <w:numId w:val="0"/>
        </w:numPr>
        <w:tabs>
          <w:tab w:val="left" w:pos="4536"/>
        </w:tabs>
        <w:rPr>
          <w:rFonts w:ascii="宋体" w:hAnsi="宋体" w:eastAsia="宋体"/>
          <w:snapToGrid w:val="0"/>
          <w:color w:val="auto"/>
          <w:sz w:val="24"/>
          <w:szCs w:val="24"/>
          <w:highlight w:val="none"/>
        </w:rPr>
      </w:pPr>
      <w:bookmarkStart w:id="13" w:name="_Toc9952564"/>
      <w:bookmarkStart w:id="14" w:name="_Toc267303160"/>
    </w:p>
    <w:p>
      <w:pPr>
        <w:widowControl/>
        <w:jc w:val="left"/>
        <w:rPr>
          <w:rFonts w:ascii="宋体" w:hAnsi="宋体"/>
          <w:b/>
          <w:bCs/>
          <w:snapToGrid w:val="0"/>
          <w:color w:val="auto"/>
          <w:sz w:val="24"/>
          <w:highlight w:val="none"/>
        </w:rPr>
      </w:pPr>
      <w:r>
        <w:rPr>
          <w:rFonts w:ascii="宋体" w:hAnsi="宋体"/>
          <w:snapToGrid w:val="0"/>
          <w:color w:val="auto"/>
          <w:sz w:val="24"/>
          <w:highlight w:val="none"/>
        </w:rPr>
        <w:br w:type="page"/>
      </w:r>
    </w:p>
    <w:p>
      <w:pPr>
        <w:pStyle w:val="4"/>
        <w:numPr>
          <w:ilvl w:val="0"/>
          <w:numId w:val="0"/>
        </w:numPr>
        <w:tabs>
          <w:tab w:val="left" w:pos="4536"/>
        </w:tabs>
        <w:rPr>
          <w:rFonts w:ascii="宋体" w:hAnsi="宋体" w:eastAsia="宋体"/>
          <w:snapToGrid w:val="0"/>
          <w:color w:val="auto"/>
          <w:sz w:val="24"/>
          <w:szCs w:val="24"/>
          <w:highlight w:val="none"/>
        </w:rPr>
      </w:pPr>
      <w:r>
        <w:rPr>
          <w:rFonts w:hint="eastAsia" w:ascii="宋体" w:hAnsi="宋体" w:eastAsia="宋体"/>
          <w:snapToGrid w:val="0"/>
          <w:color w:val="auto"/>
          <w:sz w:val="24"/>
          <w:szCs w:val="24"/>
          <w:highlight w:val="none"/>
        </w:rPr>
        <w:t>附件8</w:t>
      </w:r>
    </w:p>
    <w:bookmarkEnd w:id="13"/>
    <w:bookmarkEnd w:id="14"/>
    <w:p>
      <w:pPr>
        <w:pStyle w:val="10"/>
        <w:adjustRightInd w:val="0"/>
        <w:snapToGrid w:val="0"/>
        <w:spacing w:line="360" w:lineRule="auto"/>
        <w:ind w:firstLine="360" w:firstLineChars="150"/>
        <w:rPr>
          <w:rFonts w:hAnsi="宋体"/>
          <w:snapToGrid w:val="0"/>
          <w:color w:val="auto"/>
          <w:sz w:val="24"/>
          <w:szCs w:val="24"/>
          <w:highlight w:val="none"/>
        </w:rPr>
      </w:pPr>
    </w:p>
    <w:p>
      <w:pPr>
        <w:pStyle w:val="4"/>
        <w:numPr>
          <w:ilvl w:val="0"/>
          <w:numId w:val="0"/>
        </w:numPr>
        <w:adjustRightInd w:val="0"/>
        <w:snapToGrid w:val="0"/>
        <w:spacing w:before="0" w:after="0"/>
        <w:jc w:val="center"/>
        <w:rPr>
          <w:rFonts w:ascii="宋体" w:hAnsi="宋体" w:eastAsia="宋体"/>
          <w:snapToGrid w:val="0"/>
          <w:color w:val="auto"/>
          <w:sz w:val="24"/>
          <w:szCs w:val="24"/>
          <w:highlight w:val="none"/>
        </w:rPr>
      </w:pPr>
      <w:r>
        <w:rPr>
          <w:rFonts w:hint="eastAsia" w:ascii="宋体" w:hAnsi="宋体" w:eastAsia="宋体"/>
          <w:snapToGrid w:val="0"/>
          <w:color w:val="auto"/>
          <w:sz w:val="24"/>
          <w:szCs w:val="24"/>
          <w:highlight w:val="none"/>
        </w:rPr>
        <w:t>投标人类似业绩汇总</w:t>
      </w:r>
      <w:r>
        <w:rPr>
          <w:rFonts w:ascii="宋体" w:hAnsi="宋体" w:eastAsia="宋体"/>
          <w:snapToGrid w:val="0"/>
          <w:color w:val="auto"/>
          <w:sz w:val="24"/>
          <w:szCs w:val="24"/>
          <w:highlight w:val="none"/>
        </w:rPr>
        <w:t>表</w:t>
      </w:r>
    </w:p>
    <w:p>
      <w:pPr>
        <w:jc w:val="center"/>
        <w:rPr>
          <w:rFonts w:ascii="宋体" w:hAnsi="宋体"/>
          <w:snapToGrid w:val="0"/>
          <w:color w:val="auto"/>
          <w:kern w:val="0"/>
          <w:sz w:val="24"/>
          <w:highlight w:val="none"/>
        </w:rPr>
      </w:pPr>
    </w:p>
    <w:tbl>
      <w:tblPr>
        <w:tblStyle w:val="17"/>
        <w:tblW w:w="8295" w:type="dxa"/>
        <w:tblInd w:w="107" w:type="dxa"/>
        <w:tblLayout w:type="fixed"/>
        <w:tblCellMar>
          <w:top w:w="0" w:type="dxa"/>
          <w:left w:w="0" w:type="dxa"/>
          <w:bottom w:w="0" w:type="dxa"/>
          <w:right w:w="0" w:type="dxa"/>
        </w:tblCellMar>
      </w:tblPr>
      <w:tblGrid>
        <w:gridCol w:w="886"/>
        <w:gridCol w:w="1842"/>
        <w:gridCol w:w="1985"/>
        <w:gridCol w:w="1984"/>
        <w:gridCol w:w="1598"/>
      </w:tblGrid>
      <w:tr>
        <w:tblPrEx>
          <w:tblCellMar>
            <w:top w:w="0" w:type="dxa"/>
            <w:left w:w="0" w:type="dxa"/>
            <w:bottom w:w="0" w:type="dxa"/>
            <w:right w:w="0" w:type="dxa"/>
          </w:tblCellMar>
        </w:tblPrEx>
        <w:trPr>
          <w:trHeight w:val="679" w:hRule="exact"/>
        </w:trPr>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13"/>
              </w:tabs>
              <w:autoSpaceDE w:val="0"/>
              <w:autoSpaceDN w:val="0"/>
              <w:adjustRightInd w:val="0"/>
              <w:ind w:firstLine="240" w:firstLineChars="100"/>
              <w:rPr>
                <w:rFonts w:ascii="宋体" w:hAnsi="宋体"/>
                <w:snapToGrid w:val="0"/>
                <w:color w:val="auto"/>
                <w:kern w:val="0"/>
                <w:sz w:val="24"/>
                <w:highlight w:val="none"/>
              </w:rPr>
            </w:pPr>
            <w:r>
              <w:rPr>
                <w:rFonts w:hint="eastAsia" w:ascii="宋体" w:hAnsi="宋体"/>
                <w:snapToGrid w:val="0"/>
                <w:color w:val="auto"/>
                <w:kern w:val="0"/>
                <w:sz w:val="24"/>
                <w:highlight w:val="none"/>
              </w:rPr>
              <w:t>序号</w:t>
            </w:r>
          </w:p>
        </w:tc>
        <w:tc>
          <w:tcPr>
            <w:tcW w:w="1842" w:type="dxa"/>
            <w:tcBorders>
              <w:top w:val="single" w:color="000000" w:sz="4" w:space="0"/>
              <w:left w:val="single" w:color="000000" w:sz="4" w:space="0"/>
              <w:bottom w:val="single" w:color="000000" w:sz="4" w:space="0"/>
              <w:right w:val="single" w:color="auto" w:sz="4" w:space="0"/>
            </w:tcBorders>
            <w:vAlign w:val="center"/>
          </w:tcPr>
          <w:p>
            <w:pPr>
              <w:autoSpaceDE w:val="0"/>
              <w:autoSpaceDN w:val="0"/>
              <w:adjustRightInd w:val="0"/>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项目</w:t>
            </w:r>
            <w:r>
              <w:rPr>
                <w:rFonts w:ascii="宋体" w:hAnsi="宋体"/>
                <w:snapToGrid w:val="0"/>
                <w:color w:val="auto"/>
                <w:kern w:val="0"/>
                <w:sz w:val="24"/>
                <w:highlight w:val="none"/>
              </w:rPr>
              <w:t>名称</w:t>
            </w:r>
          </w:p>
        </w:tc>
        <w:tc>
          <w:tcPr>
            <w:tcW w:w="1985" w:type="dxa"/>
            <w:tcBorders>
              <w:top w:val="single" w:color="000000" w:sz="4" w:space="0"/>
              <w:left w:val="single" w:color="auto" w:sz="4" w:space="0"/>
              <w:bottom w:val="single" w:color="000000" w:sz="4" w:space="0"/>
              <w:right w:val="single" w:color="auto" w:sz="4" w:space="0"/>
            </w:tcBorders>
            <w:vAlign w:val="center"/>
          </w:tcPr>
          <w:p>
            <w:pPr>
              <w:autoSpaceDE w:val="0"/>
              <w:autoSpaceDN w:val="0"/>
              <w:adjustRightInd w:val="0"/>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业主单位</w:t>
            </w:r>
          </w:p>
        </w:tc>
        <w:tc>
          <w:tcPr>
            <w:tcW w:w="1984" w:type="dxa"/>
            <w:tcBorders>
              <w:top w:val="single" w:color="000000" w:sz="4" w:space="0"/>
              <w:left w:val="single" w:color="auto" w:sz="4" w:space="0"/>
              <w:bottom w:val="single" w:color="000000" w:sz="4" w:space="0"/>
              <w:right w:val="single" w:color="auto" w:sz="4" w:space="0"/>
            </w:tcBorders>
            <w:vAlign w:val="center"/>
          </w:tcPr>
          <w:p>
            <w:pPr>
              <w:autoSpaceDE w:val="0"/>
              <w:autoSpaceDN w:val="0"/>
              <w:adjustRightInd w:val="0"/>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合同</w:t>
            </w:r>
            <w:r>
              <w:rPr>
                <w:rFonts w:ascii="宋体" w:hAnsi="宋体"/>
                <w:snapToGrid w:val="0"/>
                <w:color w:val="auto"/>
                <w:kern w:val="0"/>
                <w:sz w:val="24"/>
                <w:highlight w:val="none"/>
              </w:rPr>
              <w:t>签订日期</w:t>
            </w:r>
          </w:p>
        </w:tc>
        <w:tc>
          <w:tcPr>
            <w:tcW w:w="1598" w:type="dxa"/>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体检</w:t>
            </w:r>
            <w:r>
              <w:rPr>
                <w:rFonts w:ascii="宋体" w:hAnsi="宋体"/>
                <w:snapToGrid w:val="0"/>
                <w:color w:val="auto"/>
                <w:kern w:val="0"/>
                <w:sz w:val="24"/>
                <w:highlight w:val="none"/>
              </w:rPr>
              <w:t>人数</w:t>
            </w:r>
          </w:p>
        </w:tc>
      </w:tr>
      <w:tr>
        <w:tblPrEx>
          <w:tblCellMar>
            <w:top w:w="0" w:type="dxa"/>
            <w:left w:w="0" w:type="dxa"/>
            <w:bottom w:w="0" w:type="dxa"/>
            <w:right w:w="0" w:type="dxa"/>
          </w:tblCellMar>
        </w:tblPrEx>
        <w:trPr>
          <w:trHeight w:val="624" w:hRule="exact"/>
        </w:trPr>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13"/>
              </w:tabs>
              <w:autoSpaceDE w:val="0"/>
              <w:autoSpaceDN w:val="0"/>
              <w:adjustRightInd w:val="0"/>
              <w:ind w:left="-195" w:leftChars="-93" w:firstLine="664" w:firstLineChars="277"/>
              <w:rPr>
                <w:rFonts w:ascii="宋体" w:hAnsi="宋体"/>
                <w:snapToGrid w:val="0"/>
                <w:color w:val="auto"/>
                <w:kern w:val="0"/>
                <w:sz w:val="24"/>
                <w:highlight w:val="none"/>
              </w:rPr>
            </w:pPr>
            <w:r>
              <w:rPr>
                <w:rFonts w:hint="eastAsia" w:ascii="宋体" w:hAnsi="宋体"/>
                <w:snapToGrid w:val="0"/>
                <w:color w:val="auto"/>
                <w:kern w:val="0"/>
                <w:sz w:val="24"/>
                <w:highlight w:val="none"/>
              </w:rPr>
              <w:t>1</w:t>
            </w:r>
          </w:p>
        </w:tc>
        <w:tc>
          <w:tcPr>
            <w:tcW w:w="1842" w:type="dxa"/>
            <w:tcBorders>
              <w:top w:val="single" w:color="000000" w:sz="4" w:space="0"/>
              <w:left w:val="single" w:color="000000" w:sz="4" w:space="0"/>
              <w:bottom w:val="single" w:color="000000" w:sz="4" w:space="0"/>
              <w:right w:val="single" w:color="auto" w:sz="4" w:space="0"/>
            </w:tcBorders>
          </w:tcPr>
          <w:p>
            <w:pPr>
              <w:autoSpaceDE w:val="0"/>
              <w:autoSpaceDN w:val="0"/>
              <w:adjustRightInd w:val="0"/>
              <w:jc w:val="left"/>
              <w:rPr>
                <w:rFonts w:ascii="宋体" w:hAnsi="宋体"/>
                <w:snapToGrid w:val="0"/>
                <w:color w:val="auto"/>
                <w:kern w:val="0"/>
                <w:sz w:val="24"/>
                <w:highlight w:val="none"/>
              </w:rPr>
            </w:pPr>
          </w:p>
        </w:tc>
        <w:tc>
          <w:tcPr>
            <w:tcW w:w="1985" w:type="dxa"/>
            <w:tcBorders>
              <w:top w:val="single" w:color="000000" w:sz="4" w:space="0"/>
              <w:left w:val="single" w:color="auto" w:sz="4" w:space="0"/>
              <w:bottom w:val="single" w:color="000000" w:sz="4" w:space="0"/>
              <w:right w:val="single" w:color="auto" w:sz="4" w:space="0"/>
            </w:tcBorders>
          </w:tcPr>
          <w:p>
            <w:pPr>
              <w:autoSpaceDE w:val="0"/>
              <w:autoSpaceDN w:val="0"/>
              <w:adjustRightInd w:val="0"/>
              <w:jc w:val="left"/>
              <w:rPr>
                <w:rFonts w:ascii="宋体" w:hAnsi="宋体"/>
                <w:snapToGrid w:val="0"/>
                <w:color w:val="auto"/>
                <w:kern w:val="0"/>
                <w:sz w:val="24"/>
                <w:highlight w:val="none"/>
              </w:rPr>
            </w:pPr>
          </w:p>
        </w:tc>
        <w:tc>
          <w:tcPr>
            <w:tcW w:w="1984" w:type="dxa"/>
            <w:tcBorders>
              <w:top w:val="single" w:color="000000" w:sz="4" w:space="0"/>
              <w:left w:val="single" w:color="auto" w:sz="4" w:space="0"/>
              <w:bottom w:val="single" w:color="000000" w:sz="4" w:space="0"/>
              <w:right w:val="single" w:color="auto" w:sz="4" w:space="0"/>
            </w:tcBorders>
          </w:tcPr>
          <w:p>
            <w:pPr>
              <w:autoSpaceDE w:val="0"/>
              <w:autoSpaceDN w:val="0"/>
              <w:adjustRightInd w:val="0"/>
              <w:jc w:val="left"/>
              <w:rPr>
                <w:rFonts w:ascii="宋体" w:hAnsi="宋体"/>
                <w:snapToGrid w:val="0"/>
                <w:color w:val="auto"/>
                <w:kern w:val="0"/>
                <w:sz w:val="24"/>
                <w:highlight w:val="none"/>
              </w:rPr>
            </w:pPr>
          </w:p>
        </w:tc>
        <w:tc>
          <w:tcPr>
            <w:tcW w:w="1598" w:type="dxa"/>
            <w:tcBorders>
              <w:top w:val="single" w:color="000000" w:sz="4" w:space="0"/>
              <w:left w:val="single" w:color="auto" w:sz="4" w:space="0"/>
              <w:bottom w:val="single" w:color="000000" w:sz="4" w:space="0"/>
              <w:right w:val="single" w:color="000000" w:sz="4" w:space="0"/>
            </w:tcBorders>
          </w:tcPr>
          <w:p>
            <w:pPr>
              <w:autoSpaceDE w:val="0"/>
              <w:autoSpaceDN w:val="0"/>
              <w:adjustRightInd w:val="0"/>
              <w:jc w:val="left"/>
              <w:rPr>
                <w:rFonts w:ascii="宋体" w:hAnsi="宋体"/>
                <w:snapToGrid w:val="0"/>
                <w:color w:val="auto"/>
                <w:kern w:val="0"/>
                <w:sz w:val="24"/>
                <w:highlight w:val="none"/>
              </w:rPr>
            </w:pPr>
          </w:p>
        </w:tc>
      </w:tr>
      <w:tr>
        <w:tblPrEx>
          <w:tblCellMar>
            <w:top w:w="0" w:type="dxa"/>
            <w:left w:w="0" w:type="dxa"/>
            <w:bottom w:w="0" w:type="dxa"/>
            <w:right w:w="0" w:type="dxa"/>
          </w:tblCellMar>
        </w:tblPrEx>
        <w:trPr>
          <w:trHeight w:val="618" w:hRule="exact"/>
        </w:trPr>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13"/>
              </w:tabs>
              <w:autoSpaceDE w:val="0"/>
              <w:autoSpaceDN w:val="0"/>
              <w:adjustRightInd w:val="0"/>
              <w:ind w:left="-195" w:leftChars="-93" w:firstLine="664" w:firstLineChars="277"/>
              <w:rPr>
                <w:rFonts w:ascii="宋体" w:hAnsi="宋体"/>
                <w:snapToGrid w:val="0"/>
                <w:color w:val="auto"/>
                <w:kern w:val="0"/>
                <w:sz w:val="24"/>
                <w:highlight w:val="none"/>
              </w:rPr>
            </w:pPr>
            <w:r>
              <w:rPr>
                <w:rFonts w:hint="eastAsia" w:ascii="宋体" w:hAnsi="宋体"/>
                <w:snapToGrid w:val="0"/>
                <w:color w:val="auto"/>
                <w:kern w:val="0"/>
                <w:sz w:val="24"/>
                <w:highlight w:val="none"/>
              </w:rPr>
              <w:t>2</w:t>
            </w:r>
          </w:p>
        </w:tc>
        <w:tc>
          <w:tcPr>
            <w:tcW w:w="1842" w:type="dxa"/>
            <w:tcBorders>
              <w:top w:val="single" w:color="000000" w:sz="4" w:space="0"/>
              <w:left w:val="single" w:color="000000" w:sz="4" w:space="0"/>
              <w:bottom w:val="single" w:color="000000" w:sz="4" w:space="0"/>
              <w:right w:val="single" w:color="auto" w:sz="4" w:space="0"/>
            </w:tcBorders>
          </w:tcPr>
          <w:p>
            <w:pPr>
              <w:autoSpaceDE w:val="0"/>
              <w:autoSpaceDN w:val="0"/>
              <w:adjustRightInd w:val="0"/>
              <w:jc w:val="left"/>
              <w:rPr>
                <w:rFonts w:ascii="宋体" w:hAnsi="宋体"/>
                <w:snapToGrid w:val="0"/>
                <w:color w:val="auto"/>
                <w:kern w:val="0"/>
                <w:sz w:val="24"/>
                <w:highlight w:val="none"/>
              </w:rPr>
            </w:pPr>
          </w:p>
        </w:tc>
        <w:tc>
          <w:tcPr>
            <w:tcW w:w="1985" w:type="dxa"/>
            <w:tcBorders>
              <w:top w:val="single" w:color="000000" w:sz="4" w:space="0"/>
              <w:left w:val="single" w:color="auto" w:sz="4" w:space="0"/>
              <w:bottom w:val="single" w:color="000000" w:sz="4" w:space="0"/>
              <w:right w:val="single" w:color="auto" w:sz="4" w:space="0"/>
            </w:tcBorders>
          </w:tcPr>
          <w:p>
            <w:pPr>
              <w:autoSpaceDE w:val="0"/>
              <w:autoSpaceDN w:val="0"/>
              <w:adjustRightInd w:val="0"/>
              <w:jc w:val="left"/>
              <w:rPr>
                <w:rFonts w:ascii="宋体" w:hAnsi="宋体"/>
                <w:snapToGrid w:val="0"/>
                <w:color w:val="auto"/>
                <w:kern w:val="0"/>
                <w:sz w:val="24"/>
                <w:highlight w:val="none"/>
              </w:rPr>
            </w:pPr>
          </w:p>
        </w:tc>
        <w:tc>
          <w:tcPr>
            <w:tcW w:w="1984" w:type="dxa"/>
            <w:tcBorders>
              <w:top w:val="single" w:color="000000" w:sz="4" w:space="0"/>
              <w:left w:val="single" w:color="auto" w:sz="4" w:space="0"/>
              <w:bottom w:val="single" w:color="000000" w:sz="4" w:space="0"/>
              <w:right w:val="single" w:color="auto" w:sz="4" w:space="0"/>
            </w:tcBorders>
          </w:tcPr>
          <w:p>
            <w:pPr>
              <w:autoSpaceDE w:val="0"/>
              <w:autoSpaceDN w:val="0"/>
              <w:adjustRightInd w:val="0"/>
              <w:jc w:val="left"/>
              <w:rPr>
                <w:rFonts w:ascii="宋体" w:hAnsi="宋体"/>
                <w:snapToGrid w:val="0"/>
                <w:color w:val="auto"/>
                <w:kern w:val="0"/>
                <w:sz w:val="24"/>
                <w:highlight w:val="none"/>
              </w:rPr>
            </w:pPr>
          </w:p>
        </w:tc>
        <w:tc>
          <w:tcPr>
            <w:tcW w:w="1598" w:type="dxa"/>
            <w:tcBorders>
              <w:top w:val="single" w:color="000000" w:sz="4" w:space="0"/>
              <w:left w:val="single" w:color="auto" w:sz="4" w:space="0"/>
              <w:bottom w:val="single" w:color="000000" w:sz="4" w:space="0"/>
              <w:right w:val="single" w:color="000000" w:sz="4" w:space="0"/>
            </w:tcBorders>
          </w:tcPr>
          <w:p>
            <w:pPr>
              <w:autoSpaceDE w:val="0"/>
              <w:autoSpaceDN w:val="0"/>
              <w:adjustRightInd w:val="0"/>
              <w:jc w:val="left"/>
              <w:rPr>
                <w:rFonts w:ascii="宋体" w:hAnsi="宋体"/>
                <w:snapToGrid w:val="0"/>
                <w:color w:val="auto"/>
                <w:kern w:val="0"/>
                <w:sz w:val="24"/>
                <w:highlight w:val="none"/>
              </w:rPr>
            </w:pPr>
          </w:p>
        </w:tc>
      </w:tr>
      <w:tr>
        <w:tblPrEx>
          <w:tblCellMar>
            <w:top w:w="0" w:type="dxa"/>
            <w:left w:w="0" w:type="dxa"/>
            <w:bottom w:w="0" w:type="dxa"/>
            <w:right w:w="0" w:type="dxa"/>
          </w:tblCellMar>
        </w:tblPrEx>
        <w:trPr>
          <w:trHeight w:val="625" w:hRule="exact"/>
        </w:trPr>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13"/>
              </w:tabs>
              <w:autoSpaceDE w:val="0"/>
              <w:autoSpaceDN w:val="0"/>
              <w:adjustRightInd w:val="0"/>
              <w:ind w:left="-195" w:leftChars="-93" w:firstLine="664" w:firstLineChars="277"/>
              <w:rPr>
                <w:rFonts w:ascii="宋体" w:hAnsi="宋体"/>
                <w:snapToGrid w:val="0"/>
                <w:color w:val="auto"/>
                <w:kern w:val="0"/>
                <w:sz w:val="24"/>
                <w:highlight w:val="none"/>
              </w:rPr>
            </w:pPr>
            <w:r>
              <w:rPr>
                <w:rFonts w:hint="eastAsia" w:ascii="宋体" w:hAnsi="宋体"/>
                <w:snapToGrid w:val="0"/>
                <w:color w:val="auto"/>
                <w:kern w:val="0"/>
                <w:sz w:val="24"/>
                <w:highlight w:val="none"/>
              </w:rPr>
              <w:t>3</w:t>
            </w:r>
          </w:p>
        </w:tc>
        <w:tc>
          <w:tcPr>
            <w:tcW w:w="1842" w:type="dxa"/>
            <w:tcBorders>
              <w:top w:val="single" w:color="000000" w:sz="4" w:space="0"/>
              <w:left w:val="single" w:color="000000" w:sz="4" w:space="0"/>
              <w:bottom w:val="single" w:color="000000" w:sz="4" w:space="0"/>
              <w:right w:val="single" w:color="auto" w:sz="4" w:space="0"/>
            </w:tcBorders>
          </w:tcPr>
          <w:p>
            <w:pPr>
              <w:autoSpaceDE w:val="0"/>
              <w:autoSpaceDN w:val="0"/>
              <w:adjustRightInd w:val="0"/>
              <w:jc w:val="left"/>
              <w:rPr>
                <w:rFonts w:ascii="宋体" w:hAnsi="宋体"/>
                <w:snapToGrid w:val="0"/>
                <w:color w:val="auto"/>
                <w:kern w:val="0"/>
                <w:sz w:val="24"/>
                <w:highlight w:val="none"/>
              </w:rPr>
            </w:pPr>
          </w:p>
        </w:tc>
        <w:tc>
          <w:tcPr>
            <w:tcW w:w="1985" w:type="dxa"/>
            <w:tcBorders>
              <w:top w:val="single" w:color="000000" w:sz="4" w:space="0"/>
              <w:left w:val="single" w:color="auto" w:sz="4" w:space="0"/>
              <w:bottom w:val="single" w:color="000000" w:sz="4" w:space="0"/>
              <w:right w:val="single" w:color="auto" w:sz="4" w:space="0"/>
            </w:tcBorders>
          </w:tcPr>
          <w:p>
            <w:pPr>
              <w:autoSpaceDE w:val="0"/>
              <w:autoSpaceDN w:val="0"/>
              <w:adjustRightInd w:val="0"/>
              <w:jc w:val="left"/>
              <w:rPr>
                <w:rFonts w:ascii="宋体" w:hAnsi="宋体"/>
                <w:snapToGrid w:val="0"/>
                <w:color w:val="auto"/>
                <w:kern w:val="0"/>
                <w:sz w:val="24"/>
                <w:highlight w:val="none"/>
              </w:rPr>
            </w:pPr>
          </w:p>
        </w:tc>
        <w:tc>
          <w:tcPr>
            <w:tcW w:w="1984" w:type="dxa"/>
            <w:tcBorders>
              <w:top w:val="single" w:color="000000" w:sz="4" w:space="0"/>
              <w:left w:val="single" w:color="auto" w:sz="4" w:space="0"/>
              <w:bottom w:val="single" w:color="000000" w:sz="4" w:space="0"/>
              <w:right w:val="single" w:color="auto" w:sz="4" w:space="0"/>
            </w:tcBorders>
          </w:tcPr>
          <w:p>
            <w:pPr>
              <w:autoSpaceDE w:val="0"/>
              <w:autoSpaceDN w:val="0"/>
              <w:adjustRightInd w:val="0"/>
              <w:jc w:val="left"/>
              <w:rPr>
                <w:rFonts w:ascii="宋体" w:hAnsi="宋体"/>
                <w:snapToGrid w:val="0"/>
                <w:color w:val="auto"/>
                <w:kern w:val="0"/>
                <w:sz w:val="24"/>
                <w:highlight w:val="none"/>
              </w:rPr>
            </w:pPr>
          </w:p>
        </w:tc>
        <w:tc>
          <w:tcPr>
            <w:tcW w:w="1598" w:type="dxa"/>
            <w:tcBorders>
              <w:top w:val="single" w:color="000000" w:sz="4" w:space="0"/>
              <w:left w:val="single" w:color="auto" w:sz="4" w:space="0"/>
              <w:bottom w:val="single" w:color="000000" w:sz="4" w:space="0"/>
              <w:right w:val="single" w:color="000000" w:sz="4" w:space="0"/>
            </w:tcBorders>
          </w:tcPr>
          <w:p>
            <w:pPr>
              <w:autoSpaceDE w:val="0"/>
              <w:autoSpaceDN w:val="0"/>
              <w:adjustRightInd w:val="0"/>
              <w:jc w:val="left"/>
              <w:rPr>
                <w:rFonts w:ascii="宋体" w:hAnsi="宋体"/>
                <w:snapToGrid w:val="0"/>
                <w:color w:val="auto"/>
                <w:kern w:val="0"/>
                <w:sz w:val="24"/>
                <w:highlight w:val="none"/>
              </w:rPr>
            </w:pPr>
          </w:p>
        </w:tc>
      </w:tr>
      <w:tr>
        <w:tblPrEx>
          <w:tblCellMar>
            <w:top w:w="0" w:type="dxa"/>
            <w:left w:w="0" w:type="dxa"/>
            <w:bottom w:w="0" w:type="dxa"/>
            <w:right w:w="0" w:type="dxa"/>
          </w:tblCellMar>
        </w:tblPrEx>
        <w:trPr>
          <w:trHeight w:val="620" w:hRule="exact"/>
        </w:trPr>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13"/>
              </w:tabs>
              <w:autoSpaceDE w:val="0"/>
              <w:autoSpaceDN w:val="0"/>
              <w:adjustRightInd w:val="0"/>
              <w:ind w:left="-195" w:leftChars="-93" w:firstLine="664" w:firstLineChars="277"/>
              <w:rPr>
                <w:rFonts w:ascii="宋体" w:hAnsi="宋体"/>
                <w:snapToGrid w:val="0"/>
                <w:color w:val="auto"/>
                <w:kern w:val="0"/>
                <w:sz w:val="24"/>
                <w:highlight w:val="none"/>
              </w:rPr>
            </w:pPr>
            <w:r>
              <w:rPr>
                <w:rFonts w:hint="eastAsia" w:ascii="宋体" w:hAnsi="宋体"/>
                <w:snapToGrid w:val="0"/>
                <w:color w:val="auto"/>
                <w:kern w:val="0"/>
                <w:sz w:val="24"/>
                <w:highlight w:val="none"/>
              </w:rPr>
              <w:t>4</w:t>
            </w:r>
          </w:p>
        </w:tc>
        <w:tc>
          <w:tcPr>
            <w:tcW w:w="1842" w:type="dxa"/>
            <w:tcBorders>
              <w:top w:val="single" w:color="000000" w:sz="4" w:space="0"/>
              <w:left w:val="single" w:color="000000" w:sz="4" w:space="0"/>
              <w:bottom w:val="single" w:color="000000" w:sz="4" w:space="0"/>
              <w:right w:val="single" w:color="auto" w:sz="4" w:space="0"/>
            </w:tcBorders>
          </w:tcPr>
          <w:p>
            <w:pPr>
              <w:autoSpaceDE w:val="0"/>
              <w:autoSpaceDN w:val="0"/>
              <w:adjustRightInd w:val="0"/>
              <w:jc w:val="left"/>
              <w:rPr>
                <w:rFonts w:ascii="宋体" w:hAnsi="宋体"/>
                <w:snapToGrid w:val="0"/>
                <w:color w:val="auto"/>
                <w:kern w:val="0"/>
                <w:sz w:val="24"/>
                <w:highlight w:val="none"/>
              </w:rPr>
            </w:pPr>
          </w:p>
        </w:tc>
        <w:tc>
          <w:tcPr>
            <w:tcW w:w="1985" w:type="dxa"/>
            <w:tcBorders>
              <w:top w:val="single" w:color="000000" w:sz="4" w:space="0"/>
              <w:left w:val="single" w:color="auto" w:sz="4" w:space="0"/>
              <w:bottom w:val="single" w:color="000000" w:sz="4" w:space="0"/>
              <w:right w:val="single" w:color="auto" w:sz="4" w:space="0"/>
            </w:tcBorders>
          </w:tcPr>
          <w:p>
            <w:pPr>
              <w:autoSpaceDE w:val="0"/>
              <w:autoSpaceDN w:val="0"/>
              <w:adjustRightInd w:val="0"/>
              <w:jc w:val="left"/>
              <w:rPr>
                <w:rFonts w:ascii="宋体" w:hAnsi="宋体"/>
                <w:snapToGrid w:val="0"/>
                <w:color w:val="auto"/>
                <w:kern w:val="0"/>
                <w:sz w:val="24"/>
                <w:highlight w:val="none"/>
              </w:rPr>
            </w:pPr>
          </w:p>
        </w:tc>
        <w:tc>
          <w:tcPr>
            <w:tcW w:w="1984" w:type="dxa"/>
            <w:tcBorders>
              <w:top w:val="single" w:color="000000" w:sz="4" w:space="0"/>
              <w:left w:val="single" w:color="auto" w:sz="4" w:space="0"/>
              <w:bottom w:val="single" w:color="000000" w:sz="4" w:space="0"/>
              <w:right w:val="single" w:color="auto" w:sz="4" w:space="0"/>
            </w:tcBorders>
          </w:tcPr>
          <w:p>
            <w:pPr>
              <w:autoSpaceDE w:val="0"/>
              <w:autoSpaceDN w:val="0"/>
              <w:adjustRightInd w:val="0"/>
              <w:jc w:val="left"/>
              <w:rPr>
                <w:rFonts w:ascii="宋体" w:hAnsi="宋体"/>
                <w:snapToGrid w:val="0"/>
                <w:color w:val="auto"/>
                <w:kern w:val="0"/>
                <w:sz w:val="24"/>
                <w:highlight w:val="none"/>
              </w:rPr>
            </w:pPr>
          </w:p>
        </w:tc>
        <w:tc>
          <w:tcPr>
            <w:tcW w:w="1598" w:type="dxa"/>
            <w:tcBorders>
              <w:top w:val="single" w:color="000000" w:sz="4" w:space="0"/>
              <w:left w:val="single" w:color="auto" w:sz="4" w:space="0"/>
              <w:bottom w:val="single" w:color="000000" w:sz="4" w:space="0"/>
              <w:right w:val="single" w:color="000000" w:sz="4" w:space="0"/>
            </w:tcBorders>
          </w:tcPr>
          <w:p>
            <w:pPr>
              <w:autoSpaceDE w:val="0"/>
              <w:autoSpaceDN w:val="0"/>
              <w:adjustRightInd w:val="0"/>
              <w:jc w:val="left"/>
              <w:rPr>
                <w:rFonts w:ascii="宋体" w:hAnsi="宋体"/>
                <w:snapToGrid w:val="0"/>
                <w:color w:val="auto"/>
                <w:kern w:val="0"/>
                <w:sz w:val="24"/>
                <w:highlight w:val="none"/>
              </w:rPr>
            </w:pPr>
          </w:p>
        </w:tc>
      </w:tr>
      <w:tr>
        <w:tblPrEx>
          <w:tblCellMar>
            <w:top w:w="0" w:type="dxa"/>
            <w:left w:w="0" w:type="dxa"/>
            <w:bottom w:w="0" w:type="dxa"/>
            <w:right w:w="0" w:type="dxa"/>
          </w:tblCellMar>
        </w:tblPrEx>
        <w:trPr>
          <w:trHeight w:val="620" w:hRule="exact"/>
        </w:trPr>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13"/>
              </w:tabs>
              <w:autoSpaceDE w:val="0"/>
              <w:autoSpaceDN w:val="0"/>
              <w:adjustRightInd w:val="0"/>
              <w:ind w:left="-195" w:leftChars="-93" w:firstLine="664" w:firstLineChars="277"/>
              <w:rPr>
                <w:rFonts w:ascii="宋体" w:hAnsi="宋体" w:cs="Arial Unicode MS"/>
                <w:snapToGrid w:val="0"/>
                <w:color w:val="auto"/>
                <w:kern w:val="0"/>
                <w:sz w:val="24"/>
                <w:highlight w:val="none"/>
              </w:rPr>
            </w:pPr>
            <w:r>
              <w:rPr>
                <w:rFonts w:hint="eastAsia" w:ascii="宋体" w:hAnsi="宋体" w:cs="Arial Unicode MS"/>
                <w:snapToGrid w:val="0"/>
                <w:color w:val="auto"/>
                <w:kern w:val="0"/>
                <w:sz w:val="24"/>
                <w:highlight w:val="none"/>
              </w:rPr>
              <w:t>5</w:t>
            </w:r>
          </w:p>
        </w:tc>
        <w:tc>
          <w:tcPr>
            <w:tcW w:w="1842" w:type="dxa"/>
            <w:tcBorders>
              <w:top w:val="single" w:color="000000" w:sz="4" w:space="0"/>
              <w:left w:val="single" w:color="000000" w:sz="4" w:space="0"/>
              <w:bottom w:val="single" w:color="000000" w:sz="4" w:space="0"/>
              <w:right w:val="single" w:color="auto" w:sz="4" w:space="0"/>
            </w:tcBorders>
          </w:tcPr>
          <w:p>
            <w:pPr>
              <w:autoSpaceDE w:val="0"/>
              <w:autoSpaceDN w:val="0"/>
              <w:adjustRightInd w:val="0"/>
              <w:jc w:val="left"/>
              <w:rPr>
                <w:rFonts w:ascii="宋体" w:hAnsi="宋体"/>
                <w:snapToGrid w:val="0"/>
                <w:color w:val="auto"/>
                <w:kern w:val="0"/>
                <w:sz w:val="24"/>
                <w:highlight w:val="none"/>
              </w:rPr>
            </w:pPr>
          </w:p>
        </w:tc>
        <w:tc>
          <w:tcPr>
            <w:tcW w:w="1985" w:type="dxa"/>
            <w:tcBorders>
              <w:top w:val="single" w:color="000000" w:sz="4" w:space="0"/>
              <w:left w:val="single" w:color="auto" w:sz="4" w:space="0"/>
              <w:bottom w:val="single" w:color="000000" w:sz="4" w:space="0"/>
              <w:right w:val="single" w:color="auto" w:sz="4" w:space="0"/>
            </w:tcBorders>
          </w:tcPr>
          <w:p>
            <w:pPr>
              <w:autoSpaceDE w:val="0"/>
              <w:autoSpaceDN w:val="0"/>
              <w:adjustRightInd w:val="0"/>
              <w:jc w:val="left"/>
              <w:rPr>
                <w:rFonts w:ascii="宋体" w:hAnsi="宋体"/>
                <w:snapToGrid w:val="0"/>
                <w:color w:val="auto"/>
                <w:kern w:val="0"/>
                <w:sz w:val="24"/>
                <w:highlight w:val="none"/>
              </w:rPr>
            </w:pPr>
          </w:p>
        </w:tc>
        <w:tc>
          <w:tcPr>
            <w:tcW w:w="1984" w:type="dxa"/>
            <w:tcBorders>
              <w:top w:val="single" w:color="000000" w:sz="4" w:space="0"/>
              <w:left w:val="single" w:color="auto" w:sz="4" w:space="0"/>
              <w:bottom w:val="single" w:color="000000" w:sz="4" w:space="0"/>
              <w:right w:val="single" w:color="auto" w:sz="4" w:space="0"/>
            </w:tcBorders>
          </w:tcPr>
          <w:p>
            <w:pPr>
              <w:autoSpaceDE w:val="0"/>
              <w:autoSpaceDN w:val="0"/>
              <w:adjustRightInd w:val="0"/>
              <w:jc w:val="left"/>
              <w:rPr>
                <w:rFonts w:ascii="宋体" w:hAnsi="宋体"/>
                <w:snapToGrid w:val="0"/>
                <w:color w:val="auto"/>
                <w:kern w:val="0"/>
                <w:sz w:val="24"/>
                <w:highlight w:val="none"/>
              </w:rPr>
            </w:pPr>
          </w:p>
        </w:tc>
        <w:tc>
          <w:tcPr>
            <w:tcW w:w="1598" w:type="dxa"/>
            <w:tcBorders>
              <w:top w:val="single" w:color="000000" w:sz="4" w:space="0"/>
              <w:left w:val="single" w:color="auto" w:sz="4" w:space="0"/>
              <w:bottom w:val="single" w:color="000000" w:sz="4" w:space="0"/>
              <w:right w:val="single" w:color="000000" w:sz="4" w:space="0"/>
            </w:tcBorders>
          </w:tcPr>
          <w:p>
            <w:pPr>
              <w:autoSpaceDE w:val="0"/>
              <w:autoSpaceDN w:val="0"/>
              <w:adjustRightInd w:val="0"/>
              <w:jc w:val="left"/>
              <w:rPr>
                <w:rFonts w:ascii="宋体" w:hAnsi="宋体"/>
                <w:snapToGrid w:val="0"/>
                <w:color w:val="auto"/>
                <w:kern w:val="0"/>
                <w:sz w:val="24"/>
                <w:highlight w:val="none"/>
              </w:rPr>
            </w:pPr>
          </w:p>
        </w:tc>
      </w:tr>
      <w:tr>
        <w:tblPrEx>
          <w:tblCellMar>
            <w:top w:w="0" w:type="dxa"/>
            <w:left w:w="0" w:type="dxa"/>
            <w:bottom w:w="0" w:type="dxa"/>
            <w:right w:w="0" w:type="dxa"/>
          </w:tblCellMar>
        </w:tblPrEx>
        <w:trPr>
          <w:trHeight w:val="614" w:hRule="exact"/>
        </w:trPr>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13"/>
              </w:tabs>
              <w:autoSpaceDE w:val="0"/>
              <w:autoSpaceDN w:val="0"/>
              <w:adjustRightInd w:val="0"/>
              <w:ind w:left="-195" w:leftChars="-93" w:firstLine="664" w:firstLineChars="277"/>
              <w:rPr>
                <w:rFonts w:ascii="宋体" w:hAnsi="宋体"/>
                <w:snapToGrid w:val="0"/>
                <w:color w:val="auto"/>
                <w:kern w:val="0"/>
                <w:sz w:val="24"/>
                <w:highlight w:val="none"/>
              </w:rPr>
            </w:pPr>
            <w:r>
              <w:rPr>
                <w:rFonts w:ascii="宋体" w:hAnsi="宋体"/>
                <w:snapToGrid w:val="0"/>
                <w:color w:val="auto"/>
                <w:kern w:val="0"/>
                <w:sz w:val="24"/>
                <w:highlight w:val="none"/>
              </w:rPr>
              <w:t>……</w:t>
            </w:r>
          </w:p>
        </w:tc>
        <w:tc>
          <w:tcPr>
            <w:tcW w:w="1842" w:type="dxa"/>
            <w:tcBorders>
              <w:top w:val="single" w:color="000000" w:sz="4" w:space="0"/>
              <w:left w:val="single" w:color="000000" w:sz="4" w:space="0"/>
              <w:bottom w:val="single" w:color="000000" w:sz="4" w:space="0"/>
              <w:right w:val="single" w:color="auto" w:sz="4" w:space="0"/>
            </w:tcBorders>
          </w:tcPr>
          <w:p>
            <w:pPr>
              <w:autoSpaceDE w:val="0"/>
              <w:autoSpaceDN w:val="0"/>
              <w:adjustRightInd w:val="0"/>
              <w:jc w:val="left"/>
              <w:rPr>
                <w:rFonts w:ascii="宋体" w:hAnsi="宋体"/>
                <w:snapToGrid w:val="0"/>
                <w:color w:val="auto"/>
                <w:kern w:val="0"/>
                <w:sz w:val="24"/>
                <w:highlight w:val="none"/>
              </w:rPr>
            </w:pPr>
          </w:p>
        </w:tc>
        <w:tc>
          <w:tcPr>
            <w:tcW w:w="1985" w:type="dxa"/>
            <w:tcBorders>
              <w:top w:val="single" w:color="000000" w:sz="4" w:space="0"/>
              <w:left w:val="single" w:color="auto" w:sz="4" w:space="0"/>
              <w:bottom w:val="single" w:color="000000" w:sz="4" w:space="0"/>
              <w:right w:val="single" w:color="auto" w:sz="4" w:space="0"/>
            </w:tcBorders>
          </w:tcPr>
          <w:p>
            <w:pPr>
              <w:autoSpaceDE w:val="0"/>
              <w:autoSpaceDN w:val="0"/>
              <w:adjustRightInd w:val="0"/>
              <w:jc w:val="left"/>
              <w:rPr>
                <w:rFonts w:ascii="宋体" w:hAnsi="宋体"/>
                <w:snapToGrid w:val="0"/>
                <w:color w:val="auto"/>
                <w:kern w:val="0"/>
                <w:sz w:val="24"/>
                <w:highlight w:val="none"/>
              </w:rPr>
            </w:pPr>
          </w:p>
        </w:tc>
        <w:tc>
          <w:tcPr>
            <w:tcW w:w="1984" w:type="dxa"/>
            <w:tcBorders>
              <w:top w:val="single" w:color="000000" w:sz="4" w:space="0"/>
              <w:left w:val="single" w:color="auto" w:sz="4" w:space="0"/>
              <w:bottom w:val="single" w:color="000000" w:sz="4" w:space="0"/>
              <w:right w:val="single" w:color="auto" w:sz="4" w:space="0"/>
            </w:tcBorders>
          </w:tcPr>
          <w:p>
            <w:pPr>
              <w:autoSpaceDE w:val="0"/>
              <w:autoSpaceDN w:val="0"/>
              <w:adjustRightInd w:val="0"/>
              <w:jc w:val="left"/>
              <w:rPr>
                <w:rFonts w:ascii="宋体" w:hAnsi="宋体"/>
                <w:snapToGrid w:val="0"/>
                <w:color w:val="auto"/>
                <w:kern w:val="0"/>
                <w:sz w:val="24"/>
                <w:highlight w:val="none"/>
              </w:rPr>
            </w:pPr>
          </w:p>
        </w:tc>
        <w:tc>
          <w:tcPr>
            <w:tcW w:w="1598" w:type="dxa"/>
            <w:tcBorders>
              <w:top w:val="single" w:color="000000" w:sz="4" w:space="0"/>
              <w:left w:val="single" w:color="auto" w:sz="4" w:space="0"/>
              <w:bottom w:val="single" w:color="000000" w:sz="4" w:space="0"/>
              <w:right w:val="single" w:color="000000" w:sz="4" w:space="0"/>
            </w:tcBorders>
          </w:tcPr>
          <w:p>
            <w:pPr>
              <w:autoSpaceDE w:val="0"/>
              <w:autoSpaceDN w:val="0"/>
              <w:adjustRightInd w:val="0"/>
              <w:jc w:val="left"/>
              <w:rPr>
                <w:rFonts w:ascii="宋体" w:hAnsi="宋体"/>
                <w:snapToGrid w:val="0"/>
                <w:color w:val="auto"/>
                <w:kern w:val="0"/>
                <w:sz w:val="24"/>
                <w:highlight w:val="none"/>
              </w:rPr>
            </w:pPr>
          </w:p>
        </w:tc>
      </w:tr>
    </w:tbl>
    <w:p>
      <w:pPr>
        <w:rPr>
          <w:rFonts w:ascii="宋体" w:hAnsi="宋体" w:cs="Arial Unicode MS"/>
          <w:snapToGrid w:val="0"/>
          <w:color w:val="auto"/>
          <w:kern w:val="0"/>
          <w:sz w:val="24"/>
          <w:highlight w:val="none"/>
        </w:rPr>
      </w:pPr>
    </w:p>
    <w:p>
      <w:pPr>
        <w:adjustRightInd w:val="0"/>
        <w:snapToGrid w:val="0"/>
        <w:spacing w:line="360" w:lineRule="auto"/>
        <w:rPr>
          <w:rFonts w:ascii="宋体" w:hAnsi="宋体"/>
          <w:b/>
          <w:snapToGrid w:val="0"/>
          <w:color w:val="auto"/>
          <w:kern w:val="0"/>
          <w:sz w:val="24"/>
          <w:highlight w:val="none"/>
        </w:rPr>
      </w:pPr>
      <w:r>
        <w:rPr>
          <w:rFonts w:hint="eastAsia" w:ascii="宋体" w:hAnsi="宋体"/>
          <w:b/>
          <w:snapToGrid w:val="0"/>
          <w:color w:val="auto"/>
          <w:kern w:val="0"/>
          <w:sz w:val="24"/>
          <w:highlight w:val="none"/>
        </w:rPr>
        <w:t>注：每个类似业绩需附合同复印件</w:t>
      </w:r>
      <w:r>
        <w:rPr>
          <w:rFonts w:ascii="宋体" w:hAnsi="宋体"/>
          <w:b/>
          <w:snapToGrid w:val="0"/>
          <w:color w:val="auto"/>
          <w:kern w:val="0"/>
          <w:sz w:val="24"/>
          <w:highlight w:val="none"/>
        </w:rPr>
        <w:t>加盖公章</w:t>
      </w:r>
      <w:r>
        <w:rPr>
          <w:rFonts w:hint="eastAsia" w:ascii="宋体" w:hAnsi="宋体"/>
          <w:b/>
          <w:snapToGrid w:val="0"/>
          <w:color w:val="auto"/>
          <w:kern w:val="0"/>
          <w:sz w:val="24"/>
          <w:highlight w:val="none"/>
        </w:rPr>
        <w:t>，无相关证明材料的在评审时将不予考虑。</w:t>
      </w:r>
    </w:p>
    <w:p>
      <w:pPr>
        <w:pStyle w:val="10"/>
        <w:adjustRightInd w:val="0"/>
        <w:snapToGrid w:val="0"/>
        <w:spacing w:line="360" w:lineRule="auto"/>
        <w:ind w:firstLine="360" w:firstLineChars="150"/>
        <w:rPr>
          <w:rFonts w:hAnsi="宋体"/>
          <w:snapToGrid w:val="0"/>
          <w:color w:val="auto"/>
          <w:sz w:val="24"/>
          <w:szCs w:val="24"/>
          <w:highlight w:val="none"/>
        </w:rPr>
      </w:pPr>
    </w:p>
    <w:p>
      <w:pPr>
        <w:pStyle w:val="10"/>
        <w:adjustRightInd w:val="0"/>
        <w:snapToGrid w:val="0"/>
        <w:spacing w:line="360" w:lineRule="auto"/>
        <w:ind w:firstLine="360" w:firstLineChars="150"/>
        <w:rPr>
          <w:rFonts w:hAnsi="宋体"/>
          <w:snapToGrid w:val="0"/>
          <w:color w:val="auto"/>
          <w:sz w:val="24"/>
          <w:szCs w:val="24"/>
          <w:highlight w:val="none"/>
        </w:rPr>
      </w:pPr>
    </w:p>
    <w:p>
      <w:pPr>
        <w:pStyle w:val="10"/>
        <w:adjustRightInd w:val="0"/>
        <w:snapToGrid w:val="0"/>
        <w:spacing w:line="360" w:lineRule="auto"/>
        <w:ind w:firstLine="360" w:firstLineChars="150"/>
        <w:rPr>
          <w:rFonts w:hAnsi="宋体"/>
          <w:snapToGrid w:val="0"/>
          <w:color w:val="auto"/>
          <w:sz w:val="24"/>
          <w:szCs w:val="24"/>
          <w:highlight w:val="none"/>
        </w:rPr>
      </w:pPr>
      <w:r>
        <w:rPr>
          <w:rFonts w:hint="eastAsia" w:hAnsi="宋体"/>
          <w:snapToGrid w:val="0"/>
          <w:color w:val="auto"/>
          <w:sz w:val="24"/>
          <w:szCs w:val="24"/>
          <w:highlight w:val="none"/>
        </w:rPr>
        <w:t>投标人名称：（盖章）</w:t>
      </w:r>
    </w:p>
    <w:p>
      <w:pPr>
        <w:pStyle w:val="10"/>
        <w:adjustRightInd w:val="0"/>
        <w:snapToGrid w:val="0"/>
        <w:spacing w:line="360" w:lineRule="auto"/>
        <w:ind w:firstLine="360" w:firstLineChars="150"/>
        <w:rPr>
          <w:rFonts w:hAnsi="宋体"/>
          <w:snapToGrid w:val="0"/>
          <w:color w:val="auto"/>
          <w:sz w:val="24"/>
          <w:szCs w:val="24"/>
          <w:highlight w:val="none"/>
        </w:rPr>
      </w:pPr>
      <w:r>
        <w:rPr>
          <w:rFonts w:hint="eastAsia" w:hAnsi="宋体"/>
          <w:snapToGrid w:val="0"/>
          <w:color w:val="auto"/>
          <w:sz w:val="24"/>
          <w:szCs w:val="24"/>
          <w:highlight w:val="none"/>
        </w:rPr>
        <w:t xml:space="preserve">法定代表人或授权代表：（盖章或签字）   </w:t>
      </w:r>
    </w:p>
    <w:p>
      <w:pPr>
        <w:pStyle w:val="10"/>
        <w:adjustRightInd w:val="0"/>
        <w:snapToGrid w:val="0"/>
        <w:spacing w:line="360" w:lineRule="auto"/>
        <w:ind w:firstLine="360" w:firstLineChars="150"/>
        <w:rPr>
          <w:rFonts w:hAnsi="宋体"/>
          <w:snapToGrid w:val="0"/>
          <w:color w:val="auto"/>
          <w:sz w:val="24"/>
          <w:szCs w:val="24"/>
          <w:highlight w:val="none"/>
        </w:rPr>
      </w:pPr>
      <w:r>
        <w:rPr>
          <w:rFonts w:hint="eastAsia" w:hAnsi="宋体"/>
          <w:snapToGrid w:val="0"/>
          <w:color w:val="auto"/>
          <w:sz w:val="24"/>
          <w:szCs w:val="24"/>
          <w:highlight w:val="none"/>
        </w:rPr>
        <w:t xml:space="preserve">                                            </w:t>
      </w:r>
    </w:p>
    <w:p>
      <w:pPr>
        <w:pStyle w:val="10"/>
        <w:adjustRightInd w:val="0"/>
        <w:snapToGrid w:val="0"/>
        <w:spacing w:line="360" w:lineRule="auto"/>
        <w:ind w:right="420" w:firstLine="4680" w:firstLineChars="1950"/>
        <w:rPr>
          <w:rFonts w:hAnsi="宋体"/>
          <w:snapToGrid w:val="0"/>
          <w:color w:val="auto"/>
          <w:sz w:val="24"/>
          <w:szCs w:val="24"/>
          <w:highlight w:val="none"/>
        </w:rPr>
      </w:pPr>
      <w:r>
        <w:rPr>
          <w:rFonts w:hint="eastAsia" w:hAnsi="宋体"/>
          <w:snapToGrid w:val="0"/>
          <w:color w:val="auto"/>
          <w:sz w:val="24"/>
          <w:szCs w:val="24"/>
          <w:highlight w:val="none"/>
        </w:rPr>
        <w:t>日期：        年   月   日</w:t>
      </w:r>
    </w:p>
    <w:p>
      <w:pPr>
        <w:jc w:val="center"/>
        <w:rPr>
          <w:rFonts w:ascii="宋体" w:hAnsi="宋体"/>
          <w:b/>
          <w:snapToGrid w:val="0"/>
          <w:color w:val="auto"/>
          <w:kern w:val="0"/>
          <w:sz w:val="24"/>
          <w:highlight w:val="none"/>
        </w:rPr>
      </w:pPr>
    </w:p>
    <w:p>
      <w:pPr>
        <w:pStyle w:val="2"/>
        <w:ind w:left="1260"/>
        <w:rPr>
          <w:rFonts w:ascii="宋体" w:hAnsi="宋体"/>
          <w:b/>
          <w:snapToGrid w:val="0"/>
          <w:color w:val="auto"/>
          <w:kern w:val="0"/>
          <w:sz w:val="24"/>
          <w:highlight w:val="none"/>
        </w:rPr>
      </w:pPr>
    </w:p>
    <w:p>
      <w:pPr>
        <w:rPr>
          <w:rFonts w:ascii="宋体" w:hAnsi="宋体"/>
          <w:b/>
          <w:snapToGrid w:val="0"/>
          <w:color w:val="auto"/>
          <w:kern w:val="0"/>
          <w:sz w:val="24"/>
          <w:highlight w:val="none"/>
        </w:rPr>
      </w:pPr>
    </w:p>
    <w:p>
      <w:pPr>
        <w:pStyle w:val="2"/>
        <w:ind w:left="1260"/>
        <w:rPr>
          <w:rFonts w:ascii="宋体" w:hAnsi="宋体"/>
          <w:b/>
          <w:snapToGrid w:val="0"/>
          <w:color w:val="auto"/>
          <w:kern w:val="0"/>
          <w:sz w:val="24"/>
          <w:highlight w:val="none"/>
        </w:rPr>
      </w:pPr>
    </w:p>
    <w:p>
      <w:pPr>
        <w:rPr>
          <w:rFonts w:ascii="宋体" w:hAnsi="宋体"/>
          <w:b/>
          <w:snapToGrid w:val="0"/>
          <w:color w:val="auto"/>
          <w:kern w:val="0"/>
          <w:sz w:val="24"/>
          <w:highlight w:val="none"/>
        </w:rPr>
      </w:pPr>
    </w:p>
    <w:p>
      <w:pPr>
        <w:pStyle w:val="2"/>
        <w:ind w:left="1260"/>
        <w:rPr>
          <w:rFonts w:ascii="宋体" w:hAnsi="宋体"/>
          <w:b/>
          <w:snapToGrid w:val="0"/>
          <w:color w:val="auto"/>
          <w:kern w:val="0"/>
          <w:sz w:val="24"/>
          <w:highlight w:val="none"/>
        </w:rPr>
      </w:pPr>
    </w:p>
    <w:p>
      <w:pPr>
        <w:rPr>
          <w:rFonts w:ascii="宋体" w:hAnsi="宋体"/>
          <w:b/>
          <w:snapToGrid w:val="0"/>
          <w:color w:val="auto"/>
          <w:kern w:val="0"/>
          <w:sz w:val="24"/>
          <w:highlight w:val="none"/>
        </w:rPr>
      </w:pPr>
    </w:p>
    <w:p>
      <w:pPr>
        <w:pStyle w:val="2"/>
        <w:ind w:left="1260"/>
        <w:rPr>
          <w:rFonts w:ascii="宋体" w:hAnsi="宋体"/>
          <w:b/>
          <w:snapToGrid w:val="0"/>
          <w:color w:val="auto"/>
          <w:kern w:val="0"/>
          <w:sz w:val="24"/>
          <w:highlight w:val="none"/>
        </w:rPr>
      </w:pPr>
    </w:p>
    <w:p>
      <w:pPr>
        <w:rPr>
          <w:rFonts w:ascii="宋体" w:hAnsi="宋体"/>
          <w:b/>
          <w:snapToGrid w:val="0"/>
          <w:color w:val="auto"/>
          <w:kern w:val="0"/>
          <w:sz w:val="24"/>
          <w:highlight w:val="none"/>
        </w:rPr>
      </w:pPr>
    </w:p>
    <w:p>
      <w:pPr>
        <w:widowControl/>
        <w:jc w:val="left"/>
        <w:rPr>
          <w:rFonts w:ascii="宋体" w:hAnsi="宋体"/>
          <w:b/>
          <w:bCs/>
          <w:snapToGrid w:val="0"/>
          <w:color w:val="auto"/>
          <w:sz w:val="24"/>
          <w:highlight w:val="none"/>
        </w:rPr>
      </w:pPr>
      <w:bookmarkStart w:id="15" w:name="_Toc9952566"/>
      <w:r>
        <w:rPr>
          <w:rFonts w:ascii="宋体" w:hAnsi="宋体"/>
          <w:snapToGrid w:val="0"/>
          <w:color w:val="auto"/>
          <w:sz w:val="24"/>
          <w:highlight w:val="none"/>
        </w:rPr>
        <w:br w:type="page"/>
      </w:r>
    </w:p>
    <w:p>
      <w:pPr>
        <w:pStyle w:val="4"/>
        <w:numPr>
          <w:ilvl w:val="0"/>
          <w:numId w:val="0"/>
        </w:numPr>
        <w:adjustRightInd w:val="0"/>
        <w:snapToGrid w:val="0"/>
        <w:spacing w:before="0" w:after="0"/>
        <w:rPr>
          <w:rFonts w:ascii="宋体" w:hAnsi="宋体" w:eastAsia="宋体"/>
          <w:snapToGrid w:val="0"/>
          <w:color w:val="auto"/>
          <w:sz w:val="24"/>
          <w:szCs w:val="24"/>
          <w:highlight w:val="none"/>
        </w:rPr>
      </w:pPr>
      <w:r>
        <w:rPr>
          <w:rFonts w:hint="eastAsia" w:ascii="宋体" w:hAnsi="宋体" w:eastAsia="宋体"/>
          <w:snapToGrid w:val="0"/>
          <w:color w:val="auto"/>
          <w:sz w:val="24"/>
          <w:szCs w:val="24"/>
          <w:highlight w:val="none"/>
        </w:rPr>
        <w:t xml:space="preserve">附件9 </w:t>
      </w:r>
    </w:p>
    <w:p>
      <w:pPr>
        <w:pStyle w:val="4"/>
        <w:numPr>
          <w:ilvl w:val="0"/>
          <w:numId w:val="0"/>
        </w:numPr>
        <w:adjustRightInd w:val="0"/>
        <w:snapToGrid w:val="0"/>
        <w:spacing w:before="0" w:after="0"/>
        <w:jc w:val="center"/>
        <w:rPr>
          <w:rFonts w:ascii="宋体" w:hAnsi="宋体" w:eastAsia="宋体"/>
          <w:snapToGrid w:val="0"/>
          <w:color w:val="auto"/>
          <w:sz w:val="24"/>
          <w:szCs w:val="24"/>
          <w:highlight w:val="none"/>
        </w:rPr>
      </w:pPr>
      <w:r>
        <w:rPr>
          <w:rFonts w:hint="eastAsia" w:ascii="宋体" w:hAnsi="宋体" w:eastAsia="宋体"/>
          <w:snapToGrid w:val="0"/>
          <w:color w:val="auto"/>
          <w:sz w:val="24"/>
          <w:szCs w:val="24"/>
          <w:highlight w:val="none"/>
        </w:rPr>
        <w:t>拟</w:t>
      </w:r>
      <w:r>
        <w:rPr>
          <w:rFonts w:ascii="宋体" w:hAnsi="宋体" w:eastAsia="宋体"/>
          <w:snapToGrid w:val="0"/>
          <w:color w:val="auto"/>
          <w:sz w:val="24"/>
          <w:szCs w:val="24"/>
          <w:highlight w:val="none"/>
        </w:rPr>
        <w:t>投入的</w:t>
      </w:r>
      <w:r>
        <w:rPr>
          <w:rFonts w:hint="eastAsia" w:ascii="宋体" w:hAnsi="宋体" w:eastAsia="宋体"/>
          <w:snapToGrid w:val="0"/>
          <w:color w:val="auto"/>
          <w:sz w:val="24"/>
          <w:szCs w:val="24"/>
          <w:highlight w:val="none"/>
        </w:rPr>
        <w:t>主要</w:t>
      </w:r>
      <w:r>
        <w:rPr>
          <w:rFonts w:ascii="宋体" w:hAnsi="宋体" w:eastAsia="宋体"/>
          <w:snapToGrid w:val="0"/>
          <w:color w:val="auto"/>
          <w:sz w:val="24"/>
          <w:szCs w:val="24"/>
          <w:highlight w:val="none"/>
        </w:rPr>
        <w:t>设备仪器</w:t>
      </w:r>
      <w:bookmarkEnd w:id="15"/>
    </w:p>
    <w:p>
      <w:pPr>
        <w:pStyle w:val="10"/>
        <w:adjustRightInd w:val="0"/>
        <w:snapToGrid w:val="0"/>
        <w:spacing w:line="360" w:lineRule="auto"/>
        <w:jc w:val="right"/>
        <w:rPr>
          <w:rFonts w:hAnsi="宋体"/>
          <w:snapToGrid w:val="0"/>
          <w:color w:val="auto"/>
          <w:sz w:val="24"/>
          <w:szCs w:val="24"/>
          <w:highlight w:val="none"/>
        </w:rPr>
      </w:pPr>
    </w:p>
    <w:p>
      <w:pPr>
        <w:pStyle w:val="10"/>
        <w:adjustRightInd w:val="0"/>
        <w:snapToGrid w:val="0"/>
        <w:spacing w:line="360" w:lineRule="auto"/>
        <w:jc w:val="right"/>
        <w:rPr>
          <w:rFonts w:hAnsi="宋体"/>
          <w:snapToGrid w:val="0"/>
          <w:color w:val="auto"/>
          <w:sz w:val="24"/>
          <w:szCs w:val="24"/>
          <w:highlight w:val="none"/>
        </w:rPr>
      </w:pPr>
    </w:p>
    <w:p>
      <w:pPr>
        <w:pStyle w:val="10"/>
        <w:adjustRightInd w:val="0"/>
        <w:snapToGrid w:val="0"/>
        <w:spacing w:line="360" w:lineRule="auto"/>
        <w:jc w:val="right"/>
        <w:rPr>
          <w:rFonts w:hAnsi="宋体"/>
          <w:snapToGrid w:val="0"/>
          <w:color w:val="auto"/>
          <w:sz w:val="24"/>
          <w:szCs w:val="24"/>
          <w:highlight w:val="none"/>
        </w:rPr>
      </w:pPr>
    </w:p>
    <w:p>
      <w:pPr>
        <w:pStyle w:val="10"/>
        <w:adjustRightInd w:val="0"/>
        <w:snapToGrid w:val="0"/>
        <w:spacing w:line="360" w:lineRule="auto"/>
        <w:jc w:val="right"/>
        <w:rPr>
          <w:rFonts w:hAnsi="宋体"/>
          <w:snapToGrid w:val="0"/>
          <w:color w:val="auto"/>
          <w:sz w:val="24"/>
          <w:szCs w:val="24"/>
          <w:highlight w:val="none"/>
        </w:rPr>
      </w:pPr>
    </w:p>
    <w:p>
      <w:pPr>
        <w:pStyle w:val="10"/>
        <w:adjustRightInd w:val="0"/>
        <w:snapToGrid w:val="0"/>
        <w:spacing w:line="360" w:lineRule="auto"/>
        <w:jc w:val="right"/>
        <w:rPr>
          <w:rFonts w:hAnsi="宋体"/>
          <w:snapToGrid w:val="0"/>
          <w:color w:val="auto"/>
          <w:sz w:val="24"/>
          <w:szCs w:val="24"/>
          <w:highlight w:val="none"/>
        </w:rPr>
      </w:pPr>
    </w:p>
    <w:p>
      <w:pPr>
        <w:pStyle w:val="10"/>
        <w:adjustRightInd w:val="0"/>
        <w:snapToGrid w:val="0"/>
        <w:spacing w:line="360" w:lineRule="auto"/>
        <w:jc w:val="right"/>
        <w:rPr>
          <w:rFonts w:hAnsi="宋体"/>
          <w:snapToGrid w:val="0"/>
          <w:color w:val="auto"/>
          <w:sz w:val="24"/>
          <w:szCs w:val="24"/>
          <w:highlight w:val="none"/>
        </w:rPr>
      </w:pPr>
    </w:p>
    <w:p>
      <w:pPr>
        <w:pStyle w:val="10"/>
        <w:adjustRightInd w:val="0"/>
        <w:snapToGrid w:val="0"/>
        <w:spacing w:line="360" w:lineRule="auto"/>
        <w:jc w:val="right"/>
        <w:rPr>
          <w:rFonts w:hAnsi="宋体"/>
          <w:snapToGrid w:val="0"/>
          <w:color w:val="auto"/>
          <w:sz w:val="24"/>
          <w:szCs w:val="24"/>
          <w:highlight w:val="none"/>
        </w:rPr>
      </w:pPr>
    </w:p>
    <w:p>
      <w:pPr>
        <w:pStyle w:val="10"/>
        <w:adjustRightInd w:val="0"/>
        <w:snapToGrid w:val="0"/>
        <w:spacing w:line="360" w:lineRule="auto"/>
        <w:jc w:val="right"/>
        <w:rPr>
          <w:rFonts w:hAnsi="宋体"/>
          <w:snapToGrid w:val="0"/>
          <w:color w:val="auto"/>
          <w:sz w:val="24"/>
          <w:szCs w:val="24"/>
          <w:highlight w:val="none"/>
        </w:rPr>
      </w:pPr>
    </w:p>
    <w:p>
      <w:pPr>
        <w:pStyle w:val="10"/>
        <w:adjustRightInd w:val="0"/>
        <w:snapToGrid w:val="0"/>
        <w:spacing w:line="360" w:lineRule="auto"/>
        <w:jc w:val="right"/>
        <w:rPr>
          <w:rFonts w:hAnsi="宋体"/>
          <w:snapToGrid w:val="0"/>
          <w:color w:val="auto"/>
          <w:sz w:val="24"/>
          <w:szCs w:val="24"/>
          <w:highlight w:val="none"/>
        </w:rPr>
      </w:pPr>
    </w:p>
    <w:p>
      <w:pPr>
        <w:pStyle w:val="10"/>
        <w:adjustRightInd w:val="0"/>
        <w:snapToGrid w:val="0"/>
        <w:spacing w:line="360" w:lineRule="auto"/>
        <w:jc w:val="right"/>
        <w:rPr>
          <w:rFonts w:hAnsi="宋体"/>
          <w:snapToGrid w:val="0"/>
          <w:color w:val="auto"/>
          <w:sz w:val="24"/>
          <w:szCs w:val="24"/>
          <w:highlight w:val="none"/>
        </w:rPr>
      </w:pPr>
    </w:p>
    <w:p>
      <w:pPr>
        <w:pStyle w:val="10"/>
        <w:adjustRightInd w:val="0"/>
        <w:snapToGrid w:val="0"/>
        <w:spacing w:line="360" w:lineRule="auto"/>
        <w:jc w:val="right"/>
        <w:rPr>
          <w:rFonts w:hAnsi="宋体"/>
          <w:snapToGrid w:val="0"/>
          <w:color w:val="auto"/>
          <w:sz w:val="24"/>
          <w:szCs w:val="24"/>
          <w:highlight w:val="none"/>
        </w:rPr>
      </w:pPr>
    </w:p>
    <w:p>
      <w:pPr>
        <w:pStyle w:val="10"/>
        <w:adjustRightInd w:val="0"/>
        <w:snapToGrid w:val="0"/>
        <w:spacing w:line="360" w:lineRule="auto"/>
        <w:jc w:val="right"/>
        <w:rPr>
          <w:rFonts w:hAnsi="宋体"/>
          <w:snapToGrid w:val="0"/>
          <w:color w:val="auto"/>
          <w:sz w:val="24"/>
          <w:szCs w:val="24"/>
          <w:highlight w:val="none"/>
        </w:rPr>
      </w:pPr>
    </w:p>
    <w:p>
      <w:pPr>
        <w:pStyle w:val="10"/>
        <w:adjustRightInd w:val="0"/>
        <w:snapToGrid w:val="0"/>
        <w:spacing w:line="360" w:lineRule="auto"/>
        <w:jc w:val="right"/>
        <w:rPr>
          <w:rFonts w:hAnsi="宋体"/>
          <w:snapToGrid w:val="0"/>
          <w:color w:val="auto"/>
          <w:sz w:val="24"/>
          <w:szCs w:val="24"/>
          <w:highlight w:val="none"/>
        </w:rPr>
      </w:pPr>
    </w:p>
    <w:p>
      <w:pPr>
        <w:pStyle w:val="10"/>
        <w:adjustRightInd w:val="0"/>
        <w:snapToGrid w:val="0"/>
        <w:spacing w:line="360" w:lineRule="auto"/>
        <w:jc w:val="right"/>
        <w:rPr>
          <w:rFonts w:hAnsi="宋体"/>
          <w:snapToGrid w:val="0"/>
          <w:color w:val="auto"/>
          <w:sz w:val="24"/>
          <w:szCs w:val="24"/>
          <w:highlight w:val="none"/>
        </w:rPr>
      </w:pPr>
    </w:p>
    <w:p>
      <w:pPr>
        <w:pStyle w:val="10"/>
        <w:adjustRightInd w:val="0"/>
        <w:snapToGrid w:val="0"/>
        <w:spacing w:line="360" w:lineRule="auto"/>
        <w:jc w:val="right"/>
        <w:rPr>
          <w:rFonts w:hAnsi="宋体"/>
          <w:snapToGrid w:val="0"/>
          <w:color w:val="auto"/>
          <w:sz w:val="24"/>
          <w:szCs w:val="24"/>
          <w:highlight w:val="none"/>
        </w:rPr>
      </w:pPr>
    </w:p>
    <w:p>
      <w:pPr>
        <w:pStyle w:val="10"/>
        <w:adjustRightInd w:val="0"/>
        <w:snapToGrid w:val="0"/>
        <w:spacing w:line="360" w:lineRule="auto"/>
        <w:jc w:val="right"/>
        <w:rPr>
          <w:rFonts w:hAnsi="宋体"/>
          <w:snapToGrid w:val="0"/>
          <w:color w:val="auto"/>
          <w:sz w:val="24"/>
          <w:szCs w:val="24"/>
          <w:highlight w:val="none"/>
        </w:rPr>
      </w:pPr>
    </w:p>
    <w:p>
      <w:pPr>
        <w:pStyle w:val="10"/>
        <w:adjustRightInd w:val="0"/>
        <w:snapToGrid w:val="0"/>
        <w:spacing w:line="360" w:lineRule="auto"/>
        <w:jc w:val="right"/>
        <w:rPr>
          <w:rFonts w:hAnsi="宋体"/>
          <w:snapToGrid w:val="0"/>
          <w:color w:val="auto"/>
          <w:sz w:val="24"/>
          <w:szCs w:val="24"/>
          <w:highlight w:val="none"/>
        </w:rPr>
      </w:pPr>
    </w:p>
    <w:p>
      <w:pPr>
        <w:pStyle w:val="10"/>
        <w:adjustRightInd w:val="0"/>
        <w:snapToGrid w:val="0"/>
        <w:spacing w:line="360" w:lineRule="auto"/>
        <w:jc w:val="right"/>
        <w:rPr>
          <w:rFonts w:hAnsi="宋体"/>
          <w:snapToGrid w:val="0"/>
          <w:color w:val="auto"/>
          <w:sz w:val="24"/>
          <w:szCs w:val="24"/>
          <w:highlight w:val="none"/>
        </w:rPr>
      </w:pPr>
    </w:p>
    <w:p>
      <w:pPr>
        <w:pStyle w:val="10"/>
        <w:adjustRightInd w:val="0"/>
        <w:snapToGrid w:val="0"/>
        <w:spacing w:line="360" w:lineRule="auto"/>
        <w:jc w:val="right"/>
        <w:rPr>
          <w:rFonts w:hAnsi="宋体"/>
          <w:snapToGrid w:val="0"/>
          <w:color w:val="auto"/>
          <w:sz w:val="24"/>
          <w:szCs w:val="24"/>
          <w:highlight w:val="none"/>
        </w:rPr>
      </w:pPr>
    </w:p>
    <w:p>
      <w:pPr>
        <w:pStyle w:val="10"/>
        <w:adjustRightInd w:val="0"/>
        <w:snapToGrid w:val="0"/>
        <w:spacing w:line="360" w:lineRule="auto"/>
        <w:jc w:val="right"/>
        <w:rPr>
          <w:rFonts w:hAnsi="宋体"/>
          <w:snapToGrid w:val="0"/>
          <w:color w:val="auto"/>
          <w:sz w:val="24"/>
          <w:szCs w:val="24"/>
          <w:highlight w:val="none"/>
        </w:rPr>
      </w:pPr>
    </w:p>
    <w:p>
      <w:pPr>
        <w:pStyle w:val="10"/>
        <w:adjustRightInd w:val="0"/>
        <w:snapToGrid w:val="0"/>
        <w:spacing w:line="360" w:lineRule="auto"/>
        <w:jc w:val="right"/>
        <w:rPr>
          <w:rFonts w:hAnsi="宋体"/>
          <w:snapToGrid w:val="0"/>
          <w:color w:val="auto"/>
          <w:sz w:val="24"/>
          <w:szCs w:val="24"/>
          <w:highlight w:val="none"/>
        </w:rPr>
      </w:pPr>
    </w:p>
    <w:p>
      <w:pPr>
        <w:pStyle w:val="10"/>
        <w:adjustRightInd w:val="0"/>
        <w:snapToGrid w:val="0"/>
        <w:spacing w:line="360" w:lineRule="auto"/>
        <w:ind w:firstLine="360" w:firstLineChars="150"/>
        <w:rPr>
          <w:rFonts w:hAnsi="宋体"/>
          <w:snapToGrid w:val="0"/>
          <w:color w:val="auto"/>
          <w:sz w:val="24"/>
          <w:szCs w:val="24"/>
          <w:highlight w:val="none"/>
        </w:rPr>
      </w:pPr>
      <w:r>
        <w:rPr>
          <w:rFonts w:hint="eastAsia" w:hAnsi="宋体"/>
          <w:snapToGrid w:val="0"/>
          <w:color w:val="auto"/>
          <w:sz w:val="24"/>
          <w:szCs w:val="24"/>
          <w:highlight w:val="none"/>
        </w:rPr>
        <w:t>投标人名称：（盖章）</w:t>
      </w:r>
    </w:p>
    <w:p>
      <w:pPr>
        <w:pStyle w:val="10"/>
        <w:adjustRightInd w:val="0"/>
        <w:snapToGrid w:val="0"/>
        <w:spacing w:line="360" w:lineRule="auto"/>
        <w:ind w:firstLine="360" w:firstLineChars="150"/>
        <w:rPr>
          <w:rFonts w:hAnsi="宋体"/>
          <w:snapToGrid w:val="0"/>
          <w:color w:val="auto"/>
          <w:sz w:val="24"/>
          <w:szCs w:val="24"/>
          <w:highlight w:val="none"/>
        </w:rPr>
      </w:pPr>
      <w:r>
        <w:rPr>
          <w:rFonts w:hint="eastAsia" w:hAnsi="宋体"/>
          <w:snapToGrid w:val="0"/>
          <w:color w:val="auto"/>
          <w:sz w:val="24"/>
          <w:szCs w:val="24"/>
          <w:highlight w:val="none"/>
        </w:rPr>
        <w:t xml:space="preserve">法定代表人或授权代表：（盖章或签字）   </w:t>
      </w:r>
    </w:p>
    <w:p>
      <w:pPr>
        <w:pStyle w:val="10"/>
        <w:adjustRightInd w:val="0"/>
        <w:snapToGrid w:val="0"/>
        <w:spacing w:line="360" w:lineRule="auto"/>
        <w:ind w:firstLine="360" w:firstLineChars="150"/>
        <w:rPr>
          <w:rFonts w:hAnsi="宋体"/>
          <w:snapToGrid w:val="0"/>
          <w:color w:val="auto"/>
          <w:sz w:val="24"/>
          <w:szCs w:val="24"/>
          <w:highlight w:val="none"/>
        </w:rPr>
      </w:pPr>
      <w:r>
        <w:rPr>
          <w:rFonts w:hint="eastAsia" w:hAnsi="宋体"/>
          <w:snapToGrid w:val="0"/>
          <w:color w:val="auto"/>
          <w:sz w:val="24"/>
          <w:szCs w:val="24"/>
          <w:highlight w:val="none"/>
        </w:rPr>
        <w:t xml:space="preserve">                                            </w:t>
      </w:r>
    </w:p>
    <w:p>
      <w:pPr>
        <w:pStyle w:val="10"/>
        <w:adjustRightInd w:val="0"/>
        <w:snapToGrid w:val="0"/>
        <w:spacing w:line="360" w:lineRule="auto"/>
        <w:ind w:right="420" w:firstLine="4680" w:firstLineChars="1950"/>
        <w:rPr>
          <w:rFonts w:hAnsi="宋体"/>
          <w:snapToGrid w:val="0"/>
          <w:color w:val="auto"/>
          <w:sz w:val="24"/>
          <w:szCs w:val="24"/>
          <w:highlight w:val="none"/>
        </w:rPr>
      </w:pPr>
      <w:r>
        <w:rPr>
          <w:rFonts w:hint="eastAsia" w:hAnsi="宋体"/>
          <w:snapToGrid w:val="0"/>
          <w:color w:val="auto"/>
          <w:sz w:val="24"/>
          <w:szCs w:val="24"/>
          <w:highlight w:val="none"/>
        </w:rPr>
        <w:t>日期：        年   月   日</w:t>
      </w:r>
    </w:p>
    <w:p>
      <w:pPr>
        <w:pStyle w:val="10"/>
        <w:adjustRightInd w:val="0"/>
        <w:snapToGrid w:val="0"/>
        <w:spacing w:line="360" w:lineRule="auto"/>
        <w:ind w:right="960"/>
        <w:rPr>
          <w:rFonts w:hAnsi="宋体"/>
          <w:snapToGrid w:val="0"/>
          <w:color w:val="auto"/>
          <w:sz w:val="24"/>
          <w:szCs w:val="24"/>
          <w:highlight w:val="none"/>
        </w:rPr>
      </w:pPr>
    </w:p>
    <w:p>
      <w:pPr>
        <w:spacing w:line="360" w:lineRule="auto"/>
        <w:jc w:val="left"/>
        <w:rPr>
          <w:rStyle w:val="48"/>
          <w:rFonts w:ascii="宋体" w:hAnsi="宋体"/>
          <w:color w:val="auto"/>
          <w:highlight w:val="none"/>
        </w:rPr>
        <w:sectPr>
          <w:headerReference r:id="rId3" w:type="default"/>
          <w:pgSz w:w="11906" w:h="16838"/>
          <w:pgMar w:top="1134" w:right="1418" w:bottom="1134" w:left="1418" w:header="851" w:footer="992" w:gutter="0"/>
          <w:cols w:space="720" w:num="1"/>
          <w:docGrid w:type="lines" w:linePitch="312" w:charSpace="0"/>
        </w:sectPr>
      </w:pPr>
    </w:p>
    <w:p>
      <w:pPr>
        <w:spacing w:line="360" w:lineRule="auto"/>
        <w:jc w:val="left"/>
        <w:rPr>
          <w:rFonts w:ascii="宋体" w:hAnsi="宋体"/>
          <w:color w:val="auto"/>
          <w:sz w:val="24"/>
          <w:highlight w:val="none"/>
          <w:lang w:val="zh-CN"/>
        </w:rPr>
      </w:pPr>
      <w:r>
        <w:rPr>
          <w:rStyle w:val="48"/>
          <w:rFonts w:hint="eastAsia" w:ascii="宋体" w:hAnsi="宋体"/>
          <w:color w:val="auto"/>
          <w:highlight w:val="none"/>
        </w:rPr>
        <w:t xml:space="preserve">附件10：   </w:t>
      </w:r>
      <w:r>
        <w:rPr>
          <w:rFonts w:hint="eastAsia" w:ascii="宋体" w:hAnsi="宋体"/>
          <w:color w:val="auto"/>
          <w:sz w:val="24"/>
          <w:highlight w:val="none"/>
          <w:lang w:val="zh-CN"/>
        </w:rPr>
        <w:t xml:space="preserve">           </w:t>
      </w:r>
    </w:p>
    <w:p>
      <w:pPr>
        <w:ind w:firstLine="3840" w:firstLineChars="1600"/>
        <w:outlineLvl w:val="0"/>
        <w:rPr>
          <w:rFonts w:ascii="宋体" w:hAnsi="宋体"/>
          <w:color w:val="auto"/>
          <w:sz w:val="24"/>
          <w:highlight w:val="none"/>
          <w:lang w:val="zh-CN"/>
        </w:rPr>
      </w:pPr>
      <w:r>
        <w:rPr>
          <w:rFonts w:hint="eastAsia" w:ascii="宋体" w:hAnsi="宋体"/>
          <w:color w:val="auto"/>
          <w:sz w:val="24"/>
          <w:highlight w:val="none"/>
          <w:lang w:val="zh-CN"/>
        </w:rPr>
        <w:t>评标办法</w:t>
      </w:r>
    </w:p>
    <w:p>
      <w:pPr>
        <w:ind w:firstLine="3840" w:firstLineChars="1600"/>
        <w:outlineLvl w:val="0"/>
        <w:rPr>
          <w:rFonts w:ascii="宋体" w:hAnsi="宋体"/>
          <w:color w:val="auto"/>
          <w:sz w:val="24"/>
          <w:highlight w:val="none"/>
          <w:lang w:val="zh-CN"/>
        </w:rPr>
      </w:pPr>
    </w:p>
    <w:p>
      <w:pPr>
        <w:spacing w:line="300" w:lineRule="auto"/>
        <w:rPr>
          <w:rFonts w:ascii="宋体" w:hAnsi="宋体" w:cs="宋体"/>
          <w:color w:val="auto"/>
          <w:sz w:val="24"/>
          <w:highlight w:val="none"/>
        </w:rPr>
      </w:pPr>
      <w:r>
        <w:rPr>
          <w:rFonts w:hint="eastAsia" w:ascii="宋体" w:hAnsi="宋体"/>
          <w:color w:val="auto"/>
          <w:kern w:val="0"/>
          <w:sz w:val="24"/>
          <w:highlight w:val="none"/>
        </w:rPr>
        <w:tab/>
      </w:r>
      <w:r>
        <w:rPr>
          <w:rFonts w:hint="eastAsia" w:ascii="宋体" w:hAnsi="宋体" w:cs="宋体"/>
          <w:color w:val="auto"/>
          <w:sz w:val="24"/>
          <w:highlight w:val="none"/>
          <w:lang w:val="zh-CN"/>
        </w:rPr>
        <w:t>本项目采用</w:t>
      </w:r>
      <w:r>
        <w:rPr>
          <w:rFonts w:hint="eastAsia" w:ascii="宋体" w:hAnsi="宋体" w:cs="宋体"/>
          <w:b/>
          <w:bCs/>
          <w:color w:val="auto"/>
          <w:sz w:val="24"/>
          <w:highlight w:val="none"/>
          <w:lang w:val="zh-CN"/>
        </w:rPr>
        <w:t>综合评分法</w:t>
      </w:r>
      <w:r>
        <w:rPr>
          <w:rFonts w:hint="eastAsia" w:ascii="宋体" w:hAnsi="宋体" w:cs="宋体"/>
          <w:color w:val="auto"/>
          <w:sz w:val="24"/>
          <w:highlight w:val="none"/>
          <w:lang w:val="zh-CN"/>
        </w:rPr>
        <w:t>。综合评分法是指在满足招标文件实质性要求前提下，按照招标文件中规定的各项因素进行综合评审后，以总得分最高的投标人作为中标单位。</w:t>
      </w:r>
      <w:r>
        <w:rPr>
          <w:rFonts w:hint="eastAsia" w:ascii="宋体" w:hAnsi="宋体" w:cs="宋体"/>
          <w:color w:val="auto"/>
          <w:sz w:val="24"/>
          <w:highlight w:val="none"/>
        </w:rPr>
        <w:t>本次采购得分最高者为中标方，第二名为备选方，当中标方不能履行其义务时，由备选方顶替，成为新的中标方</w:t>
      </w:r>
      <w:r>
        <w:rPr>
          <w:rFonts w:hint="eastAsia" w:ascii="宋体" w:hAnsi="宋体"/>
          <w:color w:val="auto"/>
          <w:sz w:val="24"/>
          <w:highlight w:val="none"/>
        </w:rPr>
        <w:t>，也可重新组织招标</w:t>
      </w:r>
      <w:r>
        <w:rPr>
          <w:rFonts w:hint="eastAsia" w:ascii="宋体" w:hAnsi="宋体" w:cs="宋体"/>
          <w:color w:val="auto"/>
          <w:sz w:val="24"/>
          <w:highlight w:val="none"/>
        </w:rPr>
        <w:t>。</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1、报价得分（25分）</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价格分采用低价优先法计算，即满足招标文件要求且报价最低的供应商报价为评标基准价，其价格分为满分25分，其它投标人的价格分统一按照以下公式计算：投标报价得分=（评标基准价/该投标人的投标报价）×25分。分值保留小数点后1位。</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2、成功案例（15分）</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投标人提供自2018年1月1日（以合同签订的时间为准）以来，承担过类似上门体检服务（需提供合同复印件（原件待查），时间、人数以合同载明的服务时间、服务人数为准，同一业绩仅能打分一次，不重复计分。若合同造假，将承担相应的法律后果）。</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3000≤体检人数&lt;4000，每提供一个业绩，得1分；</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4000≤体检人数&lt;5000，每提供一个业绩，得2分；</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5000≤体检人数&lt;8000，每提供一个业绩，得3分；</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体检人数在8000人及以上的，每提供一个业绩，得5分；满分15分。</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3、拟投入本项目人员与设备力量（27分）</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体检主检医师（2分）：体检主检医师从医年限15年及以上，且为主任医师职称的得2分。（须同时提供体检主检医师简历表、体检主检医师与投标人签订的劳动合同、投标人2020年1月至2020年4月为体检主检医师缴纳社保的证明或工资流水、职称证书、学历证书。上述材料提供不全或者未提供的，不得分）</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项目团队（9分）：本项目团队人员配备充分得2分；参检医师专业性强、经验丰富、技术过硬，具有主任医师职称的，每个得2分，具有副主任医师职称的，每个得1分，具有主治医师职称的每个得0.5分。满分7分。（须同时提供</w:t>
      </w:r>
      <w:r>
        <w:rPr>
          <w:rFonts w:hint="eastAsia" w:hAnsi="宋体"/>
          <w:snapToGrid w:val="0"/>
          <w:color w:val="auto"/>
          <w:sz w:val="24"/>
          <w:highlight w:val="none"/>
        </w:rPr>
        <w:t>与投标人签订的劳动合同、投标人近3个月为其缴纳社保的证明或工资流水或提供注册在投标单位的有效证明材料、</w:t>
      </w:r>
      <w:r>
        <w:rPr>
          <w:rFonts w:hint="eastAsia" w:ascii="宋体" w:hAnsi="宋体"/>
          <w:bCs/>
          <w:color w:val="auto"/>
          <w:sz w:val="24"/>
          <w:highlight w:val="none"/>
        </w:rPr>
        <w:t>学历证书、医师执业资格证书（放射科医师还需提供放射诊疗许可证）、职称证书等复印件。材料不全或不提供者，不得分）</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（3）设备仪器（16分）</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a.配备专业流动体检车辆（DR流动车），有1辆得3分，有2辆得8分，最多得8分； </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b.配备生化分析仪、血球仪每台得2分，最多得8分；</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注：以上每项所要求的设备仪器为公司自有且为进口的全额得分，为公司自有但并非进口的得分减半，须提供购置合同或购置发票复印件及设备名称、品牌、规格型号、设备真实图片。</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4、服务工作方案（23分）：</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（1）总体体检方案：体检实施方案科学合理，可执行性强，能够保证体检结果的准确性（满分6分。优得5-6分，良得3-4分，中得2分，差得1分，无得0分。）</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（2）体检重难点分析：针对体检过程中的关键环节、体检的重难点环节有充分的分析，同时提出可行的解决方案，以保证体检的准确性及及时性。（满分4分。优得4分，良得3分，中得2分，差得1分，无得0分。）</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医疗卫生安全保障：体检过程中确保医疗卫生安全，有方案能够杜绝医疗卫生安全事件的发生。对于具有辐射性或对人体有一定副作用的体检项目，具有有效的防护措施。（满分4分。优得4分，良得3分，中得2分，差得1分，无得0分。）</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（4）应急措施预案：对体检过程中可能出现的安全问题或突发情况有充足的应急处理预案。（满分4分。优得4分，良得3分，中得2分，差得1分，无得0分。）</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5）体检报告：体检结束10个工作日内可出具体检报告，体检报告提供准确且满足校方要求的体检报告，不会出现体检结果和人员无法对应的情况，同时能够保证体检报告的私密性，不得提供给校方、体检者本人、医疗行政主管部门外的任何人员或机构（满分2分，能够做到以上全部要求的得2分，否则不得分，须提供承诺书。）</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（6）建立学生健康档案：建立体检学生健康档案，能对健康体检提出指导性建议（满分3分。优得2-3分，良得1分，其余得0分，须放置样本图片等佐证。）</w:t>
      </w:r>
    </w:p>
    <w:p>
      <w:pPr>
        <w:spacing w:line="360" w:lineRule="auto"/>
        <w:ind w:firstLine="482" w:firstLineChars="200"/>
        <w:rPr>
          <w:rFonts w:ascii="宋体" w:hAnsi="宋体" w:cs="宋体"/>
          <w:bCs/>
          <w:color w:val="auto"/>
          <w:sz w:val="24"/>
          <w:highlight w:val="none"/>
        </w:rPr>
      </w:pPr>
      <w:r>
        <w:rPr>
          <w:rFonts w:hint="eastAsia" w:ascii="宋体" w:hAnsi="宋体"/>
          <w:b/>
          <w:bCs/>
          <w:color w:val="auto"/>
          <w:sz w:val="24"/>
          <w:highlight w:val="none"/>
        </w:rPr>
        <w:t>5、增值服务</w:t>
      </w:r>
      <w:r>
        <w:rPr>
          <w:rFonts w:hint="eastAsia" w:ascii="宋体" w:hAnsi="宋体"/>
          <w:bCs/>
          <w:color w:val="auto"/>
          <w:sz w:val="24"/>
          <w:highlight w:val="none"/>
        </w:rPr>
        <w:t>（8分）：投标人承诺在本项目要求之外给予采购人相应的增值服务，</w:t>
      </w:r>
      <w:r>
        <w:rPr>
          <w:rFonts w:hint="eastAsia" w:ascii="宋体" w:hAnsi="宋体"/>
          <w:color w:val="auto"/>
          <w:sz w:val="24"/>
          <w:highlight w:val="none"/>
        </w:rPr>
        <w:t>增值服务</w:t>
      </w:r>
      <w:r>
        <w:rPr>
          <w:rFonts w:hint="eastAsia" w:ascii="宋体" w:hAnsi="宋体"/>
          <w:bCs/>
          <w:color w:val="auto"/>
          <w:sz w:val="24"/>
          <w:highlight w:val="none"/>
        </w:rPr>
        <w:t>经评标委员会认定有效的，每个增值服务得1分，最多得8分（增值服务须切合实际、让利学生、切实有效）。</w:t>
      </w:r>
    </w:p>
    <w:p>
      <w:pPr>
        <w:spacing w:line="360" w:lineRule="auto"/>
        <w:ind w:firstLine="482" w:firstLineChars="200"/>
        <w:rPr>
          <w:rFonts w:cs="仿宋"/>
          <w:color w:val="auto"/>
          <w:sz w:val="24"/>
          <w:highlight w:val="none"/>
        </w:rPr>
      </w:pPr>
      <w:r>
        <w:rPr>
          <w:rFonts w:hint="eastAsia" w:ascii="宋体" w:hAnsi="宋体"/>
          <w:b/>
          <w:bCs/>
          <w:color w:val="auto"/>
          <w:sz w:val="24"/>
          <w:highlight w:val="none"/>
        </w:rPr>
        <w:t>6、招标文件制作（2分）：</w:t>
      </w:r>
      <w:r>
        <w:rPr>
          <w:rFonts w:hint="eastAsia" w:ascii="宋体" w:hAnsi="宋体"/>
          <w:bCs/>
          <w:color w:val="auto"/>
          <w:sz w:val="24"/>
          <w:highlight w:val="none"/>
        </w:rPr>
        <w:t>文件内容完备，格式规范，封装整齐，满足招标文件要求得2分。没有目录或目录与内文不对应扣1分；编排混乱、前后矛盾，评审委员会允许且需要通过询标等程序进行澄清的，扣0.5分；字迹模糊难辨扣0.5分。</w:t>
      </w:r>
    </w:p>
    <w:bookmarkEnd w:id="16"/>
    <w:sectPr>
      <w:headerReference r:id="rId4" w:type="default"/>
      <w:footerReference r:id="rId5"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26</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26</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ascii="宋体" w:hAnsi="宋体" w:cs="宋体"/>
        <w:b/>
        <w:bCs/>
        <w:kern w:val="0"/>
        <w:sz w:val="15"/>
        <w:szCs w:val="15"/>
      </w:rPr>
      <w:t>南京信息工程大学财务处20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南京信息工程大学财务处20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945B1"/>
    <w:multiLevelType w:val="multilevel"/>
    <w:tmpl w:val="592945B1"/>
    <w:lvl w:ilvl="0" w:tentative="0">
      <w:start w:val="1"/>
      <w:numFmt w:val="decimal"/>
      <w:pStyle w:val="4"/>
      <w:lvlText w:val="%1."/>
      <w:lvlJc w:val="left"/>
      <w:pPr>
        <w:ind w:left="425" w:hanging="425"/>
      </w:pPr>
      <w:rPr>
        <w:rFonts w:hint="eastAsia" w:ascii="微软雅黑" w:hAnsi="微软雅黑" w:eastAsia="微软雅黑"/>
      </w:rPr>
    </w:lvl>
    <w:lvl w:ilvl="1" w:tentative="0">
      <w:start w:val="1"/>
      <w:numFmt w:val="decimal"/>
      <w:pStyle w:val="5"/>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51F2D"/>
    <w:rsid w:val="000527A0"/>
    <w:rsid w:val="000531E7"/>
    <w:rsid w:val="00054A22"/>
    <w:rsid w:val="00054EE4"/>
    <w:rsid w:val="0005500B"/>
    <w:rsid w:val="00055827"/>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1307"/>
    <w:rsid w:val="000C35BE"/>
    <w:rsid w:val="000C3706"/>
    <w:rsid w:val="000C3E19"/>
    <w:rsid w:val="000C5121"/>
    <w:rsid w:val="000C7AC8"/>
    <w:rsid w:val="000D26E7"/>
    <w:rsid w:val="000D2CE1"/>
    <w:rsid w:val="000D4118"/>
    <w:rsid w:val="000D4B6E"/>
    <w:rsid w:val="000D641A"/>
    <w:rsid w:val="000D6B77"/>
    <w:rsid w:val="000D7AE0"/>
    <w:rsid w:val="000D7B55"/>
    <w:rsid w:val="000E1026"/>
    <w:rsid w:val="000E12A9"/>
    <w:rsid w:val="000E37D8"/>
    <w:rsid w:val="000E490E"/>
    <w:rsid w:val="000E62D8"/>
    <w:rsid w:val="000E794A"/>
    <w:rsid w:val="000E7B1F"/>
    <w:rsid w:val="000E7E73"/>
    <w:rsid w:val="000F0A5B"/>
    <w:rsid w:val="000F1E4F"/>
    <w:rsid w:val="000F2EDC"/>
    <w:rsid w:val="000F33C3"/>
    <w:rsid w:val="000F7C08"/>
    <w:rsid w:val="001007BA"/>
    <w:rsid w:val="00100F2E"/>
    <w:rsid w:val="0010216E"/>
    <w:rsid w:val="001028D1"/>
    <w:rsid w:val="001031DE"/>
    <w:rsid w:val="001032F0"/>
    <w:rsid w:val="00103CBC"/>
    <w:rsid w:val="00104554"/>
    <w:rsid w:val="001046A2"/>
    <w:rsid w:val="0010485E"/>
    <w:rsid w:val="00104CAE"/>
    <w:rsid w:val="00106DC3"/>
    <w:rsid w:val="00107357"/>
    <w:rsid w:val="00107759"/>
    <w:rsid w:val="001105C0"/>
    <w:rsid w:val="00110A64"/>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6D"/>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525"/>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D61E3"/>
    <w:rsid w:val="002E569D"/>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619"/>
    <w:rsid w:val="00303EFB"/>
    <w:rsid w:val="003048F1"/>
    <w:rsid w:val="0030541B"/>
    <w:rsid w:val="003072D4"/>
    <w:rsid w:val="003076E5"/>
    <w:rsid w:val="00307F8E"/>
    <w:rsid w:val="00310DA0"/>
    <w:rsid w:val="00311CFE"/>
    <w:rsid w:val="00312896"/>
    <w:rsid w:val="00312CD2"/>
    <w:rsid w:val="00313155"/>
    <w:rsid w:val="003147BD"/>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06D"/>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3958"/>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114F"/>
    <w:rsid w:val="00533F15"/>
    <w:rsid w:val="00537018"/>
    <w:rsid w:val="00540A3F"/>
    <w:rsid w:val="00541B97"/>
    <w:rsid w:val="00544BF1"/>
    <w:rsid w:val="00545F0F"/>
    <w:rsid w:val="00546198"/>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2CF3"/>
    <w:rsid w:val="00576728"/>
    <w:rsid w:val="00581C3E"/>
    <w:rsid w:val="0058245B"/>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465C"/>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27A0"/>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223A"/>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148"/>
    <w:rsid w:val="007449D5"/>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704FD"/>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D0A59"/>
    <w:rsid w:val="007D0D89"/>
    <w:rsid w:val="007D2503"/>
    <w:rsid w:val="007D2EE1"/>
    <w:rsid w:val="007D52A8"/>
    <w:rsid w:val="007D52CD"/>
    <w:rsid w:val="007D5FAC"/>
    <w:rsid w:val="007D6479"/>
    <w:rsid w:val="007D6787"/>
    <w:rsid w:val="007D7BC7"/>
    <w:rsid w:val="007E2EBE"/>
    <w:rsid w:val="007E2F82"/>
    <w:rsid w:val="007E3568"/>
    <w:rsid w:val="007E543F"/>
    <w:rsid w:val="007E552C"/>
    <w:rsid w:val="007E5ADE"/>
    <w:rsid w:val="007F0464"/>
    <w:rsid w:val="007F1325"/>
    <w:rsid w:val="007F141A"/>
    <w:rsid w:val="007F1A71"/>
    <w:rsid w:val="007F3D00"/>
    <w:rsid w:val="007F3D98"/>
    <w:rsid w:val="007F4654"/>
    <w:rsid w:val="007F794E"/>
    <w:rsid w:val="00801FBF"/>
    <w:rsid w:val="00803D3C"/>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6679"/>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723F"/>
    <w:rsid w:val="009B2876"/>
    <w:rsid w:val="009B3202"/>
    <w:rsid w:val="009B4732"/>
    <w:rsid w:val="009B5355"/>
    <w:rsid w:val="009B5A13"/>
    <w:rsid w:val="009B5D2C"/>
    <w:rsid w:val="009B5E85"/>
    <w:rsid w:val="009B7C1E"/>
    <w:rsid w:val="009B7FB8"/>
    <w:rsid w:val="009C018C"/>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4C2B"/>
    <w:rsid w:val="00A560A6"/>
    <w:rsid w:val="00A56335"/>
    <w:rsid w:val="00A56B4D"/>
    <w:rsid w:val="00A6110E"/>
    <w:rsid w:val="00A61E93"/>
    <w:rsid w:val="00A6304F"/>
    <w:rsid w:val="00A63504"/>
    <w:rsid w:val="00A66067"/>
    <w:rsid w:val="00A669C1"/>
    <w:rsid w:val="00A66F4B"/>
    <w:rsid w:val="00A72112"/>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7FA"/>
    <w:rsid w:val="00B57CE0"/>
    <w:rsid w:val="00B61596"/>
    <w:rsid w:val="00B62092"/>
    <w:rsid w:val="00B64BC3"/>
    <w:rsid w:val="00B661C0"/>
    <w:rsid w:val="00B66FDF"/>
    <w:rsid w:val="00B70712"/>
    <w:rsid w:val="00B70BB7"/>
    <w:rsid w:val="00B717EC"/>
    <w:rsid w:val="00B744CF"/>
    <w:rsid w:val="00B74E4B"/>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C6"/>
    <w:rsid w:val="00B9722B"/>
    <w:rsid w:val="00B972CE"/>
    <w:rsid w:val="00BA0166"/>
    <w:rsid w:val="00BA1570"/>
    <w:rsid w:val="00BA2BDC"/>
    <w:rsid w:val="00BA3F55"/>
    <w:rsid w:val="00BA4270"/>
    <w:rsid w:val="00BA508D"/>
    <w:rsid w:val="00BA524D"/>
    <w:rsid w:val="00BB0F3A"/>
    <w:rsid w:val="00BB1925"/>
    <w:rsid w:val="00BB1D52"/>
    <w:rsid w:val="00BB1F7B"/>
    <w:rsid w:val="00BB2086"/>
    <w:rsid w:val="00BB5974"/>
    <w:rsid w:val="00BC15E1"/>
    <w:rsid w:val="00BC1B9A"/>
    <w:rsid w:val="00BC47DD"/>
    <w:rsid w:val="00BC5084"/>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37461"/>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72"/>
    <w:rsid w:val="00C905CD"/>
    <w:rsid w:val="00C90997"/>
    <w:rsid w:val="00C926CE"/>
    <w:rsid w:val="00C92D00"/>
    <w:rsid w:val="00C93612"/>
    <w:rsid w:val="00C938A2"/>
    <w:rsid w:val="00C96DDA"/>
    <w:rsid w:val="00CA1556"/>
    <w:rsid w:val="00CA2A36"/>
    <w:rsid w:val="00CA3091"/>
    <w:rsid w:val="00CA40FE"/>
    <w:rsid w:val="00CA526E"/>
    <w:rsid w:val="00CA5861"/>
    <w:rsid w:val="00CA6EA9"/>
    <w:rsid w:val="00CA7DF1"/>
    <w:rsid w:val="00CB063E"/>
    <w:rsid w:val="00CB46CA"/>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1FA9"/>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4759"/>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B68"/>
    <w:rsid w:val="00FE5C60"/>
    <w:rsid w:val="00FE7480"/>
    <w:rsid w:val="00FF0C63"/>
    <w:rsid w:val="00FF0EC6"/>
    <w:rsid w:val="00FF1DAB"/>
    <w:rsid w:val="00FF394A"/>
    <w:rsid w:val="00FF3DF8"/>
    <w:rsid w:val="016B1433"/>
    <w:rsid w:val="05B517B2"/>
    <w:rsid w:val="06FB152C"/>
    <w:rsid w:val="0A590381"/>
    <w:rsid w:val="0BF87213"/>
    <w:rsid w:val="0C4861BD"/>
    <w:rsid w:val="0DBD4323"/>
    <w:rsid w:val="0E1F622E"/>
    <w:rsid w:val="10F05838"/>
    <w:rsid w:val="12162C3B"/>
    <w:rsid w:val="130F1D58"/>
    <w:rsid w:val="13583B95"/>
    <w:rsid w:val="14896182"/>
    <w:rsid w:val="155010AB"/>
    <w:rsid w:val="17B606F4"/>
    <w:rsid w:val="19996D14"/>
    <w:rsid w:val="1C4A137C"/>
    <w:rsid w:val="1D395244"/>
    <w:rsid w:val="1FF659FF"/>
    <w:rsid w:val="235733F6"/>
    <w:rsid w:val="243943F8"/>
    <w:rsid w:val="246D6569"/>
    <w:rsid w:val="24C93F56"/>
    <w:rsid w:val="24E05430"/>
    <w:rsid w:val="261B5D23"/>
    <w:rsid w:val="27AD7C03"/>
    <w:rsid w:val="27AE4F7F"/>
    <w:rsid w:val="27C46D46"/>
    <w:rsid w:val="28692410"/>
    <w:rsid w:val="2A5B04D5"/>
    <w:rsid w:val="2BFA0B34"/>
    <w:rsid w:val="2CE81BAF"/>
    <w:rsid w:val="30A93857"/>
    <w:rsid w:val="3172033E"/>
    <w:rsid w:val="3227588C"/>
    <w:rsid w:val="33CE59E8"/>
    <w:rsid w:val="34F102DA"/>
    <w:rsid w:val="351529A9"/>
    <w:rsid w:val="35A81A34"/>
    <w:rsid w:val="36326368"/>
    <w:rsid w:val="38F33167"/>
    <w:rsid w:val="3C272030"/>
    <w:rsid w:val="3C8E6F2D"/>
    <w:rsid w:val="3DBA30D4"/>
    <w:rsid w:val="3DCF03F2"/>
    <w:rsid w:val="3F6C0D50"/>
    <w:rsid w:val="40AB3331"/>
    <w:rsid w:val="424D6445"/>
    <w:rsid w:val="42643A73"/>
    <w:rsid w:val="427042D9"/>
    <w:rsid w:val="42AA1012"/>
    <w:rsid w:val="43A44696"/>
    <w:rsid w:val="440F2E70"/>
    <w:rsid w:val="44DC7F4B"/>
    <w:rsid w:val="46AA377D"/>
    <w:rsid w:val="46EF065C"/>
    <w:rsid w:val="492D2538"/>
    <w:rsid w:val="4A4B48E3"/>
    <w:rsid w:val="4EA15433"/>
    <w:rsid w:val="4FB82D29"/>
    <w:rsid w:val="50E714E6"/>
    <w:rsid w:val="512A0092"/>
    <w:rsid w:val="51865A6B"/>
    <w:rsid w:val="52E3233C"/>
    <w:rsid w:val="53285CD2"/>
    <w:rsid w:val="54B6223B"/>
    <w:rsid w:val="54E15A0F"/>
    <w:rsid w:val="58E67606"/>
    <w:rsid w:val="5C0F2072"/>
    <w:rsid w:val="5C8B258F"/>
    <w:rsid w:val="5E3870C3"/>
    <w:rsid w:val="5E6C25B6"/>
    <w:rsid w:val="5E7004DB"/>
    <w:rsid w:val="61137494"/>
    <w:rsid w:val="62175D45"/>
    <w:rsid w:val="6233128F"/>
    <w:rsid w:val="62E14C0F"/>
    <w:rsid w:val="63D7368B"/>
    <w:rsid w:val="64834BF6"/>
    <w:rsid w:val="65136AD6"/>
    <w:rsid w:val="65190903"/>
    <w:rsid w:val="67EE7922"/>
    <w:rsid w:val="69E27B06"/>
    <w:rsid w:val="6AB76CFB"/>
    <w:rsid w:val="6BC1702A"/>
    <w:rsid w:val="6CB64DC8"/>
    <w:rsid w:val="6CEF3215"/>
    <w:rsid w:val="6D6B3FA6"/>
    <w:rsid w:val="6DE86594"/>
    <w:rsid w:val="6F3A19FD"/>
    <w:rsid w:val="704E15A5"/>
    <w:rsid w:val="709C6699"/>
    <w:rsid w:val="72497BBB"/>
    <w:rsid w:val="73175939"/>
    <w:rsid w:val="745F3CAA"/>
    <w:rsid w:val="75BE6EB5"/>
    <w:rsid w:val="79155A39"/>
    <w:rsid w:val="7A062481"/>
    <w:rsid w:val="7A287329"/>
    <w:rsid w:val="7AE40810"/>
    <w:rsid w:val="7BAA201E"/>
    <w:rsid w:val="7BBB6C68"/>
    <w:rsid w:val="7C574749"/>
    <w:rsid w:val="7C8E2CF6"/>
    <w:rsid w:val="7CD015B7"/>
    <w:rsid w:val="7EDF30DA"/>
    <w:rsid w:val="7EEF6C2A"/>
    <w:rsid w:val="7F074C20"/>
    <w:rsid w:val="7F363A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9"/>
    <w:pPr>
      <w:keepNext/>
      <w:keepLines/>
      <w:spacing w:before="340" w:after="330" w:line="578" w:lineRule="auto"/>
      <w:outlineLvl w:val="0"/>
    </w:pPr>
    <w:rPr>
      <w:b/>
      <w:kern w:val="44"/>
      <w:sz w:val="44"/>
      <w:szCs w:val="20"/>
    </w:rPr>
  </w:style>
  <w:style w:type="paragraph" w:styleId="4">
    <w:name w:val="heading 2"/>
    <w:basedOn w:val="1"/>
    <w:next w:val="1"/>
    <w:unhideWhenUsed/>
    <w:qFormat/>
    <w:uiPriority w:val="9"/>
    <w:pPr>
      <w:keepNext/>
      <w:keepLines/>
      <w:numPr>
        <w:ilvl w:val="0"/>
        <w:numId w:val="1"/>
      </w:numPr>
      <w:spacing w:before="120" w:after="120" w:line="360" w:lineRule="auto"/>
      <w:outlineLvl w:val="1"/>
    </w:pPr>
    <w:rPr>
      <w:rFonts w:ascii="Calibri Light" w:hAnsi="Calibri Light" w:eastAsia="微软雅黑"/>
      <w:b/>
      <w:bCs/>
      <w:sz w:val="28"/>
      <w:szCs w:val="32"/>
    </w:rPr>
  </w:style>
  <w:style w:type="paragraph" w:styleId="5">
    <w:name w:val="heading 3"/>
    <w:basedOn w:val="1"/>
    <w:next w:val="1"/>
    <w:unhideWhenUsed/>
    <w:qFormat/>
    <w:uiPriority w:val="0"/>
    <w:pPr>
      <w:keepNext/>
      <w:keepLines/>
      <w:numPr>
        <w:ilvl w:val="1"/>
        <w:numId w:val="1"/>
      </w:numPr>
      <w:spacing w:before="120" w:after="120" w:line="360" w:lineRule="auto"/>
      <w:outlineLvl w:val="2"/>
    </w:pPr>
    <w:rPr>
      <w:rFonts w:ascii="微软雅黑" w:hAnsi="微软雅黑" w:eastAsia="微软雅黑"/>
      <w:b/>
      <w:bCs/>
      <w:sz w:val="24"/>
      <w:szCs w:val="32"/>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99"/>
    <w:pPr>
      <w:ind w:left="600" w:leftChars="600"/>
    </w:pPr>
    <w:rPr>
      <w:rFonts w:ascii="Verdana" w:hAnsi="Verdana"/>
    </w:rPr>
  </w:style>
  <w:style w:type="paragraph" w:styleId="6">
    <w:name w:val="annotation text"/>
    <w:basedOn w:val="1"/>
    <w:link w:val="23"/>
    <w:qFormat/>
    <w:uiPriority w:val="99"/>
    <w:pPr>
      <w:jc w:val="left"/>
    </w:pPr>
    <w:rPr>
      <w:sz w:val="24"/>
      <w:szCs w:val="20"/>
    </w:rPr>
  </w:style>
  <w:style w:type="paragraph" w:styleId="7">
    <w:name w:val="Body Text"/>
    <w:basedOn w:val="1"/>
    <w:link w:val="42"/>
    <w:unhideWhenUsed/>
    <w:qFormat/>
    <w:locked/>
    <w:uiPriority w:val="99"/>
    <w:pPr>
      <w:spacing w:after="120"/>
    </w:pPr>
  </w:style>
  <w:style w:type="paragraph" w:styleId="8">
    <w:name w:val="Body Text Indent"/>
    <w:basedOn w:val="1"/>
    <w:link w:val="24"/>
    <w:qFormat/>
    <w:uiPriority w:val="99"/>
    <w:pPr>
      <w:ind w:firstLine="575" w:firstLineChars="274"/>
    </w:pPr>
    <w:rPr>
      <w:rFonts w:ascii="等线" w:eastAsia="等线"/>
      <w:sz w:val="22"/>
      <w:szCs w:val="20"/>
    </w:rPr>
  </w:style>
  <w:style w:type="paragraph" w:styleId="9">
    <w:name w:val="Block Text"/>
    <w:basedOn w:val="1"/>
    <w:unhideWhenUsed/>
    <w:qFormat/>
    <w:locked/>
    <w:uiPriority w:val="99"/>
    <w:pPr>
      <w:spacing w:after="120"/>
      <w:ind w:left="1440" w:leftChars="700" w:right="1440" w:rightChars="700"/>
    </w:pPr>
  </w:style>
  <w:style w:type="paragraph" w:styleId="10">
    <w:name w:val="Plain Text"/>
    <w:basedOn w:val="1"/>
    <w:link w:val="25"/>
    <w:qFormat/>
    <w:uiPriority w:val="0"/>
    <w:rPr>
      <w:rFonts w:ascii="宋体" w:hAnsi="Courier New"/>
      <w:szCs w:val="20"/>
    </w:rPr>
  </w:style>
  <w:style w:type="paragraph" w:styleId="11">
    <w:name w:val="Date"/>
    <w:basedOn w:val="1"/>
    <w:next w:val="1"/>
    <w:link w:val="26"/>
    <w:qFormat/>
    <w:uiPriority w:val="99"/>
    <w:pPr>
      <w:ind w:left="100" w:leftChars="2500"/>
    </w:pPr>
    <w:rPr>
      <w:sz w:val="24"/>
      <w:szCs w:val="20"/>
    </w:rPr>
  </w:style>
  <w:style w:type="paragraph" w:styleId="12">
    <w:name w:val="Balloon Text"/>
    <w:basedOn w:val="1"/>
    <w:link w:val="27"/>
    <w:semiHidden/>
    <w:qFormat/>
    <w:uiPriority w:val="99"/>
    <w:rPr>
      <w:kern w:val="0"/>
      <w:sz w:val="2"/>
      <w:szCs w:val="20"/>
    </w:rPr>
  </w:style>
  <w:style w:type="paragraph" w:styleId="13">
    <w:name w:val="footer"/>
    <w:basedOn w:val="1"/>
    <w:link w:val="28"/>
    <w:qFormat/>
    <w:uiPriority w:val="99"/>
    <w:pPr>
      <w:tabs>
        <w:tab w:val="center" w:pos="4153"/>
        <w:tab w:val="right" w:pos="8306"/>
      </w:tabs>
      <w:snapToGrid w:val="0"/>
      <w:jc w:val="left"/>
    </w:pPr>
    <w:rPr>
      <w:kern w:val="0"/>
      <w:sz w:val="18"/>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6"/>
    <w:next w:val="6"/>
    <w:link w:val="30"/>
    <w:qFormat/>
    <w:uiPriority w:val="99"/>
    <w:rPr>
      <w:b/>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qFormat/>
    <w:uiPriority w:val="99"/>
    <w:rPr>
      <w:rFonts w:cs="Times New Roman"/>
      <w:color w:val="0563C1"/>
      <w:u w:val="single"/>
    </w:rPr>
  </w:style>
  <w:style w:type="character" w:styleId="21">
    <w:name w:val="annotation reference"/>
    <w:basedOn w:val="19"/>
    <w:qFormat/>
    <w:uiPriority w:val="99"/>
    <w:rPr>
      <w:rFonts w:cs="Times New Roman"/>
      <w:sz w:val="21"/>
    </w:rPr>
  </w:style>
  <w:style w:type="character" w:customStyle="1" w:styleId="22">
    <w:name w:val="标题 1 Char"/>
    <w:link w:val="3"/>
    <w:qFormat/>
    <w:locked/>
    <w:uiPriority w:val="99"/>
    <w:rPr>
      <w:rFonts w:cs="Times New Roman"/>
      <w:b/>
      <w:kern w:val="44"/>
      <w:sz w:val="44"/>
    </w:rPr>
  </w:style>
  <w:style w:type="character" w:customStyle="1" w:styleId="23">
    <w:name w:val="批注文字 Char"/>
    <w:link w:val="6"/>
    <w:qFormat/>
    <w:locked/>
    <w:uiPriority w:val="99"/>
    <w:rPr>
      <w:rFonts w:cs="Times New Roman"/>
      <w:kern w:val="2"/>
      <w:sz w:val="24"/>
    </w:rPr>
  </w:style>
  <w:style w:type="character" w:customStyle="1" w:styleId="24">
    <w:name w:val="正文文本缩进 Char"/>
    <w:link w:val="8"/>
    <w:qFormat/>
    <w:locked/>
    <w:uiPriority w:val="99"/>
    <w:rPr>
      <w:rFonts w:ascii="等线" w:eastAsia="等线" w:cs="Times New Roman"/>
      <w:kern w:val="2"/>
      <w:sz w:val="22"/>
    </w:rPr>
  </w:style>
  <w:style w:type="character" w:customStyle="1" w:styleId="25">
    <w:name w:val="纯文本 Char"/>
    <w:link w:val="10"/>
    <w:qFormat/>
    <w:locked/>
    <w:uiPriority w:val="0"/>
    <w:rPr>
      <w:rFonts w:ascii="宋体" w:hAnsi="Courier New" w:cs="Times New Roman"/>
      <w:kern w:val="2"/>
      <w:sz w:val="21"/>
    </w:rPr>
  </w:style>
  <w:style w:type="character" w:customStyle="1" w:styleId="26">
    <w:name w:val="日期 Char"/>
    <w:link w:val="11"/>
    <w:qFormat/>
    <w:locked/>
    <w:uiPriority w:val="99"/>
    <w:rPr>
      <w:rFonts w:cs="Times New Roman"/>
      <w:kern w:val="2"/>
      <w:sz w:val="24"/>
    </w:rPr>
  </w:style>
  <w:style w:type="character" w:customStyle="1" w:styleId="27">
    <w:name w:val="批注框文本 Char"/>
    <w:link w:val="12"/>
    <w:semiHidden/>
    <w:qFormat/>
    <w:locked/>
    <w:uiPriority w:val="99"/>
    <w:rPr>
      <w:rFonts w:cs="Times New Roman"/>
      <w:sz w:val="2"/>
    </w:rPr>
  </w:style>
  <w:style w:type="character" w:customStyle="1" w:styleId="28">
    <w:name w:val="页脚 Char"/>
    <w:link w:val="13"/>
    <w:semiHidden/>
    <w:qFormat/>
    <w:locked/>
    <w:uiPriority w:val="99"/>
    <w:rPr>
      <w:rFonts w:cs="Times New Roman"/>
      <w:sz w:val="18"/>
      <w:szCs w:val="18"/>
    </w:rPr>
  </w:style>
  <w:style w:type="character" w:customStyle="1" w:styleId="29">
    <w:name w:val="页眉 Char"/>
    <w:link w:val="14"/>
    <w:qFormat/>
    <w:locked/>
    <w:uiPriority w:val="99"/>
    <w:rPr>
      <w:rFonts w:cs="Times New Roman"/>
      <w:kern w:val="2"/>
      <w:sz w:val="18"/>
    </w:rPr>
  </w:style>
  <w:style w:type="character" w:customStyle="1" w:styleId="30">
    <w:name w:val="批注主题 Char"/>
    <w:link w:val="16"/>
    <w:qFormat/>
    <w:locked/>
    <w:uiPriority w:val="99"/>
    <w:rPr>
      <w:rFonts w:cs="Times New Roman"/>
      <w:b/>
      <w:kern w:val="2"/>
      <w:sz w:val="24"/>
    </w:rPr>
  </w:style>
  <w:style w:type="paragraph" w:customStyle="1" w:styleId="31">
    <w:name w:val="Char"/>
    <w:basedOn w:val="1"/>
    <w:qFormat/>
    <w:uiPriority w:val="99"/>
    <w:pPr>
      <w:tabs>
        <w:tab w:val="left" w:pos="360"/>
      </w:tabs>
    </w:pPr>
    <w:rPr>
      <w:sz w:val="24"/>
    </w:rPr>
  </w:style>
  <w:style w:type="character" w:customStyle="1" w:styleId="32">
    <w:name w:val="列出段落 Char"/>
    <w:link w:val="33"/>
    <w:qFormat/>
    <w:locked/>
    <w:uiPriority w:val="0"/>
  </w:style>
  <w:style w:type="paragraph" w:styleId="33">
    <w:name w:val="List Paragraph"/>
    <w:basedOn w:val="1"/>
    <w:link w:val="32"/>
    <w:qFormat/>
    <w:uiPriority w:val="34"/>
    <w:pPr>
      <w:widowControl/>
      <w:ind w:firstLine="420" w:firstLineChars="200"/>
      <w:jc w:val="left"/>
    </w:pPr>
    <w:rPr>
      <w:kern w:val="0"/>
      <w:sz w:val="20"/>
      <w:szCs w:val="20"/>
    </w:rPr>
  </w:style>
  <w:style w:type="table" w:customStyle="1" w:styleId="34">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laceholder Text"/>
    <w:semiHidden/>
    <w:qFormat/>
    <w:uiPriority w:val="99"/>
    <w:rPr>
      <w:rFonts w:cs="Times New Roman"/>
      <w:color w:val="808080"/>
    </w:rPr>
  </w:style>
  <w:style w:type="paragraph" w:customStyle="1" w:styleId="36">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7">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8">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9">
    <w:name w:val="列出段落2"/>
    <w:basedOn w:val="1"/>
    <w:qFormat/>
    <w:uiPriority w:val="99"/>
    <w:pPr>
      <w:ind w:firstLine="420" w:firstLineChars="200"/>
    </w:pPr>
    <w:rPr>
      <w:rFonts w:ascii="Calibri" w:hAnsi="Calibri"/>
      <w:szCs w:val="22"/>
    </w:rPr>
  </w:style>
  <w:style w:type="character" w:customStyle="1" w:styleId="40">
    <w:name w:val="标题 2 Char Char Char"/>
    <w:qFormat/>
    <w:uiPriority w:val="99"/>
    <w:rPr>
      <w:rFonts w:ascii="Arial" w:hAnsi="Arial" w:eastAsia="黑体"/>
      <w:b/>
      <w:kern w:val="2"/>
      <w:sz w:val="32"/>
      <w:lang w:val="en-US" w:eastAsia="zh-CN"/>
    </w:rPr>
  </w:style>
  <w:style w:type="paragraph" w:customStyle="1" w:styleId="41">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2">
    <w:name w:val="正文文本 Char"/>
    <w:link w:val="7"/>
    <w:qFormat/>
    <w:uiPriority w:val="99"/>
    <w:rPr>
      <w:kern w:val="2"/>
      <w:sz w:val="21"/>
      <w:szCs w:val="24"/>
    </w:rPr>
  </w:style>
  <w:style w:type="paragraph" w:customStyle="1" w:styleId="43">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4">
    <w:name w:val="正文2"/>
    <w:basedOn w:val="1"/>
    <w:qFormat/>
    <w:uiPriority w:val="0"/>
    <w:pPr>
      <w:spacing w:before="156" w:line="360" w:lineRule="auto"/>
      <w:ind w:firstLine="510" w:firstLineChars="200"/>
    </w:pPr>
    <w:rPr>
      <w:sz w:val="24"/>
    </w:rPr>
  </w:style>
  <w:style w:type="paragraph" w:customStyle="1" w:styleId="45">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6">
    <w:name w:val="A9"/>
    <w:qFormat/>
    <w:uiPriority w:val="0"/>
    <w:rPr>
      <w:rFonts w:cs="PSFEIH+StoneSans"/>
      <w:color w:val="262424"/>
      <w:sz w:val="20"/>
      <w:szCs w:val="20"/>
    </w:rPr>
  </w:style>
  <w:style w:type="paragraph" w:customStyle="1" w:styleId="47">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8">
    <w:name w:val="标题 1 Char Char"/>
    <w:qFormat/>
    <w:uiPriority w:val="0"/>
    <w:rPr>
      <w:rFonts w:eastAsia="宋体"/>
      <w:b/>
      <w:spacing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DE0327-A881-4063-ABD8-995339ACAFF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2029</Words>
  <Characters>11571</Characters>
  <Lines>96</Lines>
  <Paragraphs>27</Paragraphs>
  <TotalTime>14</TotalTime>
  <ScaleCrop>false</ScaleCrop>
  <LinksUpToDate>false</LinksUpToDate>
  <CharactersWithSpaces>13573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2020-04-01T01:05:00Z</dcterms:created>
  <dc:creator>微软用户</dc:creator>
  <cp:lastModifiedBy>nxdlu</cp:lastModifiedBy>
  <cp:lastPrinted>2019-11-22T01:53:00Z</cp:lastPrinted>
  <dcterms:modified xsi:type="dcterms:W3CDTF">2020-06-24T12:23:24Z</dcterms:modified>
  <dc:title>淮海工学院A8-10号楼学生宿舍家具招标书</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